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theme/themeOverride2.xml" ContentType="application/vnd.openxmlformats-officedocument.themeOverride+xml"/>
  <Override PartName="/word/charts/chart12.xml" ContentType="application/vnd.openxmlformats-officedocument.drawingml.chart+xml"/>
  <Override PartName="/word/theme/themeOverride3.xml" ContentType="application/vnd.openxmlformats-officedocument.themeOverride+xml"/>
  <Override PartName="/word/charts/chart1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2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21.xml" ContentType="application/vnd.openxmlformats-officedocument.drawingml.chart+xml"/>
  <Override PartName="/word/drawings/drawing1.xml" ContentType="application/vnd.openxmlformats-officedocument.drawingml.chartshapes+xml"/>
  <Override PartName="/word/charts/chart22.xml" ContentType="application/vnd.openxmlformats-officedocument.drawingml.chart+xml"/>
  <Override PartName="/word/drawings/drawing2.xml" ContentType="application/vnd.openxmlformats-officedocument.drawingml.chartshapes+xml"/>
  <Override PartName="/word/charts/chart23.xml" ContentType="application/vnd.openxmlformats-officedocument.drawingml.chart+xml"/>
  <Override PartName="/word/drawings/drawing3.xml" ContentType="application/vnd.openxmlformats-officedocument.drawingml.chartshapes+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9.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30.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31.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32.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33.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34.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35.xml" ContentType="application/vnd.openxmlformats-officedocument.drawingml.chart+xml"/>
  <Override PartName="/word/charts/chart36.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37.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38.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39.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40.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4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4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43.xml" ContentType="application/vnd.openxmlformats-officedocument.drawingml.chart+xml"/>
  <Override PartName="/word/charts/chart4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4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46.xml" ContentType="application/vnd.openxmlformats-officedocument.drawingml.chart+xml"/>
  <Override PartName="/word/theme/themeOverride4.xml" ContentType="application/vnd.openxmlformats-officedocument.themeOverride+xml"/>
  <Override PartName="/word/charts/chart47.xml" ContentType="application/vnd.openxmlformats-officedocument.drawingml.chart+xml"/>
  <Override PartName="/word/charts/chart48.xml" ContentType="application/vnd.openxmlformats-officedocument.drawingml.chart+xml"/>
  <Override PartName="/word/theme/themeOverride5.xml" ContentType="application/vnd.openxmlformats-officedocument.themeOverride+xml"/>
  <Override PartName="/word/charts/chart49.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50.xml" ContentType="application/vnd.openxmlformats-officedocument.drawingml.chart+xml"/>
  <Override PartName="/word/charts/chart51.xml" ContentType="application/vnd.openxmlformats-officedocument.drawingml.chart+xml"/>
  <Override PartName="/word/theme/themeOverride6.xml" ContentType="application/vnd.openxmlformats-officedocument.themeOverride+xml"/>
  <Override PartName="/word/drawings/drawing4.xml" ContentType="application/vnd.openxmlformats-officedocument.drawingml.chartshapes+xml"/>
  <Override PartName="/word/charts/chart52.xml" ContentType="application/vnd.openxmlformats-officedocument.drawingml.chart+xml"/>
  <Override PartName="/word/theme/themeOverride7.xml" ContentType="application/vnd.openxmlformats-officedocument.themeOverride+xml"/>
  <Override PartName="/word/drawings/drawing5.xml" ContentType="application/vnd.openxmlformats-officedocument.drawingml.chartshapes+xml"/>
  <Override PartName="/word/charts/chart53.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54.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55.xml" ContentType="application/vnd.openxmlformats-officedocument.drawingml.chart+xml"/>
  <Override PartName="/word/charts/chart56.xml" ContentType="application/vnd.openxmlformats-officedocument.drawingml.chart+xml"/>
  <Override PartName="/word/charts/chart57.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58.xml" ContentType="application/vnd.openxmlformats-officedocument.drawingml.chart+xml"/>
  <Override PartName="/word/charts/style30.xml" ContentType="application/vnd.ms-office.chartstyle+xml"/>
  <Override PartName="/word/charts/colors30.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E01E" w14:textId="50022EAD" w:rsidR="007673F9" w:rsidRPr="00D46106" w:rsidRDefault="007673F9" w:rsidP="00861D3E">
      <w:pPr>
        <w:pStyle w:val="Heading1"/>
        <w:spacing w:line="260" w:lineRule="atLeast"/>
        <w:ind w:right="-3969"/>
        <w:rPr>
          <w:rFonts w:ascii="GHEA Grapalat" w:hAnsi="GHEA Grapalat" w:cs="Sylfaen"/>
          <w:color w:val="002060"/>
          <w:spacing w:val="20"/>
          <w:w w:val="110"/>
          <w:sz w:val="20"/>
          <w:szCs w:val="20"/>
          <w:u w:val="none"/>
          <w:lang w:val="en-US"/>
        </w:rPr>
      </w:pPr>
    </w:p>
    <w:p w14:paraId="3860F469" w14:textId="53FF67F3" w:rsidR="00384C66" w:rsidRPr="00D46106" w:rsidRDefault="00FD388C" w:rsidP="007673F9">
      <w:pPr>
        <w:pStyle w:val="Heading1"/>
        <w:keepNext w:val="0"/>
        <w:pageBreakBefore/>
        <w:spacing w:line="260" w:lineRule="atLeast"/>
        <w:ind w:right="-3969" w:firstLine="4536"/>
        <w:jc w:val="right"/>
        <w:rPr>
          <w:rFonts w:ascii="GHEA Grapalat" w:hAnsi="GHEA Grapalat"/>
          <w:color w:val="002060"/>
          <w:spacing w:val="20"/>
          <w:w w:val="110"/>
          <w:sz w:val="20"/>
          <w:szCs w:val="20"/>
          <w:u w:val="none"/>
          <w:lang w:val="en-US"/>
        </w:rPr>
      </w:pPr>
      <w:r w:rsidRPr="00D46106">
        <w:rPr>
          <w:rFonts w:ascii="GHEA Grapalat" w:hAnsi="GHEA Grapalat" w:cs="Sylfaen"/>
          <w:color w:val="002060"/>
          <w:spacing w:val="20"/>
          <w:w w:val="110"/>
          <w:sz w:val="20"/>
          <w:szCs w:val="20"/>
          <w:u w:val="none"/>
          <w:lang w:val="en-US"/>
        </w:rPr>
        <w:lastRenderedPageBreak/>
        <w:t>THE CENTRAL BANK OF</w:t>
      </w:r>
      <w:r w:rsidR="00D46106">
        <w:rPr>
          <w:rFonts w:ascii="GHEA Grapalat" w:hAnsi="GHEA Grapalat" w:cs="Sylfaen"/>
          <w:color w:val="002060"/>
          <w:spacing w:val="20"/>
          <w:w w:val="110"/>
          <w:sz w:val="20"/>
          <w:szCs w:val="20"/>
          <w:u w:val="none"/>
          <w:lang w:val="en-US"/>
        </w:rPr>
        <w:t xml:space="preserve"> </w:t>
      </w:r>
      <w:r w:rsidRPr="00D46106">
        <w:rPr>
          <w:rFonts w:ascii="GHEA Grapalat" w:hAnsi="GHEA Grapalat" w:cs="Sylfaen"/>
          <w:color w:val="002060"/>
          <w:spacing w:val="20"/>
          <w:w w:val="110"/>
          <w:sz w:val="20"/>
          <w:szCs w:val="20"/>
          <w:u w:val="none"/>
          <w:lang w:val="en-US"/>
        </w:rPr>
        <w:t>THE REPUBLIC OF ARMENIA</w:t>
      </w:r>
      <w:r w:rsidR="00384C66" w:rsidRPr="00D46106">
        <w:rPr>
          <w:rFonts w:ascii="GHEA Grapalat" w:hAnsi="GHEA Grapalat" w:cs="Sylfaen"/>
          <w:color w:val="002060"/>
          <w:spacing w:val="20"/>
          <w:w w:val="110"/>
          <w:sz w:val="20"/>
          <w:szCs w:val="20"/>
          <w:u w:val="none"/>
          <w:lang w:val="en-US"/>
        </w:rPr>
        <w:t xml:space="preserve"> </w:t>
      </w:r>
    </w:p>
    <w:p w14:paraId="7A8D2A8C" w14:textId="3FC47B89" w:rsidR="00384C66" w:rsidRPr="00D46106" w:rsidRDefault="00384C66" w:rsidP="007D5996">
      <w:pPr>
        <w:tabs>
          <w:tab w:val="left" w:pos="600"/>
        </w:tabs>
        <w:spacing w:line="260" w:lineRule="atLeast"/>
        <w:ind w:right="-3969" w:firstLine="4536"/>
        <w:jc w:val="center"/>
        <w:rPr>
          <w:rFonts w:ascii="GHEA Grapalat" w:hAnsi="GHEA Grapalat"/>
          <w:color w:val="002060"/>
        </w:rPr>
      </w:pPr>
    </w:p>
    <w:p w14:paraId="14A624DD" w14:textId="5B6ED0AF" w:rsidR="00384C66" w:rsidRPr="00D46106" w:rsidRDefault="00384C66" w:rsidP="007D5996">
      <w:pPr>
        <w:tabs>
          <w:tab w:val="left" w:pos="600"/>
        </w:tabs>
        <w:spacing w:line="260" w:lineRule="atLeast"/>
        <w:ind w:right="-3969" w:firstLine="4536"/>
        <w:jc w:val="center"/>
        <w:rPr>
          <w:rFonts w:ascii="GHEA Grapalat" w:hAnsi="GHEA Grapalat"/>
          <w:color w:val="002060"/>
        </w:rPr>
      </w:pPr>
    </w:p>
    <w:p w14:paraId="44E0EA42" w14:textId="400F39AF" w:rsidR="00384C66" w:rsidRPr="00D46106" w:rsidRDefault="00384C66" w:rsidP="007D5996">
      <w:pPr>
        <w:tabs>
          <w:tab w:val="left" w:pos="600"/>
        </w:tabs>
        <w:spacing w:line="260" w:lineRule="atLeast"/>
        <w:ind w:right="-3969" w:firstLine="4536"/>
        <w:jc w:val="center"/>
        <w:rPr>
          <w:rFonts w:ascii="GHEA Grapalat" w:hAnsi="GHEA Grapalat"/>
          <w:color w:val="002060"/>
        </w:rPr>
      </w:pPr>
    </w:p>
    <w:p w14:paraId="64F55F91" w14:textId="3DB384BA" w:rsidR="00FD388C" w:rsidRPr="00D46106" w:rsidRDefault="00FD388C" w:rsidP="00FD388C">
      <w:pPr>
        <w:pStyle w:val="Heading7"/>
        <w:spacing w:line="260" w:lineRule="atLeast"/>
        <w:ind w:right="-3969" w:firstLine="4536"/>
        <w:jc w:val="right"/>
        <w:rPr>
          <w:rFonts w:ascii="GHEA Grapalat" w:hAnsi="GHEA Grapalat" w:cs="Sylfaen"/>
          <w:b w:val="0"/>
          <w:i/>
          <w:color w:val="002060"/>
          <w:spacing w:val="4"/>
          <w:w w:val="110"/>
          <w:sz w:val="18"/>
          <w:szCs w:val="18"/>
        </w:rPr>
      </w:pPr>
      <w:r w:rsidRPr="00D46106">
        <w:rPr>
          <w:rFonts w:ascii="GHEA Grapalat" w:hAnsi="GHEA Grapalat" w:cs="Sylfaen"/>
          <w:b w:val="0"/>
          <w:i/>
          <w:color w:val="002060"/>
          <w:spacing w:val="4"/>
          <w:w w:val="110"/>
          <w:sz w:val="18"/>
          <w:szCs w:val="18"/>
        </w:rPr>
        <w:t>Approved under the Central Bank Board</w:t>
      </w:r>
      <w:r w:rsidR="00D46106">
        <w:rPr>
          <w:rFonts w:ascii="GHEA Grapalat" w:hAnsi="GHEA Grapalat" w:cs="Sylfaen"/>
          <w:b w:val="0"/>
          <w:i/>
          <w:color w:val="002060"/>
          <w:spacing w:val="4"/>
          <w:w w:val="110"/>
          <w:sz w:val="18"/>
          <w:szCs w:val="18"/>
        </w:rPr>
        <w:t xml:space="preserve"> </w:t>
      </w:r>
    </w:p>
    <w:p w14:paraId="2BADDC94" w14:textId="0A0EC64D" w:rsidR="00384C66" w:rsidRPr="00D46106" w:rsidRDefault="00FD388C" w:rsidP="00FD388C">
      <w:pPr>
        <w:pStyle w:val="Heading7"/>
        <w:spacing w:line="260" w:lineRule="atLeast"/>
        <w:ind w:right="-3969" w:firstLine="4536"/>
        <w:jc w:val="right"/>
        <w:rPr>
          <w:rFonts w:ascii="GHEA Grapalat" w:hAnsi="GHEA Grapalat"/>
          <w:b w:val="0"/>
          <w:i/>
          <w:color w:val="002060"/>
          <w:spacing w:val="4"/>
          <w:w w:val="110"/>
          <w:sz w:val="18"/>
          <w:szCs w:val="18"/>
        </w:rPr>
      </w:pPr>
      <w:r w:rsidRPr="00D46106">
        <w:rPr>
          <w:rFonts w:ascii="GHEA Grapalat" w:hAnsi="GHEA Grapalat" w:cs="Sylfaen"/>
          <w:b w:val="0"/>
          <w:i/>
          <w:color w:val="002060"/>
          <w:spacing w:val="4"/>
          <w:w w:val="110"/>
          <w:sz w:val="18"/>
          <w:szCs w:val="18"/>
        </w:rPr>
        <w:t xml:space="preserve">Resolution No 51 A </w:t>
      </w:r>
    </w:p>
    <w:p w14:paraId="47F3D209" w14:textId="16EC95FF" w:rsidR="00384C66" w:rsidRPr="00D46106" w:rsidRDefault="00ED0BFD" w:rsidP="007D5996">
      <w:pPr>
        <w:tabs>
          <w:tab w:val="left" w:pos="600"/>
        </w:tabs>
        <w:spacing w:line="260" w:lineRule="atLeast"/>
        <w:ind w:right="-3969" w:firstLine="4536"/>
        <w:jc w:val="right"/>
        <w:rPr>
          <w:rFonts w:ascii="GHEA Grapalat" w:hAnsi="GHEA Grapalat"/>
          <w:color w:val="002060"/>
          <w:sz w:val="18"/>
          <w:szCs w:val="18"/>
        </w:rPr>
      </w:pPr>
      <w:r w:rsidRPr="00D46106">
        <w:rPr>
          <w:rFonts w:ascii="GHEA Grapalat" w:hAnsi="GHEA Grapalat" w:cs="Sylfaen"/>
          <w:i/>
          <w:iCs/>
          <w:color w:val="002060"/>
          <w:spacing w:val="4"/>
          <w:w w:val="110"/>
          <w:sz w:val="18"/>
          <w:szCs w:val="18"/>
        </w:rPr>
        <w:t xml:space="preserve">dated March </w:t>
      </w:r>
      <w:r w:rsidR="00070E64" w:rsidRPr="00D46106">
        <w:rPr>
          <w:rFonts w:ascii="GHEA Grapalat" w:hAnsi="GHEA Grapalat" w:cs="Sylfaen"/>
          <w:i/>
          <w:iCs/>
          <w:color w:val="002060"/>
          <w:spacing w:val="4"/>
          <w:w w:val="110"/>
          <w:sz w:val="18"/>
          <w:szCs w:val="18"/>
        </w:rPr>
        <w:t>2</w:t>
      </w:r>
      <w:r w:rsidR="0016126F" w:rsidRPr="00D46106">
        <w:rPr>
          <w:rFonts w:ascii="GHEA Grapalat" w:hAnsi="GHEA Grapalat" w:cs="Sylfaen"/>
          <w:i/>
          <w:iCs/>
          <w:color w:val="002060"/>
          <w:spacing w:val="4"/>
          <w:w w:val="110"/>
          <w:sz w:val="18"/>
          <w:szCs w:val="18"/>
        </w:rPr>
        <w:t>8</w:t>
      </w:r>
      <w:r w:rsidR="00070E64" w:rsidRPr="00D46106">
        <w:rPr>
          <w:rFonts w:ascii="GHEA Grapalat" w:hAnsi="GHEA Grapalat" w:cs="Sylfaen"/>
          <w:i/>
          <w:iCs/>
          <w:color w:val="002060"/>
          <w:spacing w:val="4"/>
          <w:w w:val="110"/>
          <w:sz w:val="18"/>
          <w:szCs w:val="18"/>
        </w:rPr>
        <w:t xml:space="preserve">.03.2022 </w:t>
      </w:r>
    </w:p>
    <w:p w14:paraId="6FCD8CEA" w14:textId="77777777" w:rsidR="00384C66" w:rsidRPr="00D46106" w:rsidRDefault="00384C66" w:rsidP="007D5996">
      <w:pPr>
        <w:tabs>
          <w:tab w:val="left" w:pos="600"/>
        </w:tabs>
        <w:spacing w:line="260" w:lineRule="atLeast"/>
        <w:ind w:right="-3969" w:firstLine="4536"/>
        <w:jc w:val="center"/>
        <w:rPr>
          <w:rFonts w:ascii="GHEA Grapalat" w:hAnsi="GHEA Grapalat"/>
          <w:color w:val="002060"/>
        </w:rPr>
      </w:pPr>
    </w:p>
    <w:p w14:paraId="3BA3F18E" w14:textId="77777777" w:rsidR="00384C66" w:rsidRPr="00D46106" w:rsidRDefault="00384C66" w:rsidP="007D5996">
      <w:pPr>
        <w:tabs>
          <w:tab w:val="left" w:pos="600"/>
        </w:tabs>
        <w:spacing w:line="260" w:lineRule="atLeast"/>
        <w:ind w:right="-3969" w:firstLine="4536"/>
        <w:jc w:val="center"/>
        <w:rPr>
          <w:rFonts w:ascii="GHEA Grapalat" w:hAnsi="GHEA Grapalat"/>
          <w:color w:val="002060"/>
        </w:rPr>
      </w:pPr>
    </w:p>
    <w:p w14:paraId="471ABE44" w14:textId="77777777" w:rsidR="00483910" w:rsidRPr="00D46106" w:rsidRDefault="00483910" w:rsidP="007D5996">
      <w:pPr>
        <w:tabs>
          <w:tab w:val="left" w:pos="600"/>
        </w:tabs>
        <w:spacing w:line="260" w:lineRule="atLeast"/>
        <w:ind w:right="-3969" w:firstLine="4536"/>
        <w:jc w:val="center"/>
        <w:rPr>
          <w:rFonts w:ascii="GHEA Grapalat" w:hAnsi="GHEA Grapalat"/>
          <w:color w:val="002060"/>
        </w:rPr>
      </w:pPr>
    </w:p>
    <w:p w14:paraId="68021E07" w14:textId="77777777" w:rsidR="00483910" w:rsidRPr="00D46106" w:rsidRDefault="00483910" w:rsidP="007D5996">
      <w:pPr>
        <w:tabs>
          <w:tab w:val="left" w:pos="600"/>
        </w:tabs>
        <w:spacing w:line="260" w:lineRule="atLeast"/>
        <w:ind w:right="-3969" w:firstLine="4536"/>
        <w:jc w:val="center"/>
        <w:rPr>
          <w:rFonts w:ascii="GHEA Grapalat" w:hAnsi="GHEA Grapalat"/>
          <w:color w:val="002060"/>
        </w:rPr>
      </w:pPr>
    </w:p>
    <w:p w14:paraId="3446DEE4" w14:textId="77777777" w:rsidR="00483910" w:rsidRPr="00D46106" w:rsidRDefault="00483910" w:rsidP="007D5996">
      <w:pPr>
        <w:tabs>
          <w:tab w:val="left" w:pos="600"/>
        </w:tabs>
        <w:spacing w:line="260" w:lineRule="atLeast"/>
        <w:ind w:right="-3969" w:firstLine="4536"/>
        <w:jc w:val="center"/>
        <w:rPr>
          <w:rFonts w:ascii="GHEA Grapalat" w:hAnsi="GHEA Grapalat"/>
          <w:color w:val="002060"/>
        </w:rPr>
      </w:pPr>
    </w:p>
    <w:p w14:paraId="1DE19D55" w14:textId="247B5DC2" w:rsidR="00483910" w:rsidRPr="00D46106" w:rsidRDefault="00483910" w:rsidP="007D5996">
      <w:pPr>
        <w:tabs>
          <w:tab w:val="left" w:pos="600"/>
        </w:tabs>
        <w:spacing w:line="260" w:lineRule="atLeast"/>
        <w:ind w:right="-3969" w:firstLine="4536"/>
        <w:jc w:val="center"/>
        <w:rPr>
          <w:rFonts w:ascii="GHEA Grapalat" w:hAnsi="GHEA Grapalat"/>
          <w:color w:val="002060"/>
        </w:rPr>
      </w:pPr>
    </w:p>
    <w:p w14:paraId="735D8ACF" w14:textId="77777777" w:rsidR="00483910" w:rsidRPr="00D46106" w:rsidRDefault="00483910" w:rsidP="007D5996">
      <w:pPr>
        <w:tabs>
          <w:tab w:val="left" w:pos="600"/>
        </w:tabs>
        <w:spacing w:line="260" w:lineRule="atLeast"/>
        <w:ind w:right="-3969" w:firstLine="4536"/>
        <w:jc w:val="center"/>
        <w:rPr>
          <w:rFonts w:ascii="GHEA Grapalat" w:hAnsi="GHEA Grapalat"/>
          <w:color w:val="002060"/>
        </w:rPr>
      </w:pPr>
    </w:p>
    <w:p w14:paraId="1B76BADE" w14:textId="77777777" w:rsidR="00384C66" w:rsidRPr="00D46106" w:rsidRDefault="00384C66" w:rsidP="007D5996">
      <w:pPr>
        <w:tabs>
          <w:tab w:val="left" w:pos="600"/>
        </w:tabs>
        <w:spacing w:line="260" w:lineRule="atLeast"/>
        <w:ind w:right="-3969" w:firstLine="4536"/>
        <w:jc w:val="center"/>
        <w:rPr>
          <w:rFonts w:ascii="GHEA Grapalat" w:hAnsi="GHEA Grapalat"/>
          <w:color w:val="002060"/>
        </w:rPr>
      </w:pPr>
    </w:p>
    <w:p w14:paraId="34EB87CD" w14:textId="77777777" w:rsidR="00384C66" w:rsidRPr="00D46106" w:rsidRDefault="00384C66" w:rsidP="007D5996">
      <w:pPr>
        <w:tabs>
          <w:tab w:val="left" w:pos="600"/>
        </w:tabs>
        <w:spacing w:line="260" w:lineRule="atLeast"/>
        <w:ind w:right="-3969" w:firstLine="4536"/>
        <w:jc w:val="center"/>
        <w:rPr>
          <w:rFonts w:ascii="GHEA Grapalat" w:hAnsi="GHEA Grapalat"/>
          <w:color w:val="002060"/>
        </w:rPr>
      </w:pPr>
    </w:p>
    <w:p w14:paraId="4AC5A34E" w14:textId="77777777" w:rsidR="00384C66" w:rsidRPr="00D46106" w:rsidRDefault="00384C66" w:rsidP="007D5996">
      <w:pPr>
        <w:tabs>
          <w:tab w:val="left" w:pos="600"/>
        </w:tabs>
        <w:spacing w:line="260" w:lineRule="atLeast"/>
        <w:ind w:right="-3969" w:firstLine="4536"/>
        <w:jc w:val="center"/>
        <w:rPr>
          <w:rFonts w:ascii="GHEA Grapalat" w:hAnsi="GHEA Grapalat"/>
          <w:color w:val="002060"/>
        </w:rPr>
      </w:pPr>
    </w:p>
    <w:p w14:paraId="1B16CD64" w14:textId="77777777" w:rsidR="00384C66" w:rsidRPr="00D46106" w:rsidRDefault="00384C66" w:rsidP="007D5996">
      <w:pPr>
        <w:tabs>
          <w:tab w:val="left" w:pos="600"/>
        </w:tabs>
        <w:spacing w:line="260" w:lineRule="atLeast"/>
        <w:ind w:right="-3969" w:firstLine="4536"/>
        <w:jc w:val="center"/>
        <w:rPr>
          <w:rFonts w:ascii="GHEA Grapalat" w:hAnsi="GHEA Grapalat"/>
          <w:color w:val="002060"/>
        </w:rPr>
      </w:pPr>
    </w:p>
    <w:p w14:paraId="54D237F0" w14:textId="77777777" w:rsidR="00384C66" w:rsidRPr="00D46106" w:rsidRDefault="00384C66" w:rsidP="007D5996">
      <w:pPr>
        <w:spacing w:line="260" w:lineRule="atLeast"/>
        <w:ind w:right="-3969" w:firstLine="4536"/>
        <w:jc w:val="center"/>
        <w:rPr>
          <w:rFonts w:ascii="GHEA Grapalat" w:hAnsi="GHEA Grapalat"/>
          <w:color w:val="002060"/>
        </w:rPr>
      </w:pPr>
      <w:r w:rsidRPr="00D46106">
        <w:rPr>
          <w:rFonts w:ascii="GHEA Grapalat" w:hAnsi="GHEA Grapalat"/>
          <w:color w:val="002060"/>
        </w:rPr>
        <w:tab/>
      </w:r>
    </w:p>
    <w:p w14:paraId="1FB8DE63" w14:textId="6268CC79" w:rsidR="00384C66" w:rsidRPr="00D46106" w:rsidRDefault="00ED0BFD" w:rsidP="007D5996">
      <w:pPr>
        <w:pStyle w:val="Heading2"/>
        <w:spacing w:line="260" w:lineRule="atLeast"/>
        <w:ind w:right="-3969" w:firstLine="4536"/>
        <w:rPr>
          <w:rFonts w:ascii="GHEA Grapalat" w:hAnsi="GHEA Grapalat"/>
          <w:b/>
          <w:i w:val="0"/>
          <w:iCs w:val="0"/>
          <w:color w:val="002060"/>
          <w:spacing w:val="40"/>
          <w:w w:val="110"/>
          <w:sz w:val="48"/>
          <w:szCs w:val="48"/>
          <w:lang w:val="en-US"/>
        </w:rPr>
      </w:pPr>
      <w:r w:rsidRPr="00D46106">
        <w:rPr>
          <w:rFonts w:ascii="GHEA Grapalat" w:hAnsi="GHEA Grapalat"/>
          <w:b/>
          <w:i w:val="0"/>
          <w:iCs w:val="0"/>
          <w:color w:val="002060"/>
          <w:spacing w:val="40"/>
          <w:w w:val="110"/>
          <w:sz w:val="48"/>
          <w:szCs w:val="48"/>
          <w:lang w:val="en-US"/>
        </w:rPr>
        <w:t>Inflation Report</w:t>
      </w:r>
      <w:r w:rsidRPr="00D46106">
        <w:rPr>
          <w:rFonts w:ascii="GHEA Grapalat" w:hAnsi="GHEA Grapalat"/>
          <w:b/>
          <w:color w:val="002060"/>
          <w:spacing w:val="40"/>
          <w:w w:val="110"/>
          <w:sz w:val="48"/>
          <w:szCs w:val="48"/>
          <w:lang w:val="en-US"/>
        </w:rPr>
        <w:t xml:space="preserve"> </w:t>
      </w:r>
      <w:r w:rsidR="00B91337" w:rsidRPr="00D46106">
        <w:rPr>
          <w:rFonts w:ascii="GHEA Grapalat" w:hAnsi="GHEA Grapalat"/>
          <w:b/>
          <w:i w:val="0"/>
          <w:iCs w:val="0"/>
          <w:color w:val="002060"/>
          <w:spacing w:val="40"/>
          <w:w w:val="110"/>
          <w:sz w:val="48"/>
          <w:szCs w:val="48"/>
          <w:lang w:val="en-US"/>
        </w:rPr>
        <w:t>/</w:t>
      </w:r>
      <w:r w:rsidR="00CC3EC0" w:rsidRPr="00D46106">
        <w:rPr>
          <w:rFonts w:ascii="GHEA Grapalat" w:hAnsi="GHEA Grapalat"/>
          <w:b/>
          <w:i w:val="0"/>
          <w:iCs w:val="0"/>
          <w:color w:val="002060"/>
          <w:spacing w:val="40"/>
          <w:w w:val="110"/>
          <w:sz w:val="48"/>
          <w:szCs w:val="48"/>
          <w:lang w:val="en-US"/>
        </w:rPr>
        <w:t>1</w:t>
      </w:r>
      <w:r w:rsidR="00384C66" w:rsidRPr="00D46106">
        <w:rPr>
          <w:rFonts w:ascii="GHEA Grapalat" w:hAnsi="GHEA Grapalat"/>
          <w:b/>
          <w:i w:val="0"/>
          <w:iCs w:val="0"/>
          <w:color w:val="002060"/>
          <w:spacing w:val="40"/>
          <w:w w:val="110"/>
          <w:sz w:val="48"/>
          <w:szCs w:val="48"/>
          <w:lang w:val="en-US"/>
        </w:rPr>
        <w:t xml:space="preserve"> </w:t>
      </w:r>
    </w:p>
    <w:p w14:paraId="12383A88" w14:textId="305DBB17" w:rsidR="00384C66" w:rsidRPr="00D46106" w:rsidRDefault="00384C66" w:rsidP="007D5996">
      <w:pPr>
        <w:pStyle w:val="Heading2"/>
        <w:spacing w:line="260" w:lineRule="atLeast"/>
        <w:ind w:right="-3969" w:firstLine="4536"/>
        <w:rPr>
          <w:rFonts w:ascii="GHEA Grapalat" w:hAnsi="GHEA Grapalat"/>
          <w:i w:val="0"/>
          <w:iCs w:val="0"/>
          <w:color w:val="002060"/>
          <w:sz w:val="36"/>
          <w:szCs w:val="36"/>
          <w:lang w:val="en-US"/>
        </w:rPr>
      </w:pPr>
    </w:p>
    <w:p w14:paraId="122A4096" w14:textId="77777777" w:rsidR="00384C66" w:rsidRPr="00D46106" w:rsidRDefault="00384C66" w:rsidP="007D5996">
      <w:pPr>
        <w:pStyle w:val="Heading2"/>
        <w:spacing w:line="260" w:lineRule="atLeast"/>
        <w:ind w:right="-3969" w:firstLine="4536"/>
        <w:rPr>
          <w:rFonts w:ascii="GHEA Grapalat" w:hAnsi="GHEA Grapalat"/>
          <w:i w:val="0"/>
          <w:iCs w:val="0"/>
          <w:color w:val="002060"/>
          <w:sz w:val="36"/>
          <w:szCs w:val="36"/>
          <w:lang w:val="en-US"/>
        </w:rPr>
      </w:pPr>
    </w:p>
    <w:p w14:paraId="79FC7169" w14:textId="77777777" w:rsidR="00384C66" w:rsidRPr="00D46106" w:rsidRDefault="00384C66" w:rsidP="007D5996">
      <w:pPr>
        <w:spacing w:line="260" w:lineRule="atLeast"/>
        <w:ind w:right="-3969" w:firstLine="4536"/>
        <w:rPr>
          <w:rFonts w:ascii="GHEA Grapalat" w:hAnsi="GHEA Grapalat"/>
          <w:color w:val="002060"/>
        </w:rPr>
      </w:pPr>
    </w:p>
    <w:p w14:paraId="6497CED1" w14:textId="77777777" w:rsidR="00384C66" w:rsidRPr="00D46106" w:rsidRDefault="00384C66" w:rsidP="007D5996">
      <w:pPr>
        <w:spacing w:line="260" w:lineRule="atLeast"/>
        <w:ind w:right="-3969" w:firstLine="4536"/>
        <w:rPr>
          <w:rFonts w:ascii="GHEA Grapalat" w:hAnsi="GHEA Grapalat"/>
          <w:color w:val="002060"/>
        </w:rPr>
      </w:pPr>
    </w:p>
    <w:p w14:paraId="2EE60390" w14:textId="62464EA3" w:rsidR="00384C66" w:rsidRPr="00D46106" w:rsidRDefault="00384C66" w:rsidP="007D5996">
      <w:pPr>
        <w:spacing w:line="260" w:lineRule="atLeast"/>
        <w:ind w:right="-3969" w:firstLine="4536"/>
        <w:rPr>
          <w:rFonts w:ascii="GHEA Grapalat" w:hAnsi="GHEA Grapalat"/>
          <w:color w:val="002060"/>
        </w:rPr>
      </w:pPr>
    </w:p>
    <w:p w14:paraId="49238AC5" w14:textId="77777777" w:rsidR="00384C66" w:rsidRPr="00D46106" w:rsidRDefault="00384C66" w:rsidP="007D5996">
      <w:pPr>
        <w:spacing w:line="260" w:lineRule="atLeast"/>
        <w:ind w:right="-3969" w:firstLine="4536"/>
        <w:rPr>
          <w:rFonts w:ascii="GHEA Grapalat" w:hAnsi="GHEA Grapalat"/>
          <w:color w:val="002060"/>
        </w:rPr>
      </w:pPr>
    </w:p>
    <w:p w14:paraId="738F9123" w14:textId="4565B620" w:rsidR="00384C66" w:rsidRDefault="00384C66" w:rsidP="007D5996">
      <w:pPr>
        <w:spacing w:line="260" w:lineRule="atLeast"/>
        <w:ind w:right="-3969" w:firstLine="4536"/>
        <w:rPr>
          <w:rFonts w:ascii="GHEA Grapalat" w:hAnsi="GHEA Grapalat"/>
          <w:color w:val="002060"/>
        </w:rPr>
      </w:pPr>
    </w:p>
    <w:p w14:paraId="6A08B467" w14:textId="5F1706E5" w:rsidR="00D46106" w:rsidRDefault="00D46106" w:rsidP="007D5996">
      <w:pPr>
        <w:spacing w:line="260" w:lineRule="atLeast"/>
        <w:ind w:right="-3969" w:firstLine="4536"/>
        <w:rPr>
          <w:rFonts w:ascii="GHEA Grapalat" w:hAnsi="GHEA Grapalat"/>
          <w:color w:val="002060"/>
        </w:rPr>
      </w:pPr>
    </w:p>
    <w:p w14:paraId="11706C71" w14:textId="77777777" w:rsidR="00D46106" w:rsidRPr="00D46106" w:rsidRDefault="00D46106" w:rsidP="007D5996">
      <w:pPr>
        <w:spacing w:line="260" w:lineRule="atLeast"/>
        <w:ind w:right="-3969" w:firstLine="4536"/>
        <w:rPr>
          <w:rFonts w:ascii="GHEA Grapalat" w:hAnsi="GHEA Grapalat"/>
          <w:color w:val="002060"/>
        </w:rPr>
      </w:pPr>
    </w:p>
    <w:p w14:paraId="65BFE94B" w14:textId="77777777" w:rsidR="00384C66" w:rsidRPr="00D46106" w:rsidRDefault="00384C66" w:rsidP="007D5996">
      <w:pPr>
        <w:spacing w:line="260" w:lineRule="atLeast"/>
        <w:ind w:right="-3969" w:firstLine="4536"/>
        <w:rPr>
          <w:rFonts w:ascii="GHEA Grapalat" w:hAnsi="GHEA Grapalat"/>
          <w:color w:val="002060"/>
        </w:rPr>
      </w:pPr>
    </w:p>
    <w:p w14:paraId="0E65CC93" w14:textId="592CDA07" w:rsidR="00384C66" w:rsidRDefault="00384C66" w:rsidP="007D5996">
      <w:pPr>
        <w:spacing w:line="260" w:lineRule="atLeast"/>
        <w:ind w:right="-3969" w:firstLine="4536"/>
        <w:rPr>
          <w:rFonts w:ascii="GHEA Grapalat" w:hAnsi="GHEA Grapalat"/>
          <w:color w:val="002060"/>
        </w:rPr>
      </w:pPr>
    </w:p>
    <w:p w14:paraId="28B52785" w14:textId="77777777" w:rsidR="001A08C0" w:rsidRPr="00D46106" w:rsidRDefault="001A08C0" w:rsidP="007D5996">
      <w:pPr>
        <w:spacing w:line="260" w:lineRule="atLeast"/>
        <w:ind w:right="-3969" w:firstLine="4536"/>
        <w:rPr>
          <w:rFonts w:ascii="GHEA Grapalat" w:hAnsi="GHEA Grapalat"/>
          <w:color w:val="002060"/>
        </w:rPr>
      </w:pPr>
    </w:p>
    <w:p w14:paraId="7265CD36" w14:textId="52A933C7" w:rsidR="00384C66" w:rsidRPr="00D46106" w:rsidRDefault="00384C66" w:rsidP="007D5996">
      <w:pPr>
        <w:spacing w:line="260" w:lineRule="atLeast"/>
        <w:ind w:right="-3969" w:firstLine="4536"/>
        <w:rPr>
          <w:rFonts w:ascii="GHEA Grapalat" w:hAnsi="GHEA Grapalat"/>
          <w:color w:val="002060"/>
        </w:rPr>
      </w:pPr>
    </w:p>
    <w:p w14:paraId="467E7818" w14:textId="77777777" w:rsidR="00384C66" w:rsidRPr="00D46106" w:rsidRDefault="00384C66" w:rsidP="007D5996">
      <w:pPr>
        <w:spacing w:line="260" w:lineRule="atLeast"/>
        <w:ind w:right="-3969" w:firstLine="4536"/>
        <w:rPr>
          <w:rFonts w:ascii="GHEA Grapalat" w:hAnsi="GHEA Grapalat"/>
          <w:color w:val="002060"/>
        </w:rPr>
      </w:pPr>
    </w:p>
    <w:p w14:paraId="7CD204B6" w14:textId="77777777" w:rsidR="00384C66" w:rsidRPr="00D46106" w:rsidRDefault="00384C66" w:rsidP="007D5996">
      <w:pPr>
        <w:spacing w:line="260" w:lineRule="atLeast"/>
        <w:ind w:right="-3969" w:firstLine="4536"/>
        <w:rPr>
          <w:rFonts w:ascii="GHEA Grapalat" w:hAnsi="GHEA Grapalat"/>
          <w:color w:val="002060"/>
        </w:rPr>
      </w:pPr>
    </w:p>
    <w:p w14:paraId="200BABB6" w14:textId="77777777" w:rsidR="00384C66" w:rsidRPr="00D46106" w:rsidRDefault="00384C66" w:rsidP="007D5996">
      <w:pPr>
        <w:spacing w:line="260" w:lineRule="atLeast"/>
        <w:ind w:right="-3969" w:firstLine="4536"/>
        <w:rPr>
          <w:rFonts w:ascii="GHEA Grapalat" w:hAnsi="GHEA Grapalat"/>
          <w:color w:val="002060"/>
        </w:rPr>
      </w:pPr>
    </w:p>
    <w:p w14:paraId="7AC726AD" w14:textId="7E97B430" w:rsidR="00384C66" w:rsidRPr="00D46106" w:rsidRDefault="00384C66" w:rsidP="007D5996">
      <w:pPr>
        <w:spacing w:line="260" w:lineRule="atLeast"/>
        <w:ind w:right="-3969" w:firstLine="4536"/>
        <w:rPr>
          <w:rFonts w:ascii="GHEA Grapalat" w:hAnsi="GHEA Grapalat"/>
          <w:color w:val="002060"/>
        </w:rPr>
      </w:pPr>
    </w:p>
    <w:p w14:paraId="18A01C6F" w14:textId="0D431C93" w:rsidR="00384C66" w:rsidRPr="00D46106" w:rsidRDefault="00ED0BFD" w:rsidP="007D5996">
      <w:pPr>
        <w:spacing w:line="260" w:lineRule="atLeast"/>
        <w:ind w:right="-3969" w:firstLine="4536"/>
        <w:jc w:val="right"/>
        <w:rPr>
          <w:rFonts w:ascii="GHEA Grapalat" w:hAnsi="GHEA Grapalat"/>
          <w:i/>
          <w:color w:val="002060"/>
        </w:rPr>
      </w:pPr>
      <w:r w:rsidRPr="00D46106">
        <w:rPr>
          <w:rFonts w:ascii="GHEA Grapalat" w:hAnsi="GHEA Grapalat" w:cs="Arial"/>
          <w:i/>
          <w:color w:val="002060"/>
        </w:rPr>
        <w:t xml:space="preserve">Monetary Policy Program, </w:t>
      </w:r>
      <w:r w:rsidR="00C10EA7" w:rsidRPr="00D46106">
        <w:rPr>
          <w:rFonts w:ascii="GHEA Grapalat" w:hAnsi="GHEA Grapalat" w:cs="Arial"/>
          <w:i/>
          <w:color w:val="002060"/>
        </w:rPr>
        <w:t>Q1</w:t>
      </w:r>
      <w:r w:rsidRPr="00D46106">
        <w:rPr>
          <w:rFonts w:ascii="GHEA Grapalat" w:hAnsi="GHEA Grapalat" w:cs="Arial"/>
          <w:i/>
          <w:color w:val="002060"/>
        </w:rPr>
        <w:t>, 2022</w:t>
      </w:r>
    </w:p>
    <w:p w14:paraId="516F87F1" w14:textId="77777777" w:rsidR="00384C66" w:rsidRPr="00D46106" w:rsidRDefault="00384C66" w:rsidP="007D5996">
      <w:pPr>
        <w:spacing w:line="260" w:lineRule="atLeast"/>
        <w:ind w:right="-3969" w:firstLine="4536"/>
        <w:rPr>
          <w:rFonts w:ascii="GHEA Grapalat" w:hAnsi="GHEA Grapalat" w:cs="Sylfaen"/>
          <w:b/>
          <w:i/>
          <w:color w:val="002060"/>
          <w:spacing w:val="40"/>
          <w:w w:val="150"/>
          <w:sz w:val="20"/>
          <w:szCs w:val="20"/>
        </w:rPr>
      </w:pPr>
    </w:p>
    <w:p w14:paraId="3EBF1C8A" w14:textId="0502FDA6" w:rsidR="00384C66" w:rsidRPr="00D46106" w:rsidRDefault="00384C66" w:rsidP="007D5996">
      <w:pPr>
        <w:spacing w:line="260" w:lineRule="atLeast"/>
        <w:ind w:right="-3969" w:firstLine="4536"/>
        <w:jc w:val="right"/>
        <w:rPr>
          <w:rFonts w:ascii="GHEA Grapalat" w:hAnsi="GHEA Grapalat" w:cs="Sylfaen"/>
          <w:b/>
          <w:color w:val="002060"/>
          <w:sz w:val="28"/>
          <w:szCs w:val="28"/>
        </w:rPr>
      </w:pPr>
      <w:r w:rsidRPr="00D46106">
        <w:rPr>
          <w:rFonts w:ascii="GHEA Grapalat" w:eastAsia="Wingdings 2" w:hAnsi="GHEA Grapalat" w:cs="Wingdings 2"/>
          <w:b/>
          <w:color w:val="002060"/>
          <w:sz w:val="28"/>
          <w:szCs w:val="28"/>
        </w:rPr>
        <w:sym w:font="Wingdings 2" w:char="F0E7"/>
      </w:r>
    </w:p>
    <w:p w14:paraId="713BBE51" w14:textId="085E220C" w:rsidR="00384C66" w:rsidRPr="00D46106" w:rsidRDefault="00ED0BFD" w:rsidP="007D5996">
      <w:pPr>
        <w:pStyle w:val="Heading2"/>
        <w:keepNext w:val="0"/>
        <w:spacing w:line="260" w:lineRule="atLeast"/>
        <w:ind w:right="-3969" w:firstLine="4536"/>
        <w:rPr>
          <w:rFonts w:ascii="GHEA Grapalat" w:hAnsi="GHEA Grapalat"/>
          <w:color w:val="002060"/>
          <w:szCs w:val="24"/>
          <w:lang w:val="en-US"/>
        </w:rPr>
      </w:pPr>
      <w:r w:rsidRPr="00D46106">
        <w:rPr>
          <w:rFonts w:ascii="GHEA Grapalat" w:hAnsi="GHEA Grapalat"/>
          <w:iCs w:val="0"/>
          <w:color w:val="002060"/>
          <w:szCs w:val="24"/>
          <w:lang w:val="en-US"/>
        </w:rPr>
        <w:t xml:space="preserve">Status Report on Implementation of the Monetary Policy Program, </w:t>
      </w:r>
      <w:r w:rsidR="00C10EA7" w:rsidRPr="00D46106">
        <w:rPr>
          <w:rFonts w:ascii="GHEA Grapalat" w:hAnsi="GHEA Grapalat"/>
          <w:iCs w:val="0"/>
          <w:color w:val="002060"/>
          <w:szCs w:val="24"/>
          <w:lang w:val="en-US"/>
        </w:rPr>
        <w:t>Q</w:t>
      </w:r>
      <w:r w:rsidR="000E5C3C" w:rsidRPr="00D46106">
        <w:rPr>
          <w:rFonts w:ascii="GHEA Grapalat" w:hAnsi="GHEA Grapalat"/>
          <w:iCs w:val="0"/>
          <w:color w:val="002060"/>
          <w:szCs w:val="24"/>
          <w:lang w:val="en-US"/>
        </w:rPr>
        <w:t>4</w:t>
      </w:r>
      <w:r w:rsidRPr="00D46106">
        <w:rPr>
          <w:rFonts w:ascii="GHEA Grapalat" w:hAnsi="GHEA Grapalat"/>
          <w:iCs w:val="0"/>
          <w:color w:val="002060"/>
          <w:szCs w:val="24"/>
          <w:lang w:val="en-US"/>
        </w:rPr>
        <w:t>, 2021</w:t>
      </w:r>
      <w:r w:rsidR="00384C66" w:rsidRPr="00D46106">
        <w:rPr>
          <w:rFonts w:ascii="GHEA Grapalat" w:hAnsi="GHEA Grapalat"/>
          <w:color w:val="002060"/>
          <w:szCs w:val="24"/>
          <w:lang w:val="en-US"/>
        </w:rPr>
        <w:t xml:space="preserve"> </w:t>
      </w:r>
    </w:p>
    <w:p w14:paraId="1C011A1F" w14:textId="59F45F33" w:rsidR="00384C66" w:rsidRPr="00D46106" w:rsidRDefault="001B79E2" w:rsidP="007D5996">
      <w:pPr>
        <w:pStyle w:val="Heading2"/>
        <w:keepNext w:val="0"/>
        <w:spacing w:line="260" w:lineRule="atLeast"/>
        <w:ind w:right="-3969" w:firstLine="4536"/>
        <w:rPr>
          <w:rFonts w:ascii="GHEA Grapalat" w:hAnsi="GHEA Grapalat"/>
          <w:iCs w:val="0"/>
          <w:color w:val="002060"/>
          <w:szCs w:val="24"/>
          <w:lang w:val="en-US"/>
        </w:rPr>
      </w:pPr>
      <w:r w:rsidRPr="00D46106">
        <w:rPr>
          <w:rFonts w:ascii="GHEA Grapalat" w:eastAsia="GHEA Grapalat" w:hAnsi="GHEA Grapalat" w:cs="GHEA Grapalat"/>
          <w:i w:val="0"/>
          <w:noProof/>
          <w:color w:val="000000" w:themeColor="text1"/>
          <w:sz w:val="20"/>
          <w:lang w:val="en-US"/>
        </w:rPr>
        <mc:AlternateContent>
          <mc:Choice Requires="wps">
            <w:drawing>
              <wp:anchor distT="0" distB="0" distL="114300" distR="114300" simplePos="0" relativeHeight="251591168" behindDoc="0" locked="0" layoutInCell="1" allowOverlap="1" wp14:anchorId="3E5F084D" wp14:editId="4147C168">
                <wp:simplePos x="0" y="0"/>
                <wp:positionH relativeFrom="column">
                  <wp:posOffset>3316406</wp:posOffset>
                </wp:positionH>
                <wp:positionV relativeFrom="paragraph">
                  <wp:posOffset>260994</wp:posOffset>
                </wp:positionV>
                <wp:extent cx="923925" cy="495300"/>
                <wp:effectExtent l="0" t="0" r="9525" b="0"/>
                <wp:wrapNone/>
                <wp:docPr id="35" name="Text Box 35"/>
                <wp:cNvGraphicFramePr/>
                <a:graphic xmlns:a="http://schemas.openxmlformats.org/drawingml/2006/main">
                  <a:graphicData uri="http://schemas.microsoft.com/office/word/2010/wordprocessingShape">
                    <wps:wsp>
                      <wps:cNvSpPr txBox="1"/>
                      <wps:spPr>
                        <a:xfrm>
                          <a:off x="0" y="0"/>
                          <a:ext cx="923925" cy="495300"/>
                        </a:xfrm>
                        <a:prstGeom prst="rect">
                          <a:avLst/>
                        </a:prstGeom>
                        <a:solidFill>
                          <a:schemeClr val="bg1"/>
                        </a:solidFill>
                        <a:ln w="6350">
                          <a:noFill/>
                        </a:ln>
                      </wps:spPr>
                      <wps:txbx>
                        <w:txbxContent>
                          <w:p w14:paraId="357876DD" w14:textId="77777777" w:rsidR="000B10A4" w:rsidRDefault="000B10A4" w:rsidP="001B79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5F084D" id="_x0000_t202" coordsize="21600,21600" o:spt="202" path="m,l,21600r21600,l21600,xe">
                <v:stroke joinstyle="miter"/>
                <v:path gradientshapeok="t" o:connecttype="rect"/>
              </v:shapetype>
              <v:shape id="Text Box 35" o:spid="_x0000_s1026" type="#_x0000_t202" style="position:absolute;left:0;text-align:left;margin-left:261.15pt;margin-top:20.55pt;width:72.75pt;height:39pt;z-index:25159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" fillcolor="white [3212]" stroked="f" strokeweight=".5pt">
                <v:textbox>
                  <w:txbxContent>
                    <w:p w14:paraId="357876DD" w14:textId="77777777" w:rsidR="000B10A4" w:rsidRDefault="000B10A4" w:rsidP="001B79E2"/>
                  </w:txbxContent>
                </v:textbox>
              </v:shape>
            </w:pict>
          </mc:Fallback>
        </mc:AlternateContent>
      </w:r>
    </w:p>
    <w:p w14:paraId="3978A355" w14:textId="631EA4AC" w:rsidR="00D46106" w:rsidRDefault="00D46106" w:rsidP="001B79E2">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rPr>
      </w:pPr>
    </w:p>
    <w:p w14:paraId="4D13E584" w14:textId="77777777" w:rsidR="00ED0BFD" w:rsidRPr="00D46106" w:rsidRDefault="00ED0BFD" w:rsidP="001B79E2">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rPr>
      </w:pPr>
    </w:p>
    <w:p w14:paraId="680BD011" w14:textId="22D8DD42" w:rsidR="001B79E2" w:rsidRPr="00D46106" w:rsidRDefault="00ED0BFD" w:rsidP="001B79E2">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2"/>
          <w:szCs w:val="22"/>
        </w:rPr>
      </w:pPr>
      <w:r w:rsidRPr="00D46106">
        <w:rPr>
          <w:rFonts w:ascii="GHEA Grapalat" w:eastAsia="GHEA Grapalat" w:hAnsi="GHEA Grapalat" w:cs="GHEA Grapalat"/>
          <w:i/>
          <w:color w:val="000000" w:themeColor="text1"/>
          <w:sz w:val="22"/>
          <w:szCs w:val="22"/>
        </w:rPr>
        <w:t>The inflation targeting strategy of the Central Bank of Armenia highlights the importance of communicating of the Bank to the general public by publishing, inter alia, quarterly inflation reports.</w:t>
      </w:r>
    </w:p>
    <w:p w14:paraId="283A1304" w14:textId="2CD0F884" w:rsidR="001B79E2" w:rsidRPr="00D46106" w:rsidRDefault="00ED0BFD" w:rsidP="001B79E2">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2"/>
          <w:szCs w:val="22"/>
        </w:rPr>
      </w:pPr>
      <w:r w:rsidRPr="00D46106">
        <w:rPr>
          <w:rFonts w:ascii="GHEA Grapalat" w:eastAsia="GHEA Grapalat" w:hAnsi="GHEA Grapalat" w:cs="GHEA Grapalat"/>
          <w:i/>
          <w:color w:val="000000" w:themeColor="text1"/>
          <w:sz w:val="22"/>
          <w:szCs w:val="22"/>
        </w:rPr>
        <w:t>The first section of the inflation report includes the Monetary Policy Program that provides main directions of the monetary policy in the forecast horizon as well as forecasts of inflation and other macroeconomic indicators. These forecasts are based</w:t>
      </w:r>
      <w:r w:rsidR="00D46106" w:rsidRPr="00D46106">
        <w:rPr>
          <w:rFonts w:ascii="GHEA Grapalat" w:eastAsia="GHEA Grapalat" w:hAnsi="GHEA Grapalat" w:cs="GHEA Grapalat"/>
          <w:i/>
          <w:color w:val="000000" w:themeColor="text1"/>
          <w:sz w:val="22"/>
          <w:szCs w:val="22"/>
        </w:rPr>
        <w:t xml:space="preserve"> </w:t>
      </w:r>
      <w:r w:rsidRPr="00D46106">
        <w:rPr>
          <w:rFonts w:ascii="GHEA Grapalat" w:eastAsia="GHEA Grapalat" w:hAnsi="GHEA Grapalat" w:cs="GHEA Grapalat"/>
          <w:i/>
          <w:color w:val="000000" w:themeColor="text1"/>
          <w:sz w:val="22"/>
          <w:szCs w:val="22"/>
        </w:rPr>
        <w:t>on the Bank's assessment of the current situation and future assumptions by the Bank, which also include the impact of the Bank</w:t>
      </w:r>
      <w:r w:rsidR="00D46106" w:rsidRPr="00D46106">
        <w:rPr>
          <w:rFonts w:ascii="GHEA Grapalat" w:eastAsia="GHEA Grapalat" w:hAnsi="GHEA Grapalat" w:cs="GHEA Grapalat"/>
          <w:i/>
          <w:color w:val="000000" w:themeColor="text1"/>
          <w:sz w:val="22"/>
          <w:szCs w:val="22"/>
        </w:rPr>
        <w:t xml:space="preserve"> </w:t>
      </w:r>
      <w:r w:rsidRPr="00D46106">
        <w:rPr>
          <w:rFonts w:ascii="GHEA Grapalat" w:eastAsia="GHEA Grapalat" w:hAnsi="GHEA Grapalat" w:cs="GHEA Grapalat"/>
          <w:i/>
          <w:color w:val="000000" w:themeColor="text1"/>
          <w:sz w:val="22"/>
          <w:szCs w:val="22"/>
        </w:rPr>
        <w:t>operations.</w:t>
      </w:r>
    </w:p>
    <w:p w14:paraId="56F83713" w14:textId="4BC3BD75" w:rsidR="001B79E2" w:rsidRPr="00D46106" w:rsidRDefault="00ED0BFD" w:rsidP="001B79E2">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2"/>
          <w:szCs w:val="22"/>
        </w:rPr>
      </w:pPr>
      <w:r w:rsidRPr="00D46106">
        <w:rPr>
          <w:rFonts w:ascii="GHEA Grapalat" w:eastAsia="GHEA Grapalat" w:hAnsi="GHEA Grapalat" w:cs="GHEA Grapalat"/>
          <w:i/>
          <w:color w:val="000000" w:themeColor="text1"/>
          <w:sz w:val="22"/>
          <w:szCs w:val="22"/>
        </w:rPr>
        <w:t>The second section includes the Status Report on implementation of the monetary policy program of the previous year, which presents the results of monetary policy implementation and covers the actual developments in the domestic economy.</w:t>
      </w:r>
    </w:p>
    <w:p w14:paraId="0B65BDB4" w14:textId="49144096" w:rsidR="001B79E2" w:rsidRPr="00D46106" w:rsidRDefault="00ED0BFD" w:rsidP="001B79E2">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2"/>
          <w:szCs w:val="22"/>
        </w:rPr>
      </w:pPr>
      <w:r w:rsidRPr="00D46106">
        <w:rPr>
          <w:rFonts w:ascii="GHEA Grapalat" w:eastAsia="GHEA Grapalat" w:hAnsi="GHEA Grapalat" w:cs="GHEA Grapalat"/>
          <w:i/>
          <w:color w:val="000000" w:themeColor="text1"/>
          <w:sz w:val="22"/>
          <w:szCs w:val="22"/>
        </w:rPr>
        <w:t>Publishing of inflation forecast and underlying assumptions in parallel to target inflation indicator makes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w:t>
      </w:r>
      <w:r w:rsidR="00D46106" w:rsidRPr="00D46106">
        <w:rPr>
          <w:rFonts w:ascii="GHEA Grapalat" w:eastAsia="GHEA Grapalat" w:hAnsi="GHEA Grapalat" w:cs="GHEA Grapalat"/>
          <w:i/>
          <w:color w:val="000000" w:themeColor="text1"/>
          <w:sz w:val="22"/>
          <w:szCs w:val="22"/>
        </w:rPr>
        <w:t xml:space="preserve"> </w:t>
      </w:r>
      <w:r w:rsidRPr="00D46106">
        <w:rPr>
          <w:rFonts w:ascii="GHEA Grapalat" w:eastAsia="GHEA Grapalat" w:hAnsi="GHEA Grapalat" w:cs="GHEA Grapalat"/>
          <w:i/>
          <w:color w:val="000000" w:themeColor="text1"/>
          <w:sz w:val="22"/>
          <w:szCs w:val="22"/>
        </w:rPr>
        <w:t>cost reduction.</w:t>
      </w:r>
    </w:p>
    <w:p w14:paraId="592B6826" w14:textId="2E24C6BA" w:rsidR="001B79E2" w:rsidRPr="00D46106" w:rsidRDefault="00ED0BFD" w:rsidP="001B79E2">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2"/>
          <w:szCs w:val="22"/>
        </w:rPr>
      </w:pPr>
      <w:r w:rsidRPr="00D46106">
        <w:rPr>
          <w:rFonts w:ascii="GHEA Grapalat" w:eastAsia="GHEA Grapalat" w:hAnsi="GHEA Grapalat" w:cs="GHEA Grapalat"/>
          <w:i/>
          <w:color w:val="000000" w:themeColor="text1"/>
          <w:sz w:val="22"/>
          <w:szCs w:val="22"/>
        </w:rPr>
        <w:t>According to the rule of monetary policy, the policy is aimed at minimizing the deviations between</w:t>
      </w:r>
      <w:r w:rsidR="00D46106" w:rsidRPr="00D46106">
        <w:rPr>
          <w:rFonts w:ascii="GHEA Grapalat" w:eastAsia="GHEA Grapalat" w:hAnsi="GHEA Grapalat" w:cs="GHEA Grapalat"/>
          <w:i/>
          <w:color w:val="000000" w:themeColor="text1"/>
          <w:sz w:val="22"/>
          <w:szCs w:val="22"/>
        </w:rPr>
        <w:t xml:space="preserve"> </w:t>
      </w:r>
      <w:r w:rsidRPr="00D46106">
        <w:rPr>
          <w:rFonts w:ascii="GHEA Grapalat" w:eastAsia="GHEA Grapalat" w:hAnsi="GHEA Grapalat" w:cs="GHEA Grapalat"/>
          <w:i/>
          <w:color w:val="000000" w:themeColor="text1"/>
          <w:sz w:val="22"/>
          <w:szCs w:val="22"/>
        </w:rPr>
        <w:t>the 4%</w:t>
      </w:r>
      <w:r w:rsidR="00D46106" w:rsidRPr="00D46106">
        <w:rPr>
          <w:rFonts w:ascii="GHEA Grapalat" w:eastAsia="GHEA Grapalat" w:hAnsi="GHEA Grapalat" w:cs="GHEA Grapalat"/>
          <w:i/>
          <w:color w:val="000000" w:themeColor="text1"/>
          <w:sz w:val="22"/>
          <w:szCs w:val="22"/>
        </w:rPr>
        <w:t xml:space="preserve"> </w:t>
      </w:r>
      <w:r w:rsidRPr="00D46106">
        <w:rPr>
          <w:rFonts w:ascii="GHEA Grapalat" w:eastAsia="GHEA Grapalat" w:hAnsi="GHEA Grapalat" w:cs="GHEA Grapalat"/>
          <w:i/>
          <w:color w:val="000000" w:themeColor="text1"/>
          <w:sz w:val="22"/>
          <w:szCs w:val="22"/>
        </w:rPr>
        <w:t>target and</w:t>
      </w:r>
      <w:r w:rsidR="00D46106" w:rsidRPr="00D46106">
        <w:rPr>
          <w:rFonts w:ascii="GHEA Grapalat" w:eastAsia="GHEA Grapalat" w:hAnsi="GHEA Grapalat" w:cs="GHEA Grapalat"/>
          <w:i/>
          <w:color w:val="000000" w:themeColor="text1"/>
          <w:sz w:val="22"/>
          <w:szCs w:val="22"/>
        </w:rPr>
        <w:t xml:space="preserve"> </w:t>
      </w:r>
      <w:r w:rsidRPr="00D46106">
        <w:rPr>
          <w:rFonts w:ascii="GHEA Grapalat" w:eastAsia="GHEA Grapalat" w:hAnsi="GHEA Grapalat" w:cs="GHEA Grapalat"/>
          <w:i/>
          <w:color w:val="000000" w:themeColor="text1"/>
          <w:sz w:val="22"/>
          <w:szCs w:val="22"/>
        </w:rPr>
        <w:t>the inflation forecasts. The path to inflation rate shaped as a result of projected policy directions is published as a Projection Probability</w:t>
      </w:r>
      <w:r w:rsidR="00D46106" w:rsidRPr="00D46106">
        <w:rPr>
          <w:rFonts w:ascii="GHEA Grapalat" w:eastAsia="GHEA Grapalat" w:hAnsi="GHEA Grapalat" w:cs="GHEA Grapalat"/>
          <w:i/>
          <w:color w:val="000000" w:themeColor="text1"/>
          <w:sz w:val="22"/>
          <w:szCs w:val="22"/>
        </w:rPr>
        <w:t xml:space="preserve"> </w:t>
      </w:r>
      <w:r w:rsidRPr="00D46106">
        <w:rPr>
          <w:rFonts w:ascii="GHEA Grapalat" w:eastAsia="GHEA Grapalat" w:hAnsi="GHEA Grapalat" w:cs="GHEA Grapalat"/>
          <w:i/>
          <w:color w:val="000000" w:themeColor="text1"/>
          <w:sz w:val="22"/>
          <w:szCs w:val="22"/>
        </w:rPr>
        <w:t>distribution chart for</w:t>
      </w:r>
      <w:r w:rsidR="00D46106" w:rsidRPr="00D46106">
        <w:rPr>
          <w:rFonts w:ascii="GHEA Grapalat" w:eastAsia="GHEA Grapalat" w:hAnsi="GHEA Grapalat" w:cs="GHEA Grapalat"/>
          <w:i/>
          <w:color w:val="000000" w:themeColor="text1"/>
          <w:sz w:val="22"/>
          <w:szCs w:val="22"/>
        </w:rPr>
        <w:t xml:space="preserve"> </w:t>
      </w:r>
      <w:r w:rsidRPr="00D46106">
        <w:rPr>
          <w:rFonts w:ascii="GHEA Grapalat" w:eastAsia="GHEA Grapalat" w:hAnsi="GHEA Grapalat" w:cs="GHEA Grapalat"/>
          <w:i/>
          <w:color w:val="000000" w:themeColor="text1"/>
          <w:sz w:val="22"/>
          <w:szCs w:val="22"/>
        </w:rPr>
        <w:t>the 12-quarter time</w:t>
      </w:r>
      <w:r w:rsidR="00D46106" w:rsidRPr="00D46106">
        <w:rPr>
          <w:rFonts w:ascii="GHEA Grapalat" w:eastAsia="GHEA Grapalat" w:hAnsi="GHEA Grapalat" w:cs="GHEA Grapalat"/>
          <w:i/>
          <w:color w:val="000000" w:themeColor="text1"/>
          <w:sz w:val="22"/>
          <w:szCs w:val="22"/>
        </w:rPr>
        <w:t xml:space="preserve"> </w:t>
      </w:r>
      <w:r w:rsidRPr="00D46106">
        <w:rPr>
          <w:rFonts w:ascii="GHEA Grapalat" w:eastAsia="GHEA Grapalat" w:hAnsi="GHEA Grapalat" w:cs="GHEA Grapalat"/>
          <w:i/>
          <w:color w:val="000000" w:themeColor="text1"/>
          <w:sz w:val="22"/>
          <w:szCs w:val="22"/>
        </w:rPr>
        <w:t>horizon.</w:t>
      </w:r>
    </w:p>
    <w:p w14:paraId="714757C3" w14:textId="7866102A" w:rsidR="001B79E2" w:rsidRPr="00D46106" w:rsidRDefault="00ED0BFD" w:rsidP="001B79E2">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2"/>
          <w:szCs w:val="22"/>
        </w:rPr>
      </w:pPr>
      <w:r w:rsidRPr="00D46106">
        <w:rPr>
          <w:rFonts w:ascii="GHEA Grapalat" w:eastAsia="GHEA Grapalat" w:hAnsi="GHEA Grapalat" w:cs="GHEA Grapalat"/>
          <w:i/>
          <w:color w:val="000000" w:themeColor="text1"/>
          <w:sz w:val="22"/>
          <w:szCs w:val="22"/>
        </w:rPr>
        <w:t>Projections in this report are based on the actual information available by March 15, 2022, i.e. the day on which the refinancing rate was set, the results of survey conducted by the Bank and the judgment made pursuant to the information on future developments of the macroeconomic environment.</w:t>
      </w:r>
    </w:p>
    <w:p w14:paraId="6478D79A" w14:textId="74934FE4" w:rsidR="007D5996" w:rsidRPr="00D46106" w:rsidRDefault="001B79E2" w:rsidP="001B79E2">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2"/>
          <w:szCs w:val="22"/>
        </w:rPr>
      </w:pPr>
      <w:r w:rsidRPr="00D46106">
        <w:rPr>
          <w:rFonts w:ascii="GHEA Grapalat" w:eastAsia="GHEA Grapalat" w:hAnsi="GHEA Grapalat" w:cs="GHEA Grapalat"/>
          <w:i/>
          <w:noProof/>
          <w:color w:val="000000" w:themeColor="text1"/>
          <w:sz w:val="22"/>
          <w:szCs w:val="22"/>
        </w:rPr>
        <mc:AlternateContent>
          <mc:Choice Requires="wps">
            <w:drawing>
              <wp:anchor distT="0" distB="0" distL="114300" distR="114300" simplePos="0" relativeHeight="251588096" behindDoc="0" locked="0" layoutInCell="1" allowOverlap="1" wp14:anchorId="6D337230" wp14:editId="78D38B7E">
                <wp:simplePos x="0" y="0"/>
                <wp:positionH relativeFrom="column">
                  <wp:posOffset>3440430</wp:posOffset>
                </wp:positionH>
                <wp:positionV relativeFrom="paragraph">
                  <wp:posOffset>1897840</wp:posOffset>
                </wp:positionV>
                <wp:extent cx="923925" cy="49530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923925" cy="495300"/>
                        </a:xfrm>
                        <a:prstGeom prst="rect">
                          <a:avLst/>
                        </a:prstGeom>
                        <a:solidFill>
                          <a:schemeClr val="bg1"/>
                        </a:solidFill>
                        <a:ln w="6350">
                          <a:noFill/>
                        </a:ln>
                      </wps:spPr>
                      <wps:txbx>
                        <w:txbxContent>
                          <w:p w14:paraId="355E6AC6" w14:textId="77777777" w:rsidR="000B10A4" w:rsidRDefault="000B10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337230" id="Text Box 31" o:spid="_x0000_s1027" type="#_x0000_t202" style="position:absolute;left:0;text-align:left;margin-left:270.9pt;margin-top:149.45pt;width:72.75pt;height:39pt;z-index:25158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" fillcolor="white [3212]" stroked="f" strokeweight=".5pt">
                <v:textbox>
                  <w:txbxContent>
                    <w:p w14:paraId="355E6AC6" w14:textId="77777777" w:rsidR="000B10A4" w:rsidRDefault="000B10A4"/>
                  </w:txbxContent>
                </v:textbox>
              </v:shape>
            </w:pict>
          </mc:Fallback>
        </mc:AlternateContent>
      </w:r>
      <w:r w:rsidR="00ED0BFD" w:rsidRPr="00D46106">
        <w:rPr>
          <w:rFonts w:ascii="GHEA Grapalat" w:eastAsia="GHEA Grapalat" w:hAnsi="GHEA Grapalat" w:cs="GHEA Grapalat"/>
          <w:i/>
          <w:color w:val="000000" w:themeColor="text1"/>
          <w:sz w:val="22"/>
          <w:szCs w:val="22"/>
        </w:rPr>
        <w:t xml:space="preserve"> All inflation reports which have been published to date are available on the Bank's website (www.cba.am) which also contains all press-releases and other monetary policy-related publications.</w:t>
      </w: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114E24" w:rsidRPr="00D46106" w14:paraId="10C29505" w14:textId="77777777" w:rsidTr="00A92A0F">
        <w:tc>
          <w:tcPr>
            <w:tcW w:w="6345" w:type="dxa"/>
            <w:shd w:val="clear" w:color="auto" w:fill="D9D9D9"/>
          </w:tcPr>
          <w:p w14:paraId="60E37313" w14:textId="536AE5C1" w:rsidR="00114E24" w:rsidRPr="00D46106" w:rsidRDefault="00ED0BFD" w:rsidP="00A92A0F">
            <w:pPr>
              <w:pStyle w:val="Heading1"/>
              <w:pageBreakBefore/>
              <w:spacing w:before="60" w:after="60" w:line="260" w:lineRule="atLeast"/>
              <w:jc w:val="center"/>
              <w:rPr>
                <w:rFonts w:ascii="GHEA Grapalat" w:hAnsi="GHEA Grapalat"/>
                <w:bCs/>
                <w:color w:val="002060"/>
                <w:spacing w:val="40"/>
                <w:w w:val="150"/>
                <w:kern w:val="22"/>
                <w:sz w:val="18"/>
                <w:u w:val="none"/>
                <w:lang w:val="en-US"/>
              </w:rPr>
            </w:pPr>
            <w:r w:rsidRPr="00D46106">
              <w:rPr>
                <w:rFonts w:ascii="GHEA Grapalat" w:hAnsi="GHEA Grapalat"/>
                <w:bCs/>
                <w:color w:val="002060"/>
                <w:spacing w:val="40"/>
                <w:w w:val="150"/>
                <w:kern w:val="22"/>
                <w:sz w:val="18"/>
                <w:u w:val="none"/>
                <w:lang w:val="en-US"/>
              </w:rPr>
              <w:lastRenderedPageBreak/>
              <w:t>Table of Contents</w:t>
            </w:r>
          </w:p>
        </w:tc>
      </w:tr>
    </w:tbl>
    <w:p w14:paraId="13DB90A0" w14:textId="77777777" w:rsidR="00114E24" w:rsidRPr="00D46106" w:rsidRDefault="00114E24" w:rsidP="00114E24">
      <w:pPr>
        <w:pStyle w:val="Header"/>
        <w:autoSpaceDE w:val="0"/>
        <w:autoSpaceDN w:val="0"/>
        <w:spacing w:line="260" w:lineRule="atLeast"/>
        <w:rPr>
          <w:rFonts w:ascii="GHEA Grapalat" w:hAnsi="GHEA Grapalat"/>
          <w:color w:val="0070C0"/>
          <w:sz w:val="18"/>
          <w:lang w:val="en-US"/>
        </w:rPr>
      </w:pPr>
      <w:r w:rsidRPr="00D46106">
        <w:rPr>
          <w:rFonts w:ascii="GHEA Grapalat" w:hAnsi="GHEA Grapalat"/>
          <w:noProof/>
          <w:color w:val="0070C0"/>
          <w:sz w:val="20"/>
          <w:szCs w:val="20"/>
          <w:lang w:val="en-US" w:eastAsia="en-US"/>
        </w:rPr>
        <mc:AlternateContent>
          <mc:Choice Requires="wps">
            <w:drawing>
              <wp:anchor distT="0" distB="0" distL="114300" distR="114300" simplePos="0" relativeHeight="251590144" behindDoc="0" locked="0" layoutInCell="1" allowOverlap="1" wp14:anchorId="074D1BD1" wp14:editId="669B635F">
                <wp:simplePos x="0" y="0"/>
                <wp:positionH relativeFrom="column">
                  <wp:posOffset>3529330</wp:posOffset>
                </wp:positionH>
                <wp:positionV relativeFrom="paragraph">
                  <wp:posOffset>9010015</wp:posOffset>
                </wp:positionV>
                <wp:extent cx="747395" cy="359994"/>
                <wp:effectExtent l="0" t="0" r="0" b="2540"/>
                <wp:wrapNone/>
                <wp:docPr id="1" name="Text Box 3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5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8FBA1A" w14:textId="77777777" w:rsidR="000B10A4" w:rsidRDefault="000B10A4" w:rsidP="00114E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D1BD1" id="Text Box 3592" o:spid="_x0000_s1028" type="#_x0000_t202" style="position:absolute;margin-left:277.9pt;margin-top:709.45pt;width:58.85pt;height:28.3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" stroked="f">
                <v:textbox>
                  <w:txbxContent>
                    <w:p w14:paraId="6C8FBA1A" w14:textId="77777777" w:rsidR="000B10A4" w:rsidRDefault="000B10A4" w:rsidP="00114E24"/>
                  </w:txbxContent>
                </v:textbox>
              </v:shape>
            </w:pict>
          </mc:Fallback>
        </mc:AlternateContent>
      </w:r>
    </w:p>
    <w:tbl>
      <w:tblPr>
        <w:tblW w:w="6345"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5940"/>
        <w:gridCol w:w="405"/>
      </w:tblGrid>
      <w:tr w:rsidR="00114E24" w:rsidRPr="00D46106" w14:paraId="61875F21" w14:textId="77777777" w:rsidTr="008D3376">
        <w:tc>
          <w:tcPr>
            <w:tcW w:w="5940" w:type="dxa"/>
            <w:shd w:val="pct20" w:color="000000" w:fill="FFFFFF"/>
          </w:tcPr>
          <w:p w14:paraId="6947F941" w14:textId="2393D96A" w:rsidR="00114E24" w:rsidRPr="00D46106" w:rsidRDefault="00114E24" w:rsidP="00F03B21">
            <w:pPr>
              <w:spacing w:before="30" w:after="30" w:line="260" w:lineRule="atLeast"/>
              <w:ind w:right="-113"/>
              <w:rPr>
                <w:rFonts w:ascii="GHEA Grapalat" w:hAnsi="GHEA Grapalat"/>
                <w:b/>
                <w:color w:val="002060"/>
                <w:sz w:val="18"/>
              </w:rPr>
            </w:pPr>
            <w:bookmarkStart w:id="0" w:name="_Hlk83674772"/>
            <w:r w:rsidRPr="00D46106">
              <w:rPr>
                <w:rFonts w:ascii="GHEA Grapalat" w:hAnsi="GHEA Grapalat"/>
                <w:b/>
                <w:color w:val="002060"/>
                <w:sz w:val="18"/>
                <w:szCs w:val="28"/>
              </w:rPr>
              <w:t xml:space="preserve">1. </w:t>
            </w:r>
            <w:r w:rsidR="000D5FB3" w:rsidRPr="00D46106">
              <w:rPr>
                <w:rFonts w:ascii="GHEA Grapalat" w:hAnsi="GHEA Grapalat"/>
                <w:b/>
                <w:color w:val="002060"/>
                <w:sz w:val="18"/>
                <w:szCs w:val="18"/>
              </w:rPr>
              <w:t>Executive Summary</w:t>
            </w:r>
            <w:r w:rsidRPr="00D46106">
              <w:rPr>
                <w:rFonts w:ascii="GHEA Grapalat" w:hAnsi="GHEA Grapalat"/>
                <w:b/>
                <w:color w:val="002060"/>
                <w:sz w:val="18"/>
                <w:szCs w:val="18"/>
              </w:rPr>
              <w:t xml:space="preserve"> </w:t>
            </w:r>
            <w:r w:rsidRPr="00D46106">
              <w:rPr>
                <w:rFonts w:ascii="GHEA Grapalat" w:hAnsi="GHEA Grapalat"/>
                <w:bCs/>
                <w:color w:val="002060"/>
                <w:sz w:val="18"/>
              </w:rPr>
              <w:t>..........................................</w:t>
            </w:r>
            <w:r w:rsidR="00DF5228">
              <w:rPr>
                <w:rFonts w:ascii="GHEA Grapalat" w:hAnsi="GHEA Grapalat"/>
                <w:bCs/>
                <w:color w:val="002060"/>
                <w:sz w:val="18"/>
              </w:rPr>
              <w:t>.............................</w:t>
            </w:r>
            <w:r w:rsidRPr="00D46106">
              <w:rPr>
                <w:rFonts w:ascii="GHEA Grapalat" w:hAnsi="GHEA Grapalat"/>
                <w:bCs/>
                <w:color w:val="002060"/>
                <w:sz w:val="18"/>
              </w:rPr>
              <w:t>.</w:t>
            </w:r>
          </w:p>
        </w:tc>
        <w:tc>
          <w:tcPr>
            <w:tcW w:w="405" w:type="dxa"/>
            <w:shd w:val="pct20" w:color="000000" w:fill="FFFFFF"/>
            <w:vAlign w:val="bottom"/>
          </w:tcPr>
          <w:p w14:paraId="0932161F" w14:textId="2AF02DE4" w:rsidR="00114E24" w:rsidRPr="00D46106" w:rsidRDefault="009F75A9" w:rsidP="00F03B21">
            <w:pPr>
              <w:spacing w:before="30" w:after="30" w:line="260" w:lineRule="atLeast"/>
              <w:jc w:val="right"/>
              <w:rPr>
                <w:rFonts w:ascii="GHEA Grapalat" w:hAnsi="GHEA Grapalat"/>
                <w:b/>
                <w:bCs/>
                <w:color w:val="002060"/>
                <w:sz w:val="18"/>
              </w:rPr>
            </w:pPr>
            <w:r>
              <w:rPr>
                <w:rFonts w:ascii="GHEA Grapalat" w:hAnsi="GHEA Grapalat"/>
                <w:b/>
                <w:bCs/>
                <w:color w:val="002060"/>
                <w:sz w:val="18"/>
              </w:rPr>
              <w:t>5</w:t>
            </w:r>
          </w:p>
        </w:tc>
      </w:tr>
      <w:tr w:rsidR="00114E24" w:rsidRPr="00D46106" w14:paraId="44BFAC00" w14:textId="77777777" w:rsidTr="008D3376">
        <w:tc>
          <w:tcPr>
            <w:tcW w:w="5940" w:type="dxa"/>
            <w:shd w:val="pct5" w:color="000000" w:fill="FFFFFF"/>
          </w:tcPr>
          <w:p w14:paraId="215953DA" w14:textId="4AEAB37A" w:rsidR="00114E24" w:rsidRPr="00D46106" w:rsidRDefault="00114E24" w:rsidP="00F03B21">
            <w:pPr>
              <w:spacing w:before="30" w:after="30" w:line="260" w:lineRule="atLeast"/>
              <w:ind w:right="-113"/>
              <w:rPr>
                <w:rFonts w:ascii="GHEA Grapalat" w:hAnsi="GHEA Grapalat"/>
                <w:b/>
                <w:color w:val="002060"/>
                <w:sz w:val="18"/>
              </w:rPr>
            </w:pPr>
            <w:r w:rsidRPr="00D46106">
              <w:rPr>
                <w:rFonts w:ascii="GHEA Grapalat" w:hAnsi="GHEA Grapalat" w:cs="Sylfaen"/>
                <w:b/>
                <w:color w:val="002060"/>
                <w:sz w:val="18"/>
                <w:szCs w:val="18"/>
              </w:rPr>
              <w:t xml:space="preserve">2. </w:t>
            </w:r>
            <w:r w:rsidR="000D5FB3" w:rsidRPr="00D46106">
              <w:rPr>
                <w:rFonts w:ascii="GHEA Grapalat" w:hAnsi="GHEA Grapalat" w:cs="Sylfaen"/>
                <w:b/>
                <w:color w:val="002060"/>
                <w:sz w:val="18"/>
                <w:szCs w:val="18"/>
              </w:rPr>
              <w:t>Forecast, Forecast Changes and Risks</w:t>
            </w:r>
            <w:r w:rsidRPr="00D46106">
              <w:rPr>
                <w:rFonts w:ascii="GHEA Grapalat" w:hAnsi="GHEA Grapalat" w:cs="Sylfaen"/>
                <w:color w:val="002060"/>
                <w:sz w:val="18"/>
                <w:szCs w:val="18"/>
              </w:rPr>
              <w:t xml:space="preserve"> ...............</w:t>
            </w:r>
            <w:r w:rsidR="00DF5228">
              <w:rPr>
                <w:rFonts w:ascii="GHEA Grapalat" w:hAnsi="GHEA Grapalat" w:cs="Sylfaen"/>
                <w:color w:val="002060"/>
                <w:sz w:val="18"/>
                <w:szCs w:val="18"/>
              </w:rPr>
              <w:t>......................</w:t>
            </w:r>
            <w:r w:rsidRPr="00D46106">
              <w:rPr>
                <w:rFonts w:ascii="GHEA Grapalat" w:hAnsi="GHEA Grapalat" w:cs="Sylfaen"/>
                <w:color w:val="002060"/>
                <w:sz w:val="18"/>
                <w:szCs w:val="18"/>
              </w:rPr>
              <w:t>......</w:t>
            </w:r>
          </w:p>
        </w:tc>
        <w:tc>
          <w:tcPr>
            <w:tcW w:w="405" w:type="dxa"/>
            <w:shd w:val="pct5" w:color="000000" w:fill="FFFFFF"/>
            <w:vAlign w:val="bottom"/>
          </w:tcPr>
          <w:p w14:paraId="7AF28405" w14:textId="5B1D4517" w:rsidR="00114E24" w:rsidRPr="00D46106" w:rsidRDefault="009F75A9"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7</w:t>
            </w:r>
          </w:p>
        </w:tc>
      </w:tr>
      <w:tr w:rsidR="00114E24" w:rsidRPr="00D46106" w14:paraId="2DC92201" w14:textId="77777777" w:rsidTr="008D3376">
        <w:tc>
          <w:tcPr>
            <w:tcW w:w="5940" w:type="dxa"/>
            <w:shd w:val="pct20" w:color="000000" w:fill="FFFFFF"/>
          </w:tcPr>
          <w:p w14:paraId="08366354" w14:textId="7E763000" w:rsidR="00114E24" w:rsidRPr="00D46106" w:rsidRDefault="00114E24" w:rsidP="00F03B21">
            <w:pPr>
              <w:spacing w:before="30" w:after="30" w:line="260" w:lineRule="atLeast"/>
              <w:ind w:left="113" w:right="-113"/>
              <w:rPr>
                <w:rFonts w:ascii="GHEA Grapalat" w:hAnsi="GHEA Grapalat"/>
                <w:b/>
                <w:i/>
                <w:color w:val="002060"/>
                <w:sz w:val="18"/>
                <w:szCs w:val="28"/>
              </w:rPr>
            </w:pPr>
            <w:r w:rsidRPr="00D46106">
              <w:rPr>
                <w:rFonts w:ascii="GHEA Grapalat" w:hAnsi="GHEA Grapalat" w:cs="Sylfaen"/>
                <w:b/>
                <w:i/>
                <w:color w:val="002060"/>
                <w:sz w:val="18"/>
                <w:szCs w:val="18"/>
              </w:rPr>
              <w:t xml:space="preserve">2.1. </w:t>
            </w:r>
            <w:r w:rsidR="000D5FB3" w:rsidRPr="00D46106">
              <w:rPr>
                <w:rFonts w:ascii="GHEA Grapalat" w:hAnsi="GHEA Grapalat" w:cs="Sylfaen"/>
                <w:b/>
                <w:i/>
                <w:color w:val="002060"/>
                <w:sz w:val="18"/>
                <w:szCs w:val="18"/>
              </w:rPr>
              <w:t>External Environment Developments</w:t>
            </w:r>
            <w:r w:rsidRPr="00D46106">
              <w:rPr>
                <w:rFonts w:ascii="GHEA Grapalat" w:hAnsi="GHEA Grapalat" w:cs="Sylfaen"/>
                <w:i/>
                <w:color w:val="002060"/>
                <w:sz w:val="18"/>
                <w:szCs w:val="18"/>
              </w:rPr>
              <w:t xml:space="preserve"> </w:t>
            </w:r>
            <w:r w:rsidRPr="00D46106">
              <w:rPr>
                <w:rFonts w:ascii="GHEA Grapalat" w:hAnsi="GHEA Grapalat"/>
                <w:bCs/>
                <w:color w:val="002060"/>
                <w:sz w:val="18"/>
              </w:rPr>
              <w:t>......</w:t>
            </w:r>
            <w:r w:rsidR="00DF5228">
              <w:rPr>
                <w:rFonts w:ascii="GHEA Grapalat" w:hAnsi="GHEA Grapalat"/>
                <w:bCs/>
                <w:color w:val="002060"/>
                <w:sz w:val="18"/>
              </w:rPr>
              <w:t>.....</w:t>
            </w:r>
            <w:r w:rsidRPr="00D46106">
              <w:rPr>
                <w:rFonts w:ascii="GHEA Grapalat" w:hAnsi="GHEA Grapalat"/>
                <w:bCs/>
                <w:color w:val="002060"/>
                <w:sz w:val="18"/>
              </w:rPr>
              <w:t>..............................</w:t>
            </w:r>
          </w:p>
        </w:tc>
        <w:tc>
          <w:tcPr>
            <w:tcW w:w="405" w:type="dxa"/>
            <w:shd w:val="pct20" w:color="000000" w:fill="FFFFFF"/>
            <w:vAlign w:val="bottom"/>
          </w:tcPr>
          <w:p w14:paraId="298D5380" w14:textId="0CF06537" w:rsidR="00114E24" w:rsidRPr="00D46106" w:rsidRDefault="009F75A9"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7</w:t>
            </w:r>
          </w:p>
        </w:tc>
      </w:tr>
      <w:tr w:rsidR="00114E24" w:rsidRPr="00D46106" w14:paraId="35BC5C35" w14:textId="77777777" w:rsidTr="008D3376">
        <w:tc>
          <w:tcPr>
            <w:tcW w:w="5940" w:type="dxa"/>
            <w:shd w:val="pct5" w:color="000000" w:fill="FFFFFF"/>
          </w:tcPr>
          <w:p w14:paraId="182A454D" w14:textId="2AEE3735" w:rsidR="00114E24" w:rsidRPr="00D46106" w:rsidRDefault="00114E24" w:rsidP="00F03B21">
            <w:pPr>
              <w:pStyle w:val="Heading5"/>
              <w:tabs>
                <w:tab w:val="clear" w:pos="4500"/>
              </w:tabs>
              <w:spacing w:before="30" w:after="30" w:line="260" w:lineRule="atLeast"/>
              <w:ind w:left="113" w:right="-113"/>
              <w:jc w:val="left"/>
              <w:rPr>
                <w:rFonts w:ascii="GHEA Grapalat" w:hAnsi="GHEA Grapalat" w:cs="Sylfaen"/>
                <w:b w:val="0"/>
                <w:bCs w:val="0"/>
                <w:i/>
                <w:color w:val="002060"/>
                <w:sz w:val="18"/>
                <w:szCs w:val="18"/>
              </w:rPr>
            </w:pPr>
            <w:r w:rsidRPr="00D46106">
              <w:rPr>
                <w:rFonts w:ascii="GHEA Grapalat" w:hAnsi="GHEA Grapalat" w:cs="Sylfaen"/>
                <w:bCs w:val="0"/>
                <w:i/>
                <w:color w:val="002060"/>
                <w:sz w:val="18"/>
                <w:szCs w:val="18"/>
              </w:rPr>
              <w:t xml:space="preserve">2.2. </w:t>
            </w:r>
            <w:r w:rsidR="000D5FB3" w:rsidRPr="00D46106">
              <w:rPr>
                <w:rFonts w:ascii="GHEA Grapalat" w:hAnsi="GHEA Grapalat" w:cs="Sylfaen"/>
                <w:bCs w:val="0"/>
                <w:i/>
                <w:color w:val="002060"/>
                <w:sz w:val="18"/>
                <w:szCs w:val="18"/>
              </w:rPr>
              <w:t>Forecasts</w:t>
            </w:r>
            <w:r w:rsidRPr="00D46106">
              <w:rPr>
                <w:rFonts w:ascii="GHEA Grapalat" w:hAnsi="GHEA Grapalat" w:cs="Sylfaen"/>
                <w:i/>
                <w:color w:val="002060"/>
                <w:sz w:val="18"/>
                <w:szCs w:val="18"/>
              </w:rPr>
              <w:t xml:space="preserve"> </w:t>
            </w:r>
            <w:r w:rsidRPr="00D46106">
              <w:rPr>
                <w:rFonts w:ascii="GHEA Grapalat" w:hAnsi="GHEA Grapalat"/>
                <w:bCs w:val="0"/>
                <w:color w:val="002060"/>
                <w:sz w:val="18"/>
              </w:rPr>
              <w:t>......................................</w:t>
            </w:r>
            <w:r w:rsidR="00DF5228">
              <w:rPr>
                <w:rFonts w:ascii="GHEA Grapalat" w:hAnsi="GHEA Grapalat"/>
                <w:bCs w:val="0"/>
                <w:color w:val="002060"/>
                <w:sz w:val="18"/>
              </w:rPr>
              <w:t>.................</w:t>
            </w:r>
            <w:r w:rsidRPr="00D46106">
              <w:rPr>
                <w:rFonts w:ascii="GHEA Grapalat" w:hAnsi="GHEA Grapalat"/>
                <w:bCs w:val="0"/>
                <w:color w:val="002060"/>
                <w:sz w:val="18"/>
              </w:rPr>
              <w:t>.............................</w:t>
            </w:r>
          </w:p>
        </w:tc>
        <w:tc>
          <w:tcPr>
            <w:tcW w:w="405" w:type="dxa"/>
            <w:shd w:val="pct5" w:color="000000" w:fill="FFFFFF"/>
            <w:vAlign w:val="bottom"/>
          </w:tcPr>
          <w:p w14:paraId="28B152A5" w14:textId="2B31EE4A" w:rsidR="00114E2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11</w:t>
            </w:r>
          </w:p>
        </w:tc>
      </w:tr>
      <w:tr w:rsidR="00114E24" w:rsidRPr="00D46106" w14:paraId="72B4BC3F" w14:textId="77777777" w:rsidTr="008D3376">
        <w:tc>
          <w:tcPr>
            <w:tcW w:w="5940" w:type="dxa"/>
            <w:shd w:val="pct20" w:color="000000" w:fill="FFFFFF"/>
          </w:tcPr>
          <w:p w14:paraId="162A360C" w14:textId="11BC7D59" w:rsidR="00114E24" w:rsidRPr="00D46106" w:rsidRDefault="00114E24" w:rsidP="00F03B21">
            <w:pPr>
              <w:spacing w:before="30" w:after="30" w:line="260" w:lineRule="atLeast"/>
              <w:ind w:left="284" w:right="-113"/>
              <w:rPr>
                <w:rFonts w:ascii="GHEA Grapalat" w:hAnsi="GHEA Grapalat"/>
                <w:color w:val="002060"/>
                <w:sz w:val="18"/>
              </w:rPr>
            </w:pPr>
            <w:r w:rsidRPr="00D46106">
              <w:rPr>
                <w:rFonts w:ascii="GHEA Grapalat" w:hAnsi="GHEA Grapalat" w:cs="Sylfaen"/>
                <w:i/>
                <w:color w:val="002060"/>
                <w:sz w:val="18"/>
                <w:szCs w:val="18"/>
              </w:rPr>
              <w:t xml:space="preserve">2.2.1. </w:t>
            </w:r>
            <w:r w:rsidR="000D5FB3" w:rsidRPr="00D46106">
              <w:rPr>
                <w:rFonts w:ascii="GHEA Grapalat" w:hAnsi="GHEA Grapalat" w:cs="Sylfaen"/>
                <w:i/>
                <w:color w:val="002060"/>
                <w:sz w:val="18"/>
                <w:szCs w:val="18"/>
              </w:rPr>
              <w:t>Inflation and Monetary Policy</w:t>
            </w:r>
            <w:r w:rsidRPr="00D46106">
              <w:rPr>
                <w:rFonts w:ascii="GHEA Grapalat" w:hAnsi="GHEA Grapalat" w:cs="Sylfaen"/>
                <w:i/>
                <w:color w:val="002060"/>
                <w:sz w:val="18"/>
                <w:szCs w:val="18"/>
              </w:rPr>
              <w:t xml:space="preserve"> </w:t>
            </w:r>
            <w:r w:rsidRPr="00D46106">
              <w:rPr>
                <w:rFonts w:ascii="GHEA Grapalat" w:hAnsi="GHEA Grapalat"/>
                <w:bCs/>
                <w:color w:val="002060"/>
                <w:sz w:val="18"/>
              </w:rPr>
              <w:t>.......</w:t>
            </w:r>
            <w:r w:rsidR="00DF5228">
              <w:rPr>
                <w:rFonts w:ascii="GHEA Grapalat" w:hAnsi="GHEA Grapalat"/>
                <w:bCs/>
                <w:color w:val="002060"/>
                <w:sz w:val="18"/>
              </w:rPr>
              <w:t>..............................</w:t>
            </w:r>
            <w:r w:rsidRPr="00D46106">
              <w:rPr>
                <w:rFonts w:ascii="GHEA Grapalat" w:hAnsi="GHEA Grapalat"/>
                <w:bCs/>
                <w:color w:val="002060"/>
                <w:sz w:val="18"/>
              </w:rPr>
              <w:t>............</w:t>
            </w:r>
          </w:p>
        </w:tc>
        <w:tc>
          <w:tcPr>
            <w:tcW w:w="405" w:type="dxa"/>
            <w:shd w:val="pct20" w:color="000000" w:fill="FFFFFF"/>
            <w:vAlign w:val="bottom"/>
          </w:tcPr>
          <w:p w14:paraId="6C682733" w14:textId="58FA3DAA" w:rsidR="00114E2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11</w:t>
            </w:r>
          </w:p>
        </w:tc>
      </w:tr>
      <w:tr w:rsidR="00114E24" w:rsidRPr="00D46106" w14:paraId="65E8374B" w14:textId="77777777" w:rsidTr="008D3376">
        <w:tc>
          <w:tcPr>
            <w:tcW w:w="5940" w:type="dxa"/>
            <w:shd w:val="pct5" w:color="000000" w:fill="FFFFFF"/>
          </w:tcPr>
          <w:p w14:paraId="1AA6AC4F" w14:textId="79F2CF2C" w:rsidR="00114E24" w:rsidRPr="00D46106" w:rsidRDefault="00114E24" w:rsidP="00F03B21">
            <w:pPr>
              <w:spacing w:before="30" w:after="30" w:line="260" w:lineRule="atLeast"/>
              <w:ind w:left="1135" w:right="-113" w:hanging="851"/>
              <w:rPr>
                <w:rFonts w:ascii="GHEA Grapalat" w:hAnsi="GHEA Grapalat"/>
                <w:color w:val="002060"/>
                <w:sz w:val="18"/>
              </w:rPr>
            </w:pPr>
            <w:r w:rsidRPr="00D46106">
              <w:rPr>
                <w:rFonts w:ascii="GHEA Grapalat" w:hAnsi="GHEA Grapalat" w:cs="Sylfaen"/>
                <w:i/>
                <w:color w:val="002060"/>
                <w:sz w:val="18"/>
                <w:szCs w:val="18"/>
              </w:rPr>
              <w:t xml:space="preserve">2.2.2. </w:t>
            </w:r>
            <w:r w:rsidR="000D5FB3" w:rsidRPr="00D46106">
              <w:rPr>
                <w:rFonts w:ascii="GHEA Grapalat" w:hAnsi="GHEA Grapalat" w:cs="Sylfaen"/>
                <w:i/>
                <w:color w:val="002060"/>
                <w:sz w:val="18"/>
                <w:szCs w:val="18"/>
              </w:rPr>
              <w:t>Economic Activity</w:t>
            </w:r>
            <w:r w:rsidRPr="00D46106">
              <w:rPr>
                <w:rFonts w:ascii="GHEA Grapalat" w:hAnsi="GHEA Grapalat" w:cs="Sylfaen"/>
                <w:i/>
                <w:color w:val="002060"/>
                <w:sz w:val="18"/>
                <w:szCs w:val="18"/>
              </w:rPr>
              <w:t xml:space="preserve"> </w:t>
            </w:r>
            <w:r w:rsidRPr="00D46106">
              <w:rPr>
                <w:rFonts w:ascii="GHEA Grapalat" w:hAnsi="GHEA Grapalat"/>
                <w:bCs/>
                <w:color w:val="002060"/>
                <w:sz w:val="18"/>
              </w:rPr>
              <w:t>..............................</w:t>
            </w:r>
            <w:r w:rsidR="00DF5228">
              <w:rPr>
                <w:rFonts w:ascii="GHEA Grapalat" w:hAnsi="GHEA Grapalat"/>
                <w:bCs/>
                <w:color w:val="002060"/>
                <w:sz w:val="18"/>
              </w:rPr>
              <w:t>..................</w:t>
            </w:r>
            <w:r w:rsidRPr="00D46106">
              <w:rPr>
                <w:rFonts w:ascii="GHEA Grapalat" w:hAnsi="GHEA Grapalat"/>
                <w:bCs/>
                <w:color w:val="002060"/>
                <w:sz w:val="18"/>
              </w:rPr>
              <w:t>..................</w:t>
            </w:r>
          </w:p>
        </w:tc>
        <w:tc>
          <w:tcPr>
            <w:tcW w:w="405" w:type="dxa"/>
            <w:shd w:val="pct5" w:color="000000" w:fill="FFFFFF"/>
            <w:vAlign w:val="bottom"/>
          </w:tcPr>
          <w:p w14:paraId="072D0A13" w14:textId="46AE2DB6" w:rsidR="00114E2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13</w:t>
            </w:r>
          </w:p>
        </w:tc>
      </w:tr>
      <w:tr w:rsidR="00114E24" w:rsidRPr="00D46106" w14:paraId="065E33A1" w14:textId="77777777" w:rsidTr="008D3376">
        <w:tc>
          <w:tcPr>
            <w:tcW w:w="5940" w:type="dxa"/>
            <w:shd w:val="pct20" w:color="000000" w:fill="FFFFFF"/>
          </w:tcPr>
          <w:p w14:paraId="189E2186" w14:textId="460821C7" w:rsidR="00114E24" w:rsidRPr="00D46106" w:rsidRDefault="000D5FB3" w:rsidP="00F03B21">
            <w:pPr>
              <w:pStyle w:val="Heading5"/>
              <w:tabs>
                <w:tab w:val="clear" w:pos="4500"/>
              </w:tabs>
              <w:spacing w:before="30" w:after="30" w:line="260" w:lineRule="atLeast"/>
              <w:ind w:left="1135" w:right="-113" w:hanging="851"/>
              <w:jc w:val="left"/>
              <w:rPr>
                <w:rFonts w:ascii="GHEA Grapalat" w:hAnsi="GHEA Grapalat" w:cs="Sylfaen"/>
                <w:b w:val="0"/>
                <w:bCs w:val="0"/>
                <w:i/>
                <w:color w:val="002060"/>
                <w:sz w:val="18"/>
                <w:szCs w:val="18"/>
              </w:rPr>
            </w:pPr>
            <w:r w:rsidRPr="00D46106">
              <w:rPr>
                <w:rFonts w:ascii="GHEA Grapalat" w:hAnsi="GHEA Grapalat" w:cs="Sylfaen"/>
                <w:b w:val="0"/>
                <w:bCs w:val="0"/>
                <w:i/>
                <w:color w:val="002060"/>
                <w:sz w:val="18"/>
                <w:szCs w:val="18"/>
              </w:rPr>
              <w:t>Box</w:t>
            </w:r>
            <w:r w:rsidR="00114E24" w:rsidRPr="00D46106">
              <w:rPr>
                <w:rFonts w:ascii="GHEA Grapalat" w:hAnsi="GHEA Grapalat" w:cs="Sylfaen"/>
                <w:b w:val="0"/>
                <w:bCs w:val="0"/>
                <w:i/>
                <w:color w:val="002060"/>
                <w:sz w:val="18"/>
                <w:szCs w:val="18"/>
              </w:rPr>
              <w:t xml:space="preserve"> 1. </w:t>
            </w:r>
            <w:r w:rsidRPr="00D46106">
              <w:rPr>
                <w:rFonts w:ascii="GHEA Grapalat" w:hAnsi="GHEA Grapalat" w:cs="Sylfaen"/>
                <w:b w:val="0"/>
                <w:bCs w:val="0"/>
                <w:i/>
                <w:color w:val="002060"/>
                <w:sz w:val="18"/>
                <w:szCs w:val="18"/>
              </w:rPr>
              <w:t xml:space="preserve">Armenia's foreign trade turnover with Russia and Ukraine </w:t>
            </w:r>
            <w:r w:rsidR="00DF5228">
              <w:rPr>
                <w:rFonts w:ascii="GHEA Grapalat" w:hAnsi="GHEA Grapalat" w:cs="Sylfaen"/>
                <w:b w:val="0"/>
                <w:bCs w:val="0"/>
                <w:i/>
                <w:color w:val="002060"/>
                <w:sz w:val="18"/>
                <w:szCs w:val="18"/>
              </w:rPr>
              <w:t>.......</w:t>
            </w:r>
          </w:p>
        </w:tc>
        <w:tc>
          <w:tcPr>
            <w:tcW w:w="405" w:type="dxa"/>
            <w:shd w:val="pct20" w:color="000000" w:fill="FFFFFF"/>
            <w:vAlign w:val="bottom"/>
          </w:tcPr>
          <w:p w14:paraId="0578CD07" w14:textId="2B9AEA77" w:rsidR="00114E2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15</w:t>
            </w:r>
          </w:p>
        </w:tc>
      </w:tr>
      <w:tr w:rsidR="00114E24" w:rsidRPr="00D46106" w14:paraId="6038B219" w14:textId="77777777" w:rsidTr="008D3376">
        <w:tc>
          <w:tcPr>
            <w:tcW w:w="5940" w:type="dxa"/>
            <w:shd w:val="pct5" w:color="000000" w:fill="FFFFFF"/>
          </w:tcPr>
          <w:p w14:paraId="66EF4FCC" w14:textId="071A5C34" w:rsidR="00114E24" w:rsidRPr="00D46106" w:rsidRDefault="00114E24" w:rsidP="00F03B21">
            <w:pPr>
              <w:spacing w:before="30" w:after="30" w:line="260" w:lineRule="atLeast"/>
              <w:ind w:left="1135" w:right="-113" w:hanging="851"/>
              <w:rPr>
                <w:rFonts w:ascii="GHEA Grapalat" w:hAnsi="GHEA Grapalat"/>
                <w:color w:val="002060"/>
                <w:sz w:val="18"/>
              </w:rPr>
            </w:pPr>
            <w:r w:rsidRPr="00D46106">
              <w:rPr>
                <w:rFonts w:ascii="GHEA Grapalat" w:hAnsi="GHEA Grapalat" w:cs="Sylfaen"/>
                <w:i/>
                <w:color w:val="002060"/>
                <w:sz w:val="18"/>
                <w:szCs w:val="18"/>
              </w:rPr>
              <w:t xml:space="preserve">2.2.3. </w:t>
            </w:r>
            <w:r w:rsidR="000D5FB3" w:rsidRPr="00D46106">
              <w:rPr>
                <w:rFonts w:ascii="GHEA Grapalat" w:hAnsi="GHEA Grapalat" w:cs="Sylfaen"/>
                <w:i/>
                <w:color w:val="002060"/>
                <w:sz w:val="18"/>
                <w:szCs w:val="18"/>
              </w:rPr>
              <w:t>Comparison with Previous Projection</w:t>
            </w:r>
            <w:r w:rsidRPr="00D46106">
              <w:rPr>
                <w:rFonts w:ascii="GHEA Grapalat" w:hAnsi="GHEA Grapalat" w:cs="Sylfaen"/>
                <w:i/>
                <w:color w:val="002060"/>
                <w:sz w:val="18"/>
                <w:szCs w:val="18"/>
              </w:rPr>
              <w:t xml:space="preserve"> </w:t>
            </w:r>
            <w:r w:rsidRPr="00D46106">
              <w:rPr>
                <w:rFonts w:ascii="GHEA Grapalat" w:hAnsi="GHEA Grapalat"/>
                <w:bCs/>
                <w:color w:val="002060"/>
                <w:sz w:val="18"/>
              </w:rPr>
              <w:t>........</w:t>
            </w:r>
            <w:r w:rsidR="00DF5228">
              <w:rPr>
                <w:rFonts w:ascii="GHEA Grapalat" w:hAnsi="GHEA Grapalat"/>
                <w:bCs/>
                <w:color w:val="002060"/>
                <w:sz w:val="18"/>
              </w:rPr>
              <w:t>..............</w:t>
            </w:r>
            <w:r w:rsidRPr="00D46106">
              <w:rPr>
                <w:rFonts w:ascii="GHEA Grapalat" w:hAnsi="GHEA Grapalat"/>
                <w:bCs/>
                <w:color w:val="002060"/>
                <w:sz w:val="18"/>
              </w:rPr>
              <w:t>................</w:t>
            </w:r>
          </w:p>
        </w:tc>
        <w:tc>
          <w:tcPr>
            <w:tcW w:w="405" w:type="dxa"/>
            <w:shd w:val="pct5" w:color="000000" w:fill="FFFFFF"/>
            <w:vAlign w:val="bottom"/>
          </w:tcPr>
          <w:p w14:paraId="05D53AAD" w14:textId="31C4318B" w:rsidR="00114E2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19</w:t>
            </w:r>
          </w:p>
        </w:tc>
      </w:tr>
      <w:tr w:rsidR="00114E24" w:rsidRPr="00D46106" w14:paraId="571D9EC3" w14:textId="77777777" w:rsidTr="008D3376">
        <w:tc>
          <w:tcPr>
            <w:tcW w:w="5940" w:type="dxa"/>
            <w:shd w:val="pct20" w:color="000000" w:fill="FFFFFF"/>
          </w:tcPr>
          <w:p w14:paraId="7A154C35" w14:textId="6F927DA6" w:rsidR="00114E24" w:rsidRPr="00D46106" w:rsidRDefault="001C4134" w:rsidP="00F03B21">
            <w:pPr>
              <w:spacing w:before="30" w:after="30" w:line="260" w:lineRule="atLeast"/>
              <w:ind w:left="1135" w:right="-113" w:hanging="851"/>
              <w:rPr>
                <w:rFonts w:ascii="GHEA Grapalat" w:hAnsi="GHEA Grapalat" w:cs="Sylfaen"/>
                <w:i/>
                <w:color w:val="002060"/>
                <w:sz w:val="18"/>
                <w:szCs w:val="18"/>
              </w:rPr>
            </w:pPr>
            <w:r w:rsidRPr="00D46106">
              <w:rPr>
                <w:rFonts w:ascii="GHEA Grapalat" w:hAnsi="GHEA Grapalat" w:cs="Sylfaen"/>
                <w:i/>
                <w:color w:val="002060"/>
                <w:sz w:val="18"/>
                <w:szCs w:val="18"/>
              </w:rPr>
              <w:t xml:space="preserve">2.2.4. </w:t>
            </w:r>
            <w:r w:rsidR="000D5FB3" w:rsidRPr="00D46106">
              <w:rPr>
                <w:rFonts w:ascii="GHEA Grapalat" w:hAnsi="GHEA Grapalat" w:cs="Sylfaen"/>
                <w:i/>
                <w:color w:val="002060"/>
                <w:sz w:val="18"/>
                <w:szCs w:val="18"/>
              </w:rPr>
              <w:t>Key Assumptions and Risks</w:t>
            </w:r>
            <w:r w:rsidRPr="00D46106">
              <w:rPr>
                <w:rFonts w:ascii="GHEA Grapalat" w:hAnsi="GHEA Grapalat" w:cs="Sylfaen"/>
                <w:i/>
                <w:color w:val="002060"/>
                <w:sz w:val="18"/>
                <w:szCs w:val="18"/>
              </w:rPr>
              <w:t xml:space="preserve"> .........................</w:t>
            </w:r>
            <w:r w:rsidR="00B77797">
              <w:rPr>
                <w:rFonts w:ascii="GHEA Grapalat" w:hAnsi="GHEA Grapalat" w:cs="Sylfaen"/>
                <w:i/>
                <w:color w:val="002060"/>
                <w:sz w:val="18"/>
                <w:szCs w:val="18"/>
              </w:rPr>
              <w:t>.......................</w:t>
            </w:r>
            <w:r w:rsidRPr="00D46106">
              <w:rPr>
                <w:rFonts w:ascii="GHEA Grapalat" w:hAnsi="GHEA Grapalat" w:cs="Sylfaen"/>
                <w:i/>
                <w:color w:val="002060"/>
                <w:sz w:val="18"/>
                <w:szCs w:val="18"/>
              </w:rPr>
              <w:t>....</w:t>
            </w:r>
          </w:p>
        </w:tc>
        <w:tc>
          <w:tcPr>
            <w:tcW w:w="405" w:type="dxa"/>
            <w:shd w:val="pct20" w:color="000000" w:fill="FFFFFF"/>
            <w:vAlign w:val="bottom"/>
          </w:tcPr>
          <w:p w14:paraId="1E19995F" w14:textId="6F7B6E42" w:rsidR="00114E2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21</w:t>
            </w:r>
          </w:p>
        </w:tc>
      </w:tr>
      <w:tr w:rsidR="001C4134" w:rsidRPr="00D46106" w14:paraId="00B9424C" w14:textId="77777777" w:rsidTr="008D3376">
        <w:tc>
          <w:tcPr>
            <w:tcW w:w="5940" w:type="dxa"/>
            <w:shd w:val="pct5" w:color="000000" w:fill="FFFFFF"/>
          </w:tcPr>
          <w:p w14:paraId="26608319" w14:textId="4B3F1553" w:rsidR="001C4134" w:rsidRPr="00D46106" w:rsidRDefault="009D6FC3" w:rsidP="00A61E5D">
            <w:pPr>
              <w:pStyle w:val="Heading5"/>
              <w:tabs>
                <w:tab w:val="clear" w:pos="4500"/>
              </w:tabs>
              <w:spacing w:before="30" w:after="30" w:line="260" w:lineRule="atLeast"/>
              <w:ind w:left="880" w:right="-113" w:hanging="596"/>
              <w:jc w:val="left"/>
              <w:rPr>
                <w:rFonts w:ascii="GHEA Grapalat" w:hAnsi="GHEA Grapalat" w:cs="Sylfaen"/>
                <w:b w:val="0"/>
                <w:bCs w:val="0"/>
                <w:i/>
                <w:color w:val="002060"/>
                <w:sz w:val="18"/>
                <w:szCs w:val="18"/>
              </w:rPr>
            </w:pPr>
            <w:r w:rsidRPr="00D46106">
              <w:rPr>
                <w:rFonts w:ascii="GHEA Grapalat" w:hAnsi="GHEA Grapalat" w:cs="Sylfaen"/>
                <w:b w:val="0"/>
                <w:bCs w:val="0"/>
                <w:i/>
                <w:color w:val="002060"/>
                <w:sz w:val="18"/>
                <w:szCs w:val="18"/>
              </w:rPr>
              <w:t>B</w:t>
            </w:r>
            <w:r w:rsidR="000D5FB3" w:rsidRPr="00D46106">
              <w:rPr>
                <w:rFonts w:ascii="GHEA Grapalat" w:hAnsi="GHEA Grapalat" w:cs="Sylfaen"/>
                <w:b w:val="0"/>
                <w:bCs w:val="0"/>
                <w:i/>
                <w:color w:val="002060"/>
                <w:sz w:val="18"/>
                <w:szCs w:val="18"/>
              </w:rPr>
              <w:t>ox</w:t>
            </w:r>
            <w:r w:rsidR="001C4134" w:rsidRPr="00D46106">
              <w:rPr>
                <w:rFonts w:ascii="GHEA Grapalat" w:hAnsi="GHEA Grapalat" w:cs="Sylfaen"/>
                <w:b w:val="0"/>
                <w:bCs w:val="0"/>
                <w:i/>
                <w:color w:val="002060"/>
                <w:sz w:val="18"/>
                <w:szCs w:val="18"/>
              </w:rPr>
              <w:t xml:space="preserve"> 2. </w:t>
            </w:r>
            <w:r w:rsidR="00272041" w:rsidRPr="00D46106">
              <w:rPr>
                <w:rFonts w:ascii="GHEA Grapalat" w:hAnsi="GHEA Grapalat" w:cs="Sylfaen"/>
                <w:b w:val="0"/>
                <w:bCs w:val="0"/>
                <w:i/>
                <w:color w:val="002060"/>
                <w:sz w:val="18"/>
                <w:szCs w:val="18"/>
              </w:rPr>
              <w:t>The results of survey on household and financial system expectations</w:t>
            </w:r>
            <w:r w:rsidR="001C4134" w:rsidRPr="00D46106">
              <w:rPr>
                <w:rFonts w:ascii="GHEA Grapalat" w:hAnsi="GHEA Grapalat" w:cs="Sylfaen"/>
                <w:b w:val="0"/>
                <w:bCs w:val="0"/>
                <w:i/>
                <w:color w:val="002060"/>
                <w:sz w:val="18"/>
                <w:szCs w:val="18"/>
              </w:rPr>
              <w:t xml:space="preserve"> ............................</w:t>
            </w:r>
            <w:r w:rsidR="00A61E5D">
              <w:rPr>
                <w:rFonts w:ascii="GHEA Grapalat" w:hAnsi="GHEA Grapalat" w:cs="Sylfaen"/>
                <w:b w:val="0"/>
                <w:bCs w:val="0"/>
                <w:i/>
                <w:color w:val="002060"/>
                <w:sz w:val="18"/>
                <w:szCs w:val="18"/>
              </w:rPr>
              <w:t>.....</w:t>
            </w:r>
            <w:r w:rsidR="001C4134" w:rsidRPr="00D46106">
              <w:rPr>
                <w:rFonts w:ascii="GHEA Grapalat" w:hAnsi="GHEA Grapalat" w:cs="Sylfaen"/>
                <w:b w:val="0"/>
                <w:bCs w:val="0"/>
                <w:i/>
                <w:color w:val="002060"/>
                <w:sz w:val="18"/>
                <w:szCs w:val="18"/>
              </w:rPr>
              <w:t>..........</w:t>
            </w:r>
            <w:r w:rsidR="00DF5228">
              <w:rPr>
                <w:rFonts w:ascii="GHEA Grapalat" w:hAnsi="GHEA Grapalat" w:cs="Sylfaen"/>
                <w:b w:val="0"/>
                <w:bCs w:val="0"/>
                <w:i/>
                <w:color w:val="002060"/>
                <w:sz w:val="18"/>
                <w:szCs w:val="18"/>
              </w:rPr>
              <w:t>....................</w:t>
            </w:r>
            <w:r w:rsidR="001C4134" w:rsidRPr="00D46106">
              <w:rPr>
                <w:rFonts w:ascii="GHEA Grapalat" w:hAnsi="GHEA Grapalat" w:cs="Sylfaen"/>
                <w:b w:val="0"/>
                <w:bCs w:val="0"/>
                <w:i/>
                <w:color w:val="002060"/>
                <w:sz w:val="18"/>
                <w:szCs w:val="18"/>
              </w:rPr>
              <w:t>.........</w:t>
            </w:r>
          </w:p>
        </w:tc>
        <w:tc>
          <w:tcPr>
            <w:tcW w:w="405" w:type="dxa"/>
            <w:shd w:val="pct5" w:color="000000" w:fill="FFFFFF"/>
            <w:vAlign w:val="bottom"/>
          </w:tcPr>
          <w:p w14:paraId="5F920AE8" w14:textId="0FF4C423" w:rsidR="001C413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21</w:t>
            </w:r>
          </w:p>
        </w:tc>
      </w:tr>
      <w:tr w:rsidR="00114E24" w:rsidRPr="00D46106" w14:paraId="4115D58D" w14:textId="77777777" w:rsidTr="008D3376">
        <w:tc>
          <w:tcPr>
            <w:tcW w:w="5940" w:type="dxa"/>
            <w:shd w:val="pct20" w:color="000000" w:fill="FFFFFF"/>
          </w:tcPr>
          <w:p w14:paraId="5E31132E" w14:textId="0A344B8A" w:rsidR="00114E24" w:rsidRPr="00D46106" w:rsidRDefault="009D6FC3" w:rsidP="00A61E5D">
            <w:pPr>
              <w:pStyle w:val="Heading5"/>
              <w:tabs>
                <w:tab w:val="clear" w:pos="4500"/>
              </w:tabs>
              <w:spacing w:before="30" w:after="30" w:line="260" w:lineRule="atLeast"/>
              <w:ind w:left="880" w:right="-113" w:hanging="596"/>
              <w:jc w:val="left"/>
              <w:rPr>
                <w:rFonts w:ascii="GHEA Grapalat" w:hAnsi="GHEA Grapalat" w:cs="Sylfaen"/>
                <w:b w:val="0"/>
                <w:bCs w:val="0"/>
                <w:i/>
                <w:color w:val="002060"/>
                <w:sz w:val="18"/>
                <w:szCs w:val="18"/>
              </w:rPr>
            </w:pPr>
            <w:r w:rsidRPr="00D46106">
              <w:rPr>
                <w:rFonts w:ascii="GHEA Grapalat" w:hAnsi="GHEA Grapalat" w:cs="Sylfaen"/>
                <w:b w:val="0"/>
                <w:bCs w:val="0"/>
                <w:i/>
                <w:color w:val="002060"/>
                <w:sz w:val="18"/>
                <w:szCs w:val="18"/>
              </w:rPr>
              <w:t>B</w:t>
            </w:r>
            <w:r w:rsidR="00272041" w:rsidRPr="00D46106">
              <w:rPr>
                <w:rFonts w:ascii="GHEA Grapalat" w:hAnsi="GHEA Grapalat" w:cs="Sylfaen"/>
                <w:b w:val="0"/>
                <w:bCs w:val="0"/>
                <w:i/>
                <w:color w:val="002060"/>
                <w:sz w:val="18"/>
                <w:szCs w:val="18"/>
              </w:rPr>
              <w:t>ox</w:t>
            </w:r>
            <w:r w:rsidR="00114E24" w:rsidRPr="00D46106">
              <w:rPr>
                <w:rFonts w:ascii="GHEA Grapalat" w:hAnsi="GHEA Grapalat" w:cs="Sylfaen"/>
                <w:b w:val="0"/>
                <w:bCs w:val="0"/>
                <w:i/>
                <w:color w:val="002060"/>
                <w:sz w:val="18"/>
                <w:szCs w:val="18"/>
              </w:rPr>
              <w:t xml:space="preserve"> 3. </w:t>
            </w:r>
            <w:r w:rsidR="00272041" w:rsidRPr="00D46106">
              <w:rPr>
                <w:rFonts w:ascii="GHEA Grapalat" w:hAnsi="GHEA Grapalat" w:cs="Sylfaen"/>
                <w:b w:val="0"/>
                <w:bCs w:val="0"/>
                <w:i/>
                <w:color w:val="002060"/>
                <w:sz w:val="18"/>
                <w:szCs w:val="18"/>
              </w:rPr>
              <w:t>The impact of Russian-Ukrainian military-political conflict on partner countries and the economy of Armenia:</w:t>
            </w:r>
            <w:r w:rsidR="008D3376" w:rsidRPr="00D46106">
              <w:rPr>
                <w:rFonts w:ascii="GHEA Grapalat" w:hAnsi="GHEA Grapalat"/>
              </w:rPr>
              <w:t xml:space="preserve"> </w:t>
            </w:r>
            <w:r w:rsidR="00A61E5D">
              <w:rPr>
                <w:rFonts w:ascii="GHEA Grapalat" w:hAnsi="GHEA Grapalat"/>
              </w:rPr>
              <w:t xml:space="preserve"> </w:t>
            </w:r>
            <w:r w:rsidR="006F0DFC" w:rsidRPr="00D46106">
              <w:rPr>
                <w:rFonts w:ascii="GHEA Grapalat" w:hAnsi="GHEA Grapalat" w:cs="Sylfaen"/>
                <w:b w:val="0"/>
                <w:bCs w:val="0"/>
                <w:i/>
                <w:color w:val="002060"/>
                <w:sz w:val="18"/>
                <w:szCs w:val="18"/>
              </w:rPr>
              <w:t>counterfactual scenario</w:t>
            </w:r>
            <w:r w:rsidR="00D46106">
              <w:rPr>
                <w:rFonts w:ascii="GHEA Grapalat" w:hAnsi="GHEA Grapalat" w:cs="Sylfaen"/>
                <w:b w:val="0"/>
                <w:bCs w:val="0"/>
                <w:i/>
                <w:color w:val="002060"/>
                <w:sz w:val="18"/>
                <w:szCs w:val="18"/>
              </w:rPr>
              <w:t xml:space="preserve"> </w:t>
            </w:r>
            <w:r w:rsidR="00114E24" w:rsidRPr="00D46106">
              <w:rPr>
                <w:rFonts w:ascii="GHEA Grapalat" w:hAnsi="GHEA Grapalat" w:cs="Sylfaen"/>
                <w:b w:val="0"/>
                <w:bCs w:val="0"/>
                <w:i/>
                <w:color w:val="002060"/>
                <w:sz w:val="18"/>
                <w:szCs w:val="18"/>
              </w:rPr>
              <w:t>..............</w:t>
            </w:r>
            <w:r w:rsidR="00DF5228">
              <w:rPr>
                <w:rFonts w:ascii="GHEA Grapalat" w:hAnsi="GHEA Grapalat" w:cs="Sylfaen"/>
                <w:b w:val="0"/>
                <w:bCs w:val="0"/>
                <w:i/>
                <w:color w:val="002060"/>
                <w:sz w:val="18"/>
                <w:szCs w:val="18"/>
              </w:rPr>
              <w:t>...........................</w:t>
            </w:r>
            <w:r w:rsidR="00A61E5D">
              <w:rPr>
                <w:rFonts w:ascii="GHEA Grapalat" w:hAnsi="GHEA Grapalat" w:cs="Sylfaen"/>
                <w:b w:val="0"/>
                <w:bCs w:val="0"/>
                <w:i/>
                <w:color w:val="002060"/>
                <w:sz w:val="18"/>
                <w:szCs w:val="18"/>
              </w:rPr>
              <w:t>....</w:t>
            </w:r>
            <w:r w:rsidR="00DF5228">
              <w:rPr>
                <w:rFonts w:ascii="GHEA Grapalat" w:hAnsi="GHEA Grapalat" w:cs="Sylfaen"/>
                <w:b w:val="0"/>
                <w:bCs w:val="0"/>
                <w:i/>
                <w:color w:val="002060"/>
                <w:sz w:val="18"/>
                <w:szCs w:val="18"/>
              </w:rPr>
              <w:t>....</w:t>
            </w:r>
            <w:r w:rsidR="00114E24" w:rsidRPr="00D46106">
              <w:rPr>
                <w:rFonts w:ascii="GHEA Grapalat" w:hAnsi="GHEA Grapalat" w:cs="Sylfaen"/>
                <w:b w:val="0"/>
                <w:bCs w:val="0"/>
                <w:i/>
                <w:color w:val="002060"/>
                <w:sz w:val="18"/>
                <w:szCs w:val="18"/>
              </w:rPr>
              <w:t>..</w:t>
            </w:r>
            <w:r w:rsidR="001C4134" w:rsidRPr="00D46106">
              <w:rPr>
                <w:rFonts w:ascii="GHEA Grapalat" w:hAnsi="GHEA Grapalat" w:cs="Sylfaen"/>
                <w:b w:val="0"/>
                <w:bCs w:val="0"/>
                <w:i/>
                <w:color w:val="002060"/>
                <w:sz w:val="18"/>
                <w:szCs w:val="18"/>
              </w:rPr>
              <w:t>....</w:t>
            </w:r>
          </w:p>
        </w:tc>
        <w:tc>
          <w:tcPr>
            <w:tcW w:w="405" w:type="dxa"/>
            <w:shd w:val="pct20" w:color="000000" w:fill="FFFFFF"/>
            <w:vAlign w:val="bottom"/>
          </w:tcPr>
          <w:p w14:paraId="1BB9C70C" w14:textId="1A92506D" w:rsidR="00114E2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24</w:t>
            </w:r>
          </w:p>
        </w:tc>
      </w:tr>
      <w:tr w:rsidR="00114E24" w:rsidRPr="00D46106" w14:paraId="30142EC7" w14:textId="77777777" w:rsidTr="008D3376">
        <w:tc>
          <w:tcPr>
            <w:tcW w:w="5940" w:type="dxa"/>
            <w:shd w:val="pct5" w:color="000000" w:fill="FFFFFF"/>
          </w:tcPr>
          <w:p w14:paraId="7DAE52EB" w14:textId="24A46675" w:rsidR="00114E24" w:rsidRPr="00D46106" w:rsidRDefault="00114E24" w:rsidP="00F03B21">
            <w:pPr>
              <w:spacing w:before="30" w:after="30" w:line="260" w:lineRule="atLeast"/>
              <w:ind w:left="242" w:right="-113" w:hanging="242"/>
              <w:rPr>
                <w:rFonts w:ascii="GHEA Grapalat" w:hAnsi="GHEA Grapalat" w:cs="Sylfaen"/>
                <w:b/>
                <w:color w:val="002060"/>
                <w:sz w:val="18"/>
                <w:szCs w:val="18"/>
              </w:rPr>
            </w:pPr>
            <w:r w:rsidRPr="00D46106">
              <w:rPr>
                <w:rFonts w:ascii="GHEA Grapalat" w:hAnsi="GHEA Grapalat" w:cs="Sylfaen"/>
                <w:b/>
                <w:color w:val="002060"/>
                <w:sz w:val="18"/>
                <w:szCs w:val="18"/>
              </w:rPr>
              <w:t xml:space="preserve">3. </w:t>
            </w:r>
            <w:r w:rsidR="00272041" w:rsidRPr="00D46106">
              <w:rPr>
                <w:rFonts w:ascii="GHEA Grapalat" w:hAnsi="GHEA Grapalat" w:cs="Sylfaen"/>
                <w:b/>
                <w:color w:val="002060"/>
                <w:sz w:val="18"/>
                <w:szCs w:val="18"/>
              </w:rPr>
              <w:t xml:space="preserve">Actual Developments in </w:t>
            </w:r>
            <w:r w:rsidR="00C10EA7" w:rsidRPr="00D46106">
              <w:rPr>
                <w:rFonts w:ascii="GHEA Grapalat" w:hAnsi="GHEA Grapalat" w:cs="Sylfaen"/>
                <w:b/>
                <w:color w:val="002060"/>
                <w:sz w:val="18"/>
                <w:szCs w:val="18"/>
              </w:rPr>
              <w:t>Q</w:t>
            </w:r>
            <w:r w:rsidR="000E5C3C" w:rsidRPr="00D46106">
              <w:rPr>
                <w:rFonts w:ascii="GHEA Grapalat" w:hAnsi="GHEA Grapalat" w:cs="Sylfaen"/>
                <w:b/>
                <w:color w:val="002060"/>
                <w:sz w:val="18"/>
                <w:szCs w:val="18"/>
              </w:rPr>
              <w:t>4</w:t>
            </w:r>
            <w:r w:rsidR="00272041" w:rsidRPr="00D46106">
              <w:rPr>
                <w:rFonts w:ascii="GHEA Grapalat" w:hAnsi="GHEA Grapalat" w:cs="Sylfaen"/>
                <w:b/>
                <w:color w:val="002060"/>
                <w:sz w:val="18"/>
                <w:szCs w:val="18"/>
              </w:rPr>
              <w:t xml:space="preserve"> </w:t>
            </w:r>
            <w:r w:rsidRPr="00D46106">
              <w:rPr>
                <w:rFonts w:ascii="GHEA Grapalat" w:hAnsi="GHEA Grapalat" w:cs="Sylfaen"/>
                <w:b/>
                <w:color w:val="002060"/>
                <w:sz w:val="18"/>
                <w:szCs w:val="18"/>
              </w:rPr>
              <w:t xml:space="preserve">2021 </w:t>
            </w:r>
            <w:r w:rsidRPr="00D46106">
              <w:rPr>
                <w:rFonts w:ascii="GHEA Grapalat" w:hAnsi="GHEA Grapalat" w:cs="Sylfaen"/>
                <w:bCs/>
                <w:color w:val="002060"/>
                <w:sz w:val="18"/>
                <w:szCs w:val="18"/>
              </w:rPr>
              <w:t>...........................................</w:t>
            </w:r>
            <w:r w:rsidR="00DF5228">
              <w:rPr>
                <w:rFonts w:ascii="GHEA Grapalat" w:hAnsi="GHEA Grapalat" w:cs="Sylfaen"/>
                <w:bCs/>
                <w:color w:val="002060"/>
                <w:sz w:val="18"/>
                <w:szCs w:val="18"/>
              </w:rPr>
              <w:t>.........</w:t>
            </w:r>
          </w:p>
        </w:tc>
        <w:tc>
          <w:tcPr>
            <w:tcW w:w="405" w:type="dxa"/>
            <w:shd w:val="pct5" w:color="000000" w:fill="FFFFFF"/>
            <w:vAlign w:val="bottom"/>
          </w:tcPr>
          <w:p w14:paraId="23AFF344" w14:textId="55336776" w:rsidR="00114E2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29</w:t>
            </w:r>
          </w:p>
        </w:tc>
      </w:tr>
      <w:tr w:rsidR="00114E24" w:rsidRPr="00D46106" w14:paraId="65870D3B" w14:textId="77777777" w:rsidTr="008D3376">
        <w:tc>
          <w:tcPr>
            <w:tcW w:w="5940" w:type="dxa"/>
            <w:shd w:val="pct20" w:color="000000" w:fill="FFFFFF"/>
          </w:tcPr>
          <w:p w14:paraId="11534F2E" w14:textId="2E87FCB3" w:rsidR="00114E24" w:rsidRPr="00D46106" w:rsidRDefault="00114E24" w:rsidP="00F03B21">
            <w:pPr>
              <w:spacing w:before="30" w:after="30" w:line="260" w:lineRule="atLeast"/>
              <w:ind w:left="113" w:right="-113"/>
              <w:rPr>
                <w:rFonts w:ascii="GHEA Grapalat" w:hAnsi="GHEA Grapalat"/>
                <w:b/>
                <w:color w:val="002060"/>
                <w:sz w:val="18"/>
              </w:rPr>
            </w:pPr>
            <w:r w:rsidRPr="00D46106">
              <w:rPr>
                <w:rFonts w:ascii="GHEA Grapalat" w:hAnsi="GHEA Grapalat" w:cs="Sylfaen"/>
                <w:b/>
                <w:i/>
                <w:color w:val="002060"/>
                <w:sz w:val="18"/>
                <w:szCs w:val="18"/>
              </w:rPr>
              <w:t xml:space="preserve">3.1. </w:t>
            </w:r>
            <w:r w:rsidR="00272041" w:rsidRPr="00D46106">
              <w:rPr>
                <w:rFonts w:ascii="GHEA Grapalat" w:hAnsi="GHEA Grapalat" w:cs="Sylfaen"/>
                <w:b/>
                <w:i/>
                <w:color w:val="002060"/>
                <w:sz w:val="18"/>
                <w:szCs w:val="18"/>
              </w:rPr>
              <w:t>Inflation</w:t>
            </w:r>
            <w:r w:rsidRPr="00D46106">
              <w:rPr>
                <w:rFonts w:ascii="GHEA Grapalat" w:hAnsi="GHEA Grapalat" w:cs="Sylfaen"/>
                <w:i/>
                <w:color w:val="002060"/>
                <w:sz w:val="18"/>
                <w:szCs w:val="18"/>
              </w:rPr>
              <w:t xml:space="preserve"> </w:t>
            </w:r>
            <w:r w:rsidRPr="00D46106">
              <w:rPr>
                <w:rFonts w:ascii="GHEA Grapalat" w:hAnsi="GHEA Grapalat"/>
                <w:bCs/>
                <w:color w:val="002060"/>
                <w:sz w:val="18"/>
              </w:rPr>
              <w:t>......................................................</w:t>
            </w:r>
            <w:r w:rsidR="00DF5228">
              <w:rPr>
                <w:rFonts w:ascii="GHEA Grapalat" w:hAnsi="GHEA Grapalat"/>
                <w:bCs/>
                <w:color w:val="002060"/>
                <w:sz w:val="18"/>
              </w:rPr>
              <w:t>..............................</w:t>
            </w:r>
          </w:p>
        </w:tc>
        <w:tc>
          <w:tcPr>
            <w:tcW w:w="405" w:type="dxa"/>
            <w:shd w:val="pct20" w:color="000000" w:fill="FFFFFF"/>
            <w:vAlign w:val="bottom"/>
          </w:tcPr>
          <w:p w14:paraId="441144BE" w14:textId="31F55479" w:rsidR="00114E2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29</w:t>
            </w:r>
          </w:p>
        </w:tc>
      </w:tr>
      <w:tr w:rsidR="00114E24" w:rsidRPr="00D46106" w14:paraId="6BAAA726" w14:textId="77777777" w:rsidTr="008D3376">
        <w:tc>
          <w:tcPr>
            <w:tcW w:w="5940" w:type="dxa"/>
            <w:shd w:val="pct5" w:color="000000" w:fill="FFFFFF"/>
          </w:tcPr>
          <w:p w14:paraId="091372F8" w14:textId="71B74016" w:rsidR="00114E24" w:rsidRPr="00D46106" w:rsidRDefault="00114E24" w:rsidP="00F03B21">
            <w:pPr>
              <w:spacing w:before="30" w:after="30" w:line="260" w:lineRule="atLeast"/>
              <w:ind w:left="284" w:right="-113"/>
              <w:rPr>
                <w:rFonts w:ascii="GHEA Grapalat" w:hAnsi="GHEA Grapalat"/>
                <w:color w:val="002060"/>
                <w:sz w:val="18"/>
              </w:rPr>
            </w:pPr>
            <w:r w:rsidRPr="00D46106">
              <w:rPr>
                <w:rFonts w:ascii="GHEA Grapalat" w:hAnsi="GHEA Grapalat" w:cs="Sylfaen"/>
                <w:i/>
                <w:color w:val="002060"/>
                <w:sz w:val="18"/>
                <w:szCs w:val="18"/>
              </w:rPr>
              <w:t xml:space="preserve">3.1.1. </w:t>
            </w:r>
            <w:r w:rsidR="00272041" w:rsidRPr="00D46106">
              <w:rPr>
                <w:rFonts w:ascii="GHEA Grapalat" w:hAnsi="GHEA Grapalat" w:cs="Sylfaen"/>
                <w:i/>
                <w:color w:val="002060"/>
                <w:sz w:val="18"/>
                <w:szCs w:val="18"/>
              </w:rPr>
              <w:t>Fulfilment of the Inflation Target</w:t>
            </w:r>
            <w:r w:rsidRPr="00D46106">
              <w:rPr>
                <w:rFonts w:ascii="GHEA Grapalat" w:hAnsi="GHEA Grapalat" w:cs="Sylfaen"/>
                <w:i/>
                <w:color w:val="002060"/>
                <w:sz w:val="18"/>
                <w:szCs w:val="18"/>
              </w:rPr>
              <w:t xml:space="preserve"> </w:t>
            </w:r>
            <w:r w:rsidRPr="00D46106">
              <w:rPr>
                <w:rFonts w:ascii="GHEA Grapalat" w:hAnsi="GHEA Grapalat"/>
                <w:bCs/>
                <w:color w:val="002060"/>
                <w:sz w:val="18"/>
              </w:rPr>
              <w:t>...........................................</w:t>
            </w:r>
          </w:p>
        </w:tc>
        <w:tc>
          <w:tcPr>
            <w:tcW w:w="405" w:type="dxa"/>
            <w:shd w:val="pct5" w:color="000000" w:fill="FFFFFF"/>
            <w:vAlign w:val="bottom"/>
          </w:tcPr>
          <w:p w14:paraId="4A2E4219" w14:textId="14097E82" w:rsidR="00114E2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29</w:t>
            </w:r>
          </w:p>
        </w:tc>
      </w:tr>
      <w:tr w:rsidR="001C4134" w:rsidRPr="00D46106" w14:paraId="0E2853A0" w14:textId="77777777" w:rsidTr="008D3376">
        <w:tc>
          <w:tcPr>
            <w:tcW w:w="5940" w:type="dxa"/>
            <w:shd w:val="pct20" w:color="000000" w:fill="FFFFFF"/>
          </w:tcPr>
          <w:p w14:paraId="29B64B83" w14:textId="4CC53E24" w:rsidR="001C4134" w:rsidRPr="00D46106" w:rsidRDefault="009D6FC3" w:rsidP="009D6FC3">
            <w:pPr>
              <w:pStyle w:val="Heading5"/>
              <w:tabs>
                <w:tab w:val="clear" w:pos="4500"/>
              </w:tabs>
              <w:spacing w:before="30" w:after="30" w:line="260" w:lineRule="atLeast"/>
              <w:ind w:left="1135" w:right="-113" w:hanging="851"/>
              <w:jc w:val="left"/>
              <w:rPr>
                <w:rFonts w:ascii="GHEA Grapalat" w:hAnsi="GHEA Grapalat" w:cs="Sylfaen"/>
                <w:b w:val="0"/>
                <w:bCs w:val="0"/>
                <w:i/>
                <w:color w:val="002060"/>
                <w:sz w:val="18"/>
                <w:szCs w:val="18"/>
              </w:rPr>
            </w:pPr>
            <w:r w:rsidRPr="00D46106">
              <w:rPr>
                <w:rFonts w:ascii="GHEA Grapalat" w:hAnsi="GHEA Grapalat" w:cs="Sylfaen"/>
                <w:b w:val="0"/>
                <w:bCs w:val="0"/>
                <w:i/>
                <w:color w:val="002060"/>
                <w:sz w:val="18"/>
                <w:szCs w:val="18"/>
              </w:rPr>
              <w:t>B</w:t>
            </w:r>
            <w:r w:rsidR="00272041" w:rsidRPr="00D46106">
              <w:rPr>
                <w:rFonts w:ascii="GHEA Grapalat" w:hAnsi="GHEA Grapalat" w:cs="Sylfaen"/>
                <w:b w:val="0"/>
                <w:bCs w:val="0"/>
                <w:i/>
                <w:color w:val="002060"/>
                <w:sz w:val="18"/>
                <w:szCs w:val="18"/>
              </w:rPr>
              <w:t>ox</w:t>
            </w:r>
            <w:r w:rsidR="001C4134" w:rsidRPr="00D46106">
              <w:rPr>
                <w:rFonts w:ascii="GHEA Grapalat" w:hAnsi="GHEA Grapalat" w:cs="Sylfaen"/>
                <w:b w:val="0"/>
                <w:bCs w:val="0"/>
                <w:i/>
                <w:color w:val="002060"/>
                <w:sz w:val="18"/>
                <w:szCs w:val="18"/>
              </w:rPr>
              <w:t xml:space="preserve"> 4. </w:t>
            </w:r>
            <w:r w:rsidR="008D3376" w:rsidRPr="00D46106">
              <w:rPr>
                <w:rFonts w:ascii="GHEA Grapalat" w:hAnsi="GHEA Grapalat" w:cs="Sylfaen"/>
                <w:b w:val="0"/>
                <w:bCs w:val="0"/>
                <w:i/>
                <w:color w:val="002060"/>
                <w:sz w:val="18"/>
                <w:szCs w:val="18"/>
              </w:rPr>
              <w:t xml:space="preserve">Alternative monetary response </w:t>
            </w:r>
            <w:r w:rsidR="001C4134" w:rsidRPr="00D46106">
              <w:rPr>
                <w:rFonts w:ascii="GHEA Grapalat" w:hAnsi="GHEA Grapalat" w:cs="Sylfaen"/>
                <w:b w:val="0"/>
                <w:bCs w:val="0"/>
                <w:i/>
                <w:color w:val="002060"/>
                <w:sz w:val="18"/>
                <w:szCs w:val="18"/>
              </w:rPr>
              <w:t xml:space="preserve">(counterfactual </w:t>
            </w:r>
            <w:r w:rsidR="008D3376" w:rsidRPr="00D46106">
              <w:rPr>
                <w:rFonts w:ascii="GHEA Grapalat" w:hAnsi="GHEA Grapalat" w:cs="Sylfaen"/>
                <w:b w:val="0"/>
                <w:bCs w:val="0"/>
                <w:i/>
                <w:color w:val="002060"/>
                <w:sz w:val="18"/>
                <w:szCs w:val="18"/>
              </w:rPr>
              <w:t>analysis</w:t>
            </w:r>
            <w:r w:rsidR="001C4134" w:rsidRPr="00D46106">
              <w:rPr>
                <w:rFonts w:ascii="GHEA Grapalat" w:hAnsi="GHEA Grapalat" w:cs="Sylfaen"/>
                <w:b w:val="0"/>
                <w:bCs w:val="0"/>
                <w:i/>
                <w:color w:val="002060"/>
                <w:sz w:val="18"/>
                <w:szCs w:val="18"/>
              </w:rPr>
              <w:t>) ......</w:t>
            </w:r>
            <w:r w:rsidR="00DF5228">
              <w:rPr>
                <w:rFonts w:ascii="GHEA Grapalat" w:hAnsi="GHEA Grapalat" w:cs="Sylfaen"/>
                <w:b w:val="0"/>
                <w:bCs w:val="0"/>
                <w:i/>
                <w:color w:val="002060"/>
                <w:sz w:val="18"/>
                <w:szCs w:val="18"/>
              </w:rPr>
              <w:t>....</w:t>
            </w:r>
          </w:p>
        </w:tc>
        <w:tc>
          <w:tcPr>
            <w:tcW w:w="405" w:type="dxa"/>
            <w:shd w:val="pct20" w:color="000000" w:fill="FFFFFF"/>
            <w:vAlign w:val="bottom"/>
          </w:tcPr>
          <w:p w14:paraId="517B9C4F" w14:textId="7CCD278F" w:rsidR="001C413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31</w:t>
            </w:r>
          </w:p>
        </w:tc>
      </w:tr>
      <w:tr w:rsidR="001C4134" w:rsidRPr="00D46106" w14:paraId="5A87922A" w14:textId="77777777" w:rsidTr="008D3376">
        <w:tc>
          <w:tcPr>
            <w:tcW w:w="5940" w:type="dxa"/>
            <w:shd w:val="pct5" w:color="000000" w:fill="FFFFFF"/>
          </w:tcPr>
          <w:p w14:paraId="3C1CDB32" w14:textId="39405F97" w:rsidR="001C4134" w:rsidRPr="00D46106" w:rsidRDefault="001C4134" w:rsidP="00F03B21">
            <w:pPr>
              <w:spacing w:before="30" w:after="30" w:line="260" w:lineRule="atLeast"/>
              <w:ind w:left="284" w:right="-113"/>
              <w:rPr>
                <w:rFonts w:ascii="GHEA Grapalat" w:hAnsi="GHEA Grapalat" w:cs="Sylfaen"/>
                <w:i/>
                <w:color w:val="002060"/>
                <w:sz w:val="18"/>
                <w:szCs w:val="18"/>
              </w:rPr>
            </w:pPr>
            <w:r w:rsidRPr="00D46106">
              <w:rPr>
                <w:rFonts w:ascii="GHEA Grapalat" w:hAnsi="GHEA Grapalat" w:cs="Sylfaen"/>
                <w:i/>
                <w:color w:val="002060"/>
                <w:sz w:val="18"/>
                <w:szCs w:val="18"/>
              </w:rPr>
              <w:t xml:space="preserve">3.1.2. </w:t>
            </w:r>
            <w:r w:rsidR="008D3376" w:rsidRPr="00D46106">
              <w:rPr>
                <w:rFonts w:ascii="GHEA Grapalat" w:hAnsi="GHEA Grapalat" w:cs="Sylfaen"/>
                <w:i/>
                <w:color w:val="002060"/>
                <w:sz w:val="18"/>
                <w:szCs w:val="18"/>
              </w:rPr>
              <w:t>Prices</w:t>
            </w:r>
            <w:r w:rsidRPr="00D46106">
              <w:rPr>
                <w:rFonts w:ascii="GHEA Grapalat" w:hAnsi="GHEA Grapalat" w:cs="Sylfaen"/>
                <w:i/>
                <w:color w:val="002060"/>
                <w:sz w:val="18"/>
                <w:szCs w:val="18"/>
              </w:rPr>
              <w:t xml:space="preserve"> ..................................................................................</w:t>
            </w:r>
          </w:p>
        </w:tc>
        <w:tc>
          <w:tcPr>
            <w:tcW w:w="405" w:type="dxa"/>
            <w:shd w:val="pct5" w:color="000000" w:fill="FFFFFF"/>
            <w:vAlign w:val="bottom"/>
          </w:tcPr>
          <w:p w14:paraId="3A11DE3D" w14:textId="1D62CEF4" w:rsidR="001C4134"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32</w:t>
            </w:r>
          </w:p>
        </w:tc>
      </w:tr>
      <w:tr w:rsidR="001E5920" w:rsidRPr="00D46106" w14:paraId="564B10F5" w14:textId="77777777" w:rsidTr="008D3376">
        <w:tc>
          <w:tcPr>
            <w:tcW w:w="5940" w:type="dxa"/>
            <w:shd w:val="pct20" w:color="000000" w:fill="FFFFFF"/>
          </w:tcPr>
          <w:p w14:paraId="0CDB567E" w14:textId="5E3A243B" w:rsidR="001E5920" w:rsidRPr="00D46106" w:rsidRDefault="009D6FC3" w:rsidP="00A61E5D">
            <w:pPr>
              <w:pStyle w:val="Heading5"/>
              <w:tabs>
                <w:tab w:val="clear" w:pos="4500"/>
              </w:tabs>
              <w:spacing w:before="30" w:after="30" w:line="260" w:lineRule="atLeast"/>
              <w:ind w:left="839" w:right="-113" w:hanging="555"/>
              <w:jc w:val="left"/>
              <w:rPr>
                <w:rFonts w:ascii="GHEA Grapalat" w:hAnsi="GHEA Grapalat" w:cs="Sylfaen"/>
                <w:b w:val="0"/>
                <w:bCs w:val="0"/>
                <w:i/>
                <w:color w:val="002060"/>
                <w:sz w:val="18"/>
                <w:szCs w:val="18"/>
              </w:rPr>
            </w:pPr>
            <w:r w:rsidRPr="00D46106">
              <w:rPr>
                <w:rFonts w:ascii="GHEA Grapalat" w:hAnsi="GHEA Grapalat" w:cs="Sylfaen"/>
                <w:b w:val="0"/>
                <w:bCs w:val="0"/>
                <w:i/>
                <w:color w:val="002060"/>
                <w:sz w:val="18"/>
                <w:szCs w:val="18"/>
              </w:rPr>
              <w:t>B</w:t>
            </w:r>
            <w:r w:rsidR="008D3376" w:rsidRPr="00D46106">
              <w:rPr>
                <w:rFonts w:ascii="GHEA Grapalat" w:hAnsi="GHEA Grapalat" w:cs="Sylfaen"/>
                <w:b w:val="0"/>
                <w:bCs w:val="0"/>
                <w:i/>
                <w:color w:val="002060"/>
                <w:sz w:val="18"/>
                <w:szCs w:val="18"/>
              </w:rPr>
              <w:t>ox</w:t>
            </w:r>
            <w:r w:rsidR="001E5920" w:rsidRPr="00D46106">
              <w:rPr>
                <w:rFonts w:ascii="GHEA Grapalat" w:hAnsi="GHEA Grapalat" w:cs="Sylfaen"/>
                <w:b w:val="0"/>
                <w:bCs w:val="0"/>
                <w:i/>
                <w:color w:val="002060"/>
                <w:sz w:val="18"/>
                <w:szCs w:val="18"/>
              </w:rPr>
              <w:t xml:space="preserve"> 5. </w:t>
            </w:r>
            <w:r w:rsidR="008D3376" w:rsidRPr="00D46106">
              <w:rPr>
                <w:rFonts w:ascii="GHEA Grapalat" w:hAnsi="GHEA Grapalat" w:cs="Sylfaen"/>
                <w:b w:val="0"/>
                <w:bCs w:val="0"/>
                <w:i/>
                <w:color w:val="002060"/>
                <w:sz w:val="18"/>
                <w:szCs w:val="18"/>
              </w:rPr>
              <w:t>Assessment of the impact of the temporary ban on the import of goods of Turkish origin to the Republic of Armenia on inflation</w:t>
            </w:r>
            <w:r w:rsidR="001E5920" w:rsidRPr="00D46106">
              <w:rPr>
                <w:rFonts w:ascii="GHEA Grapalat" w:hAnsi="GHEA Grapalat" w:cs="Sylfaen"/>
                <w:b w:val="0"/>
                <w:bCs w:val="0"/>
                <w:i/>
                <w:color w:val="002060"/>
                <w:sz w:val="18"/>
                <w:szCs w:val="18"/>
              </w:rPr>
              <w:t xml:space="preserve"> </w:t>
            </w:r>
            <w:r w:rsidR="00DF5228">
              <w:rPr>
                <w:rFonts w:ascii="GHEA Grapalat" w:hAnsi="GHEA Grapalat" w:cs="Sylfaen"/>
                <w:b w:val="0"/>
                <w:bCs w:val="0"/>
                <w:i/>
                <w:color w:val="002060"/>
                <w:sz w:val="18"/>
                <w:szCs w:val="18"/>
              </w:rPr>
              <w:t>…………………………</w:t>
            </w:r>
            <w:r w:rsidR="00B77797">
              <w:rPr>
                <w:rFonts w:ascii="GHEA Grapalat" w:hAnsi="GHEA Grapalat" w:cs="Sylfaen"/>
                <w:b w:val="0"/>
                <w:bCs w:val="0"/>
                <w:i/>
                <w:color w:val="002060"/>
                <w:sz w:val="18"/>
                <w:szCs w:val="18"/>
              </w:rPr>
              <w:t>………</w:t>
            </w:r>
            <w:r w:rsidR="00A61E5D">
              <w:rPr>
                <w:rFonts w:ascii="GHEA Grapalat" w:hAnsi="GHEA Grapalat" w:cs="Sylfaen"/>
                <w:b w:val="0"/>
                <w:bCs w:val="0"/>
                <w:i/>
                <w:color w:val="002060"/>
                <w:sz w:val="18"/>
                <w:szCs w:val="18"/>
              </w:rPr>
              <w:t>..</w:t>
            </w:r>
            <w:r w:rsidR="00DF5228">
              <w:rPr>
                <w:rFonts w:ascii="GHEA Grapalat" w:hAnsi="GHEA Grapalat" w:cs="Sylfaen"/>
                <w:b w:val="0"/>
                <w:bCs w:val="0"/>
                <w:i/>
                <w:color w:val="002060"/>
                <w:sz w:val="18"/>
                <w:szCs w:val="18"/>
              </w:rPr>
              <w:t>…………………………..</w:t>
            </w:r>
            <w:r w:rsidR="001E5920" w:rsidRPr="00D46106">
              <w:rPr>
                <w:rFonts w:ascii="GHEA Grapalat" w:hAnsi="GHEA Grapalat" w:cs="Sylfaen"/>
                <w:b w:val="0"/>
                <w:bCs w:val="0"/>
                <w:i/>
                <w:color w:val="002060"/>
                <w:sz w:val="18"/>
                <w:szCs w:val="18"/>
              </w:rPr>
              <w:t>..</w:t>
            </w:r>
          </w:p>
        </w:tc>
        <w:tc>
          <w:tcPr>
            <w:tcW w:w="405" w:type="dxa"/>
            <w:shd w:val="pct20" w:color="000000" w:fill="FFFFFF"/>
            <w:vAlign w:val="bottom"/>
          </w:tcPr>
          <w:p w14:paraId="5591D2A6" w14:textId="058A421D"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34</w:t>
            </w:r>
          </w:p>
        </w:tc>
      </w:tr>
      <w:tr w:rsidR="001E5920" w:rsidRPr="00D46106" w14:paraId="7B59CAFE" w14:textId="77777777" w:rsidTr="008D3376">
        <w:tc>
          <w:tcPr>
            <w:tcW w:w="5940" w:type="dxa"/>
            <w:shd w:val="pct5" w:color="000000" w:fill="FFFFFF"/>
          </w:tcPr>
          <w:p w14:paraId="18D65B00" w14:textId="2AF9CB50" w:rsidR="001E5920" w:rsidRPr="00D46106" w:rsidRDefault="001E5920" w:rsidP="00F03B21">
            <w:pPr>
              <w:pStyle w:val="Heading5"/>
              <w:tabs>
                <w:tab w:val="clear" w:pos="4500"/>
              </w:tabs>
              <w:spacing w:before="30" w:after="30" w:line="260" w:lineRule="atLeast"/>
              <w:ind w:left="113" w:right="-113"/>
              <w:jc w:val="left"/>
              <w:rPr>
                <w:rFonts w:ascii="GHEA Grapalat" w:hAnsi="GHEA Grapalat" w:cs="Sylfaen"/>
                <w:b w:val="0"/>
                <w:bCs w:val="0"/>
                <w:i/>
                <w:color w:val="002060"/>
                <w:sz w:val="18"/>
                <w:szCs w:val="18"/>
              </w:rPr>
            </w:pPr>
            <w:r w:rsidRPr="00D46106">
              <w:rPr>
                <w:rFonts w:ascii="GHEA Grapalat" w:hAnsi="GHEA Grapalat" w:cs="Sylfaen"/>
                <w:bCs w:val="0"/>
                <w:i/>
                <w:color w:val="002060"/>
                <w:sz w:val="18"/>
                <w:szCs w:val="18"/>
              </w:rPr>
              <w:t xml:space="preserve">3.2. </w:t>
            </w:r>
            <w:r w:rsidR="008D3376" w:rsidRPr="00D46106">
              <w:rPr>
                <w:rFonts w:ascii="GHEA Grapalat" w:hAnsi="GHEA Grapalat" w:cs="Sylfaen"/>
                <w:bCs w:val="0"/>
                <w:i/>
                <w:color w:val="002060"/>
                <w:sz w:val="18"/>
                <w:szCs w:val="18"/>
              </w:rPr>
              <w:t>Economic Developments</w:t>
            </w:r>
            <w:r w:rsidRPr="00D46106">
              <w:rPr>
                <w:rFonts w:ascii="GHEA Grapalat" w:hAnsi="GHEA Grapalat" w:cs="Sylfaen"/>
                <w:i/>
                <w:color w:val="002060"/>
                <w:sz w:val="18"/>
                <w:szCs w:val="18"/>
              </w:rPr>
              <w:t xml:space="preserve"> </w:t>
            </w:r>
            <w:r w:rsidRPr="00D46106">
              <w:rPr>
                <w:rFonts w:ascii="GHEA Grapalat" w:hAnsi="GHEA Grapalat" w:cs="Sylfaen"/>
                <w:b w:val="0"/>
                <w:bCs w:val="0"/>
                <w:iCs/>
                <w:color w:val="002060"/>
                <w:sz w:val="18"/>
                <w:szCs w:val="18"/>
              </w:rPr>
              <w:t>...............</w:t>
            </w:r>
            <w:r w:rsidR="00DF5228">
              <w:rPr>
                <w:rFonts w:ascii="GHEA Grapalat" w:hAnsi="GHEA Grapalat" w:cs="Sylfaen"/>
                <w:b w:val="0"/>
                <w:bCs w:val="0"/>
                <w:iCs/>
                <w:color w:val="002060"/>
                <w:sz w:val="18"/>
                <w:szCs w:val="18"/>
              </w:rPr>
              <w:t>.........</w:t>
            </w:r>
            <w:r w:rsidRPr="00D46106">
              <w:rPr>
                <w:rFonts w:ascii="GHEA Grapalat" w:hAnsi="GHEA Grapalat" w:cs="Sylfaen"/>
                <w:b w:val="0"/>
                <w:bCs w:val="0"/>
                <w:iCs/>
                <w:color w:val="002060"/>
                <w:sz w:val="18"/>
                <w:szCs w:val="18"/>
              </w:rPr>
              <w:t>...................................</w:t>
            </w:r>
          </w:p>
        </w:tc>
        <w:tc>
          <w:tcPr>
            <w:tcW w:w="405" w:type="dxa"/>
            <w:shd w:val="pct5" w:color="000000" w:fill="FFFFFF"/>
            <w:vAlign w:val="bottom"/>
          </w:tcPr>
          <w:p w14:paraId="726DDA3A" w14:textId="719DBBE3"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39</w:t>
            </w:r>
          </w:p>
        </w:tc>
      </w:tr>
      <w:tr w:rsidR="001E5920" w:rsidRPr="00D46106" w14:paraId="54E32408" w14:textId="77777777" w:rsidTr="008D3376">
        <w:tc>
          <w:tcPr>
            <w:tcW w:w="5940" w:type="dxa"/>
            <w:shd w:val="clear" w:color="auto" w:fill="CCCCCC"/>
          </w:tcPr>
          <w:p w14:paraId="3ECD7014" w14:textId="27B9A797" w:rsidR="001E5920" w:rsidRPr="00D46106" w:rsidRDefault="001E5920" w:rsidP="00F03B21">
            <w:pPr>
              <w:spacing w:before="30" w:after="30" w:line="260" w:lineRule="atLeast"/>
              <w:ind w:left="284" w:right="-113"/>
              <w:rPr>
                <w:rFonts w:ascii="GHEA Grapalat" w:hAnsi="GHEA Grapalat" w:cs="Sylfaen"/>
                <w:b/>
                <w:i/>
                <w:color w:val="002060"/>
                <w:sz w:val="18"/>
                <w:szCs w:val="18"/>
              </w:rPr>
            </w:pPr>
            <w:r w:rsidRPr="00D46106">
              <w:rPr>
                <w:rFonts w:ascii="GHEA Grapalat" w:hAnsi="GHEA Grapalat" w:cs="Sylfaen"/>
                <w:i/>
                <w:color w:val="002060"/>
                <w:sz w:val="18"/>
                <w:szCs w:val="18"/>
              </w:rPr>
              <w:t xml:space="preserve">3.2.1. </w:t>
            </w:r>
            <w:r w:rsidR="008D3376" w:rsidRPr="00D46106">
              <w:rPr>
                <w:rFonts w:ascii="GHEA Grapalat" w:hAnsi="GHEA Grapalat" w:cs="Sylfaen"/>
                <w:i/>
                <w:color w:val="002060"/>
                <w:sz w:val="18"/>
                <w:szCs w:val="18"/>
              </w:rPr>
              <w:t>Economy Position</w:t>
            </w:r>
            <w:r w:rsidRPr="00D46106">
              <w:rPr>
                <w:rFonts w:ascii="GHEA Grapalat" w:hAnsi="GHEA Grapalat" w:cs="Sylfaen"/>
                <w:i/>
                <w:color w:val="002060"/>
                <w:sz w:val="18"/>
                <w:szCs w:val="18"/>
              </w:rPr>
              <w:t xml:space="preserve"> ...................</w:t>
            </w:r>
            <w:r w:rsidR="00DF5228">
              <w:rPr>
                <w:rFonts w:ascii="GHEA Grapalat" w:hAnsi="GHEA Grapalat" w:cs="Sylfaen"/>
                <w:i/>
                <w:color w:val="002060"/>
                <w:sz w:val="18"/>
                <w:szCs w:val="18"/>
              </w:rPr>
              <w:t>.......</w:t>
            </w:r>
            <w:r w:rsidRPr="00D46106">
              <w:rPr>
                <w:rFonts w:ascii="GHEA Grapalat" w:hAnsi="GHEA Grapalat" w:cs="Sylfaen"/>
                <w:i/>
                <w:color w:val="002060"/>
                <w:sz w:val="18"/>
                <w:szCs w:val="18"/>
              </w:rPr>
              <w:t>........................................</w:t>
            </w:r>
          </w:p>
        </w:tc>
        <w:tc>
          <w:tcPr>
            <w:tcW w:w="405" w:type="dxa"/>
            <w:shd w:val="pct20" w:color="000000" w:fill="FFFFFF"/>
            <w:vAlign w:val="bottom"/>
          </w:tcPr>
          <w:p w14:paraId="6A518834" w14:textId="223B3E8F"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39</w:t>
            </w:r>
          </w:p>
        </w:tc>
      </w:tr>
      <w:tr w:rsidR="001E5920" w:rsidRPr="00D46106" w14:paraId="24650251" w14:textId="77777777" w:rsidTr="008D3376">
        <w:tc>
          <w:tcPr>
            <w:tcW w:w="5940" w:type="dxa"/>
            <w:shd w:val="pct5" w:color="000000" w:fill="FFFFFF"/>
          </w:tcPr>
          <w:p w14:paraId="28EA2B63" w14:textId="3A5E46BE" w:rsidR="001E5920" w:rsidRPr="00D46106" w:rsidRDefault="001E5920" w:rsidP="00F03B21">
            <w:pPr>
              <w:spacing w:before="30" w:after="30" w:line="260" w:lineRule="atLeast"/>
              <w:ind w:left="284" w:right="-113"/>
              <w:rPr>
                <w:rFonts w:ascii="GHEA Grapalat" w:hAnsi="GHEA Grapalat" w:cs="Sylfaen"/>
                <w:i/>
                <w:color w:val="002060"/>
                <w:sz w:val="18"/>
                <w:szCs w:val="18"/>
              </w:rPr>
            </w:pPr>
            <w:r w:rsidRPr="00D46106">
              <w:rPr>
                <w:rFonts w:ascii="GHEA Grapalat" w:hAnsi="GHEA Grapalat" w:cs="Sylfaen"/>
                <w:i/>
                <w:color w:val="002060"/>
                <w:sz w:val="18"/>
                <w:szCs w:val="18"/>
              </w:rPr>
              <w:t xml:space="preserve">3.2.2. </w:t>
            </w:r>
            <w:r w:rsidR="008D3376" w:rsidRPr="00D46106">
              <w:rPr>
                <w:rFonts w:ascii="GHEA Grapalat" w:hAnsi="GHEA Grapalat" w:cs="Sylfaen"/>
                <w:i/>
                <w:color w:val="002060"/>
                <w:sz w:val="18"/>
                <w:szCs w:val="18"/>
              </w:rPr>
              <w:t>The Expenditures Aspect of the Economy</w:t>
            </w:r>
            <w:r w:rsidRPr="00D46106">
              <w:rPr>
                <w:rFonts w:ascii="GHEA Grapalat" w:hAnsi="GHEA Grapalat" w:cs="Sylfaen"/>
                <w:i/>
                <w:color w:val="002060"/>
                <w:sz w:val="18"/>
                <w:szCs w:val="18"/>
              </w:rPr>
              <w:t xml:space="preserve"> .........</w:t>
            </w:r>
            <w:r w:rsidR="00DF5228">
              <w:rPr>
                <w:rFonts w:ascii="GHEA Grapalat" w:hAnsi="GHEA Grapalat" w:cs="Sylfaen"/>
                <w:i/>
                <w:color w:val="002060"/>
                <w:sz w:val="18"/>
                <w:szCs w:val="18"/>
              </w:rPr>
              <w:t>........................</w:t>
            </w:r>
          </w:p>
        </w:tc>
        <w:tc>
          <w:tcPr>
            <w:tcW w:w="405" w:type="dxa"/>
            <w:shd w:val="pct5" w:color="000000" w:fill="FFFFFF"/>
            <w:vAlign w:val="bottom"/>
          </w:tcPr>
          <w:p w14:paraId="3A8F3EB2" w14:textId="6BDA36E8"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39</w:t>
            </w:r>
          </w:p>
        </w:tc>
      </w:tr>
      <w:tr w:rsidR="001E5920" w:rsidRPr="00D46106" w14:paraId="17B3A68C" w14:textId="77777777" w:rsidTr="008D3376">
        <w:tc>
          <w:tcPr>
            <w:tcW w:w="5940" w:type="dxa"/>
            <w:shd w:val="clear" w:color="auto" w:fill="CCCCCC"/>
          </w:tcPr>
          <w:p w14:paraId="5216941F" w14:textId="6992EE5E" w:rsidR="001E5920" w:rsidRPr="00D46106" w:rsidRDefault="001E5920" w:rsidP="00F03B21">
            <w:pPr>
              <w:spacing w:before="30" w:after="30" w:line="260" w:lineRule="atLeast"/>
              <w:ind w:left="284" w:right="-113"/>
              <w:rPr>
                <w:rFonts w:ascii="GHEA Grapalat" w:hAnsi="GHEA Grapalat" w:cs="Sylfaen"/>
                <w:i/>
                <w:color w:val="002060"/>
                <w:sz w:val="18"/>
                <w:szCs w:val="18"/>
              </w:rPr>
            </w:pPr>
            <w:r w:rsidRPr="00D46106">
              <w:rPr>
                <w:rFonts w:ascii="GHEA Grapalat" w:hAnsi="GHEA Grapalat" w:cs="Sylfaen"/>
                <w:i/>
                <w:color w:val="002060"/>
                <w:sz w:val="18"/>
                <w:szCs w:val="18"/>
              </w:rPr>
              <w:t xml:space="preserve">3.2.3. </w:t>
            </w:r>
            <w:r w:rsidR="008D3376" w:rsidRPr="00D46106">
              <w:rPr>
                <w:rFonts w:ascii="GHEA Grapalat" w:hAnsi="GHEA Grapalat" w:cs="Sylfaen"/>
                <w:i/>
                <w:color w:val="002060"/>
                <w:sz w:val="18"/>
                <w:szCs w:val="18"/>
              </w:rPr>
              <w:t>The Output Aspect of the Economy</w:t>
            </w:r>
            <w:r w:rsidRPr="00D46106">
              <w:rPr>
                <w:rFonts w:ascii="GHEA Grapalat" w:hAnsi="GHEA Grapalat" w:cs="Sylfaen"/>
                <w:i/>
                <w:color w:val="002060"/>
                <w:sz w:val="18"/>
                <w:szCs w:val="18"/>
              </w:rPr>
              <w:t xml:space="preserve"> .......................</w:t>
            </w:r>
            <w:r w:rsidR="00DF5228">
              <w:rPr>
                <w:rFonts w:ascii="GHEA Grapalat" w:hAnsi="GHEA Grapalat" w:cs="Sylfaen"/>
                <w:i/>
                <w:color w:val="002060"/>
                <w:sz w:val="18"/>
                <w:szCs w:val="18"/>
              </w:rPr>
              <w:t>.......</w:t>
            </w:r>
            <w:r w:rsidRPr="00D46106">
              <w:rPr>
                <w:rFonts w:ascii="GHEA Grapalat" w:hAnsi="GHEA Grapalat" w:cs="Sylfaen"/>
                <w:i/>
                <w:color w:val="002060"/>
                <w:sz w:val="18"/>
                <w:szCs w:val="18"/>
              </w:rPr>
              <w:t>...........</w:t>
            </w:r>
          </w:p>
        </w:tc>
        <w:tc>
          <w:tcPr>
            <w:tcW w:w="405" w:type="dxa"/>
            <w:shd w:val="pct20" w:color="000000" w:fill="FFFFFF"/>
            <w:vAlign w:val="bottom"/>
          </w:tcPr>
          <w:p w14:paraId="473D5A07" w14:textId="22EF75CD"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41</w:t>
            </w:r>
          </w:p>
        </w:tc>
      </w:tr>
      <w:tr w:rsidR="001E5920" w:rsidRPr="00D46106" w14:paraId="3BD8FBD6" w14:textId="77777777" w:rsidTr="008D3376">
        <w:tc>
          <w:tcPr>
            <w:tcW w:w="5940" w:type="dxa"/>
            <w:shd w:val="pct5" w:color="000000" w:fill="FFFFFF"/>
          </w:tcPr>
          <w:p w14:paraId="620900D4" w14:textId="43DA8C2C" w:rsidR="001E5920" w:rsidRPr="00D46106" w:rsidRDefault="001E5920" w:rsidP="00F03B21">
            <w:pPr>
              <w:spacing w:before="30" w:after="30" w:line="260" w:lineRule="atLeast"/>
              <w:ind w:left="284" w:right="-113"/>
              <w:rPr>
                <w:rFonts w:ascii="GHEA Grapalat" w:hAnsi="GHEA Grapalat" w:cs="Sylfaen"/>
                <w:i/>
                <w:color w:val="002060"/>
                <w:sz w:val="18"/>
                <w:szCs w:val="18"/>
              </w:rPr>
            </w:pPr>
            <w:r w:rsidRPr="00D46106">
              <w:rPr>
                <w:rFonts w:ascii="GHEA Grapalat" w:hAnsi="GHEA Grapalat" w:cs="Sylfaen"/>
                <w:i/>
                <w:color w:val="002060"/>
                <w:sz w:val="18"/>
                <w:szCs w:val="18"/>
              </w:rPr>
              <w:t xml:space="preserve">3.2.4. </w:t>
            </w:r>
            <w:r w:rsidR="008D3376" w:rsidRPr="00D46106">
              <w:rPr>
                <w:rFonts w:ascii="GHEA Grapalat" w:hAnsi="GHEA Grapalat" w:cs="Sylfaen"/>
                <w:i/>
                <w:color w:val="002060"/>
                <w:sz w:val="18"/>
                <w:szCs w:val="18"/>
              </w:rPr>
              <w:t xml:space="preserve">Labor Market </w:t>
            </w:r>
            <w:r w:rsidRPr="00D46106">
              <w:rPr>
                <w:rFonts w:ascii="GHEA Grapalat" w:hAnsi="GHEA Grapalat" w:cs="Sylfaen"/>
                <w:i/>
                <w:color w:val="002060"/>
                <w:sz w:val="18"/>
                <w:szCs w:val="18"/>
              </w:rPr>
              <w:t>……..........................</w:t>
            </w:r>
            <w:r w:rsidR="00DF5228">
              <w:rPr>
                <w:rFonts w:ascii="GHEA Grapalat" w:hAnsi="GHEA Grapalat" w:cs="Sylfaen"/>
                <w:i/>
                <w:color w:val="002060"/>
                <w:sz w:val="18"/>
                <w:szCs w:val="18"/>
              </w:rPr>
              <w:t>............</w:t>
            </w:r>
            <w:r w:rsidRPr="00D46106">
              <w:rPr>
                <w:rFonts w:ascii="GHEA Grapalat" w:hAnsi="GHEA Grapalat" w:cs="Sylfaen"/>
                <w:i/>
                <w:color w:val="002060"/>
                <w:sz w:val="18"/>
                <w:szCs w:val="18"/>
              </w:rPr>
              <w:t>...........................</w:t>
            </w:r>
          </w:p>
        </w:tc>
        <w:tc>
          <w:tcPr>
            <w:tcW w:w="405" w:type="dxa"/>
            <w:shd w:val="pct5" w:color="000000" w:fill="FFFFFF"/>
            <w:vAlign w:val="bottom"/>
          </w:tcPr>
          <w:p w14:paraId="0E71B928" w14:textId="7119F6F8"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42</w:t>
            </w:r>
          </w:p>
        </w:tc>
      </w:tr>
      <w:tr w:rsidR="001E5920" w:rsidRPr="00D46106" w14:paraId="09686703" w14:textId="77777777" w:rsidTr="008D3376">
        <w:tc>
          <w:tcPr>
            <w:tcW w:w="5940" w:type="dxa"/>
            <w:shd w:val="clear" w:color="auto" w:fill="CCCCCC"/>
          </w:tcPr>
          <w:p w14:paraId="0E422573" w14:textId="4E47F005" w:rsidR="001E5920" w:rsidRPr="00D46106" w:rsidRDefault="001E5920" w:rsidP="00F03B21">
            <w:pPr>
              <w:spacing w:before="30" w:after="30" w:line="260" w:lineRule="atLeast"/>
              <w:ind w:left="113" w:right="-113"/>
              <w:rPr>
                <w:rFonts w:ascii="GHEA Grapalat" w:hAnsi="GHEA Grapalat" w:cs="Sylfaen"/>
                <w:i/>
                <w:color w:val="002060"/>
                <w:sz w:val="18"/>
                <w:szCs w:val="18"/>
              </w:rPr>
            </w:pPr>
            <w:r w:rsidRPr="00D46106">
              <w:rPr>
                <w:rFonts w:ascii="GHEA Grapalat" w:hAnsi="GHEA Grapalat" w:cs="Sylfaen"/>
                <w:b/>
                <w:i/>
                <w:color w:val="002060"/>
                <w:sz w:val="18"/>
                <w:szCs w:val="18"/>
              </w:rPr>
              <w:t xml:space="preserve">3.3. </w:t>
            </w:r>
            <w:r w:rsidR="008D3376" w:rsidRPr="00D46106">
              <w:rPr>
                <w:rFonts w:ascii="GHEA Grapalat" w:hAnsi="GHEA Grapalat" w:cs="Sylfaen"/>
                <w:b/>
                <w:i/>
                <w:color w:val="002060"/>
                <w:sz w:val="18"/>
                <w:szCs w:val="18"/>
              </w:rPr>
              <w:t>Financial Market Developments</w:t>
            </w:r>
            <w:r w:rsidR="00DF5228">
              <w:rPr>
                <w:rFonts w:ascii="GHEA Grapalat" w:hAnsi="GHEA Grapalat" w:cs="Sylfaen"/>
                <w:b/>
                <w:i/>
                <w:color w:val="002060"/>
                <w:sz w:val="18"/>
                <w:szCs w:val="18"/>
              </w:rPr>
              <w:t xml:space="preserve"> </w:t>
            </w:r>
            <w:r w:rsidRPr="00D46106">
              <w:rPr>
                <w:rFonts w:ascii="GHEA Grapalat" w:hAnsi="GHEA Grapalat" w:cs="Sylfaen"/>
                <w:bCs/>
                <w:i/>
                <w:color w:val="002060"/>
                <w:sz w:val="18"/>
                <w:szCs w:val="18"/>
              </w:rPr>
              <w:t>...............</w:t>
            </w:r>
            <w:r w:rsidR="00DF5228">
              <w:rPr>
                <w:rFonts w:ascii="GHEA Grapalat" w:hAnsi="GHEA Grapalat" w:cs="Sylfaen"/>
                <w:bCs/>
                <w:i/>
                <w:color w:val="002060"/>
                <w:sz w:val="18"/>
                <w:szCs w:val="18"/>
              </w:rPr>
              <w:t>.</w:t>
            </w:r>
            <w:r w:rsidRPr="00D46106">
              <w:rPr>
                <w:rFonts w:ascii="GHEA Grapalat" w:hAnsi="GHEA Grapalat" w:cs="Sylfaen"/>
                <w:bCs/>
                <w:i/>
                <w:color w:val="002060"/>
                <w:sz w:val="18"/>
                <w:szCs w:val="18"/>
              </w:rPr>
              <w:t>......</w:t>
            </w:r>
            <w:r w:rsidR="00DF5228">
              <w:rPr>
                <w:rFonts w:ascii="GHEA Grapalat" w:hAnsi="GHEA Grapalat" w:cs="Sylfaen"/>
                <w:bCs/>
                <w:i/>
                <w:color w:val="002060"/>
                <w:sz w:val="18"/>
                <w:szCs w:val="18"/>
              </w:rPr>
              <w:t>.............</w:t>
            </w:r>
            <w:r w:rsidRPr="00D46106">
              <w:rPr>
                <w:rFonts w:ascii="GHEA Grapalat" w:hAnsi="GHEA Grapalat" w:cs="Sylfaen"/>
                <w:bCs/>
                <w:i/>
                <w:color w:val="002060"/>
                <w:sz w:val="18"/>
                <w:szCs w:val="18"/>
              </w:rPr>
              <w:t>.............</w:t>
            </w:r>
          </w:p>
        </w:tc>
        <w:tc>
          <w:tcPr>
            <w:tcW w:w="405" w:type="dxa"/>
            <w:shd w:val="pct20" w:color="000000" w:fill="FFFFFF"/>
            <w:vAlign w:val="bottom"/>
          </w:tcPr>
          <w:p w14:paraId="1AA3650D" w14:textId="6E3A980D"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42</w:t>
            </w:r>
          </w:p>
        </w:tc>
      </w:tr>
      <w:tr w:rsidR="001E5920" w:rsidRPr="00D46106" w14:paraId="0445E262" w14:textId="77777777" w:rsidTr="008D3376">
        <w:tc>
          <w:tcPr>
            <w:tcW w:w="5940" w:type="dxa"/>
            <w:shd w:val="pct5" w:color="000000" w:fill="FFFFFF"/>
          </w:tcPr>
          <w:p w14:paraId="054495EA" w14:textId="17514BDC" w:rsidR="001E5920" w:rsidRPr="00D46106" w:rsidRDefault="001E5920" w:rsidP="00F03B21">
            <w:pPr>
              <w:spacing w:before="30" w:after="30" w:line="260" w:lineRule="atLeast"/>
              <w:ind w:right="-113"/>
              <w:rPr>
                <w:rFonts w:ascii="GHEA Grapalat" w:hAnsi="GHEA Grapalat" w:cs="Sylfaen"/>
                <w:b/>
                <w:i/>
                <w:color w:val="002060"/>
                <w:sz w:val="18"/>
                <w:szCs w:val="18"/>
              </w:rPr>
            </w:pPr>
            <w:r w:rsidRPr="00D46106">
              <w:rPr>
                <w:rFonts w:ascii="GHEA Grapalat" w:hAnsi="GHEA Grapalat" w:cs="Sylfaen"/>
                <w:b/>
                <w:color w:val="002060"/>
                <w:sz w:val="18"/>
                <w:szCs w:val="18"/>
              </w:rPr>
              <w:t xml:space="preserve">4. </w:t>
            </w:r>
            <w:r w:rsidR="008D3376" w:rsidRPr="00D46106">
              <w:rPr>
                <w:rFonts w:ascii="GHEA Grapalat" w:hAnsi="GHEA Grapalat" w:cs="Sylfaen"/>
                <w:b/>
                <w:color w:val="002060"/>
                <w:sz w:val="18"/>
                <w:szCs w:val="18"/>
              </w:rPr>
              <w:t>Summing-up</w:t>
            </w:r>
            <w:r w:rsidRPr="00D46106">
              <w:rPr>
                <w:rFonts w:ascii="GHEA Grapalat" w:hAnsi="GHEA Grapalat" w:cs="Sylfaen"/>
                <w:b/>
                <w:color w:val="002060"/>
                <w:sz w:val="18"/>
                <w:szCs w:val="18"/>
              </w:rPr>
              <w:t xml:space="preserve"> </w:t>
            </w:r>
            <w:r w:rsidRPr="00D46106">
              <w:rPr>
                <w:rFonts w:ascii="GHEA Grapalat" w:hAnsi="GHEA Grapalat" w:cs="Sylfaen"/>
                <w:bCs/>
                <w:color w:val="002060"/>
                <w:sz w:val="18"/>
                <w:szCs w:val="18"/>
              </w:rPr>
              <w:t>....................................</w:t>
            </w:r>
            <w:r w:rsidR="00DF5228">
              <w:rPr>
                <w:rFonts w:ascii="GHEA Grapalat" w:hAnsi="GHEA Grapalat" w:cs="Sylfaen"/>
                <w:bCs/>
                <w:color w:val="002060"/>
                <w:sz w:val="18"/>
                <w:szCs w:val="18"/>
              </w:rPr>
              <w:t>...............................</w:t>
            </w:r>
            <w:r w:rsidRPr="00D46106">
              <w:rPr>
                <w:rFonts w:ascii="GHEA Grapalat" w:hAnsi="GHEA Grapalat" w:cs="Sylfaen"/>
                <w:bCs/>
                <w:color w:val="002060"/>
                <w:sz w:val="18"/>
                <w:szCs w:val="18"/>
              </w:rPr>
              <w:t>...............</w:t>
            </w:r>
          </w:p>
        </w:tc>
        <w:tc>
          <w:tcPr>
            <w:tcW w:w="405" w:type="dxa"/>
            <w:shd w:val="pct5" w:color="000000" w:fill="FFFFFF"/>
            <w:vAlign w:val="bottom"/>
          </w:tcPr>
          <w:p w14:paraId="3337F1D9" w14:textId="594E6B43"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45</w:t>
            </w:r>
          </w:p>
        </w:tc>
      </w:tr>
      <w:tr w:rsidR="001E5920" w:rsidRPr="00D46106" w14:paraId="41765CD1" w14:textId="77777777" w:rsidTr="008D3376">
        <w:tc>
          <w:tcPr>
            <w:tcW w:w="5940" w:type="dxa"/>
            <w:shd w:val="clear" w:color="auto" w:fill="CCCCCC"/>
          </w:tcPr>
          <w:p w14:paraId="080A8732" w14:textId="0D40465F" w:rsidR="001E5920" w:rsidRPr="00D46106" w:rsidRDefault="008D3376" w:rsidP="00F03B21">
            <w:pPr>
              <w:spacing w:before="30" w:after="30" w:line="260" w:lineRule="atLeast"/>
              <w:ind w:left="242" w:right="-113" w:hanging="242"/>
              <w:rPr>
                <w:rFonts w:ascii="GHEA Grapalat" w:hAnsi="GHEA Grapalat" w:cs="Sylfaen"/>
                <w:b/>
                <w:color w:val="002060"/>
                <w:sz w:val="18"/>
                <w:szCs w:val="18"/>
              </w:rPr>
            </w:pPr>
            <w:r w:rsidRPr="00D46106">
              <w:rPr>
                <w:rFonts w:ascii="GHEA Grapalat" w:hAnsi="GHEA Grapalat"/>
                <w:b/>
                <w:color w:val="002060"/>
                <w:sz w:val="18"/>
              </w:rPr>
              <w:t>Annex</w:t>
            </w:r>
          </w:p>
        </w:tc>
        <w:tc>
          <w:tcPr>
            <w:tcW w:w="405" w:type="dxa"/>
            <w:shd w:val="pct20" w:color="000000" w:fill="FFFFFF"/>
            <w:vAlign w:val="bottom"/>
          </w:tcPr>
          <w:p w14:paraId="16F1487B" w14:textId="77777777" w:rsidR="001E5920" w:rsidRPr="00D46106" w:rsidRDefault="001E5920" w:rsidP="00F03B21">
            <w:pPr>
              <w:spacing w:before="30" w:after="30" w:line="260" w:lineRule="atLeast"/>
              <w:ind w:hanging="284"/>
              <w:jc w:val="right"/>
              <w:rPr>
                <w:rFonts w:ascii="GHEA Grapalat" w:hAnsi="GHEA Grapalat"/>
                <w:b/>
                <w:bCs/>
                <w:color w:val="002060"/>
                <w:sz w:val="18"/>
              </w:rPr>
            </w:pPr>
          </w:p>
        </w:tc>
      </w:tr>
      <w:tr w:rsidR="001E5920" w:rsidRPr="00D46106" w14:paraId="4871B90A" w14:textId="77777777" w:rsidTr="008D3376">
        <w:tc>
          <w:tcPr>
            <w:tcW w:w="5940" w:type="dxa"/>
            <w:shd w:val="pct5" w:color="000000" w:fill="FFFFFF"/>
          </w:tcPr>
          <w:p w14:paraId="74D3985D" w14:textId="2C7EFDDC" w:rsidR="001E5920" w:rsidRPr="00D46106" w:rsidRDefault="008D3376" w:rsidP="00F03B21">
            <w:pPr>
              <w:spacing w:before="30" w:after="30" w:line="260" w:lineRule="atLeast"/>
              <w:ind w:left="227" w:right="-113" w:hanging="227"/>
              <w:rPr>
                <w:rFonts w:ascii="GHEA Grapalat" w:hAnsi="GHEA Grapalat"/>
                <w:b/>
                <w:color w:val="002060"/>
                <w:sz w:val="18"/>
              </w:rPr>
            </w:pPr>
            <w:r w:rsidRPr="00D46106">
              <w:rPr>
                <w:rFonts w:ascii="GHEA Grapalat" w:hAnsi="GHEA Grapalat"/>
                <w:b/>
                <w:i/>
                <w:color w:val="002060"/>
                <w:sz w:val="18"/>
                <w:szCs w:val="28"/>
              </w:rPr>
              <w:t>Minutes</w:t>
            </w:r>
            <w:r w:rsidR="001E5920" w:rsidRPr="00D46106">
              <w:rPr>
                <w:rFonts w:ascii="GHEA Grapalat" w:hAnsi="GHEA Grapalat"/>
                <w:b/>
                <w:i/>
                <w:color w:val="002060"/>
                <w:sz w:val="18"/>
                <w:szCs w:val="28"/>
              </w:rPr>
              <w:t xml:space="preserve"> </w:t>
            </w:r>
            <w:r w:rsidR="001E5920" w:rsidRPr="00D46106">
              <w:rPr>
                <w:rFonts w:ascii="GHEA Grapalat" w:hAnsi="GHEA Grapalat"/>
                <w:bCs/>
                <w:i/>
                <w:color w:val="002060"/>
                <w:sz w:val="18"/>
              </w:rPr>
              <w:t>...................................................................</w:t>
            </w:r>
            <w:r w:rsidR="00DF5228">
              <w:rPr>
                <w:rFonts w:ascii="GHEA Grapalat" w:hAnsi="GHEA Grapalat"/>
                <w:bCs/>
                <w:i/>
                <w:color w:val="002060"/>
                <w:sz w:val="18"/>
              </w:rPr>
              <w:t>..................</w:t>
            </w:r>
            <w:r w:rsidR="001E5920" w:rsidRPr="00D46106">
              <w:rPr>
                <w:rFonts w:ascii="GHEA Grapalat" w:hAnsi="GHEA Grapalat"/>
                <w:bCs/>
                <w:i/>
                <w:color w:val="002060"/>
                <w:sz w:val="18"/>
              </w:rPr>
              <w:t>........</w:t>
            </w:r>
          </w:p>
        </w:tc>
        <w:tc>
          <w:tcPr>
            <w:tcW w:w="405" w:type="dxa"/>
            <w:shd w:val="pct5" w:color="000000" w:fill="FFFFFF"/>
            <w:vAlign w:val="bottom"/>
          </w:tcPr>
          <w:p w14:paraId="74890AD6" w14:textId="30CAAD83"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46</w:t>
            </w:r>
          </w:p>
        </w:tc>
      </w:tr>
      <w:tr w:rsidR="001E5920" w:rsidRPr="00D46106" w14:paraId="0BFC8702" w14:textId="77777777" w:rsidTr="008D3376">
        <w:tc>
          <w:tcPr>
            <w:tcW w:w="5940" w:type="dxa"/>
            <w:shd w:val="pct20" w:color="000000" w:fill="FFFFFF"/>
          </w:tcPr>
          <w:p w14:paraId="4DD493DE" w14:textId="66F1D0E9" w:rsidR="001E5920" w:rsidRPr="00D46106" w:rsidRDefault="008D3376" w:rsidP="00F03B21">
            <w:pPr>
              <w:spacing w:before="30" w:after="30" w:line="260" w:lineRule="atLeast"/>
              <w:ind w:left="227" w:right="-323" w:hanging="227"/>
              <w:rPr>
                <w:rFonts w:ascii="GHEA Grapalat" w:hAnsi="GHEA Grapalat"/>
                <w:b/>
                <w:color w:val="002060"/>
                <w:sz w:val="18"/>
              </w:rPr>
            </w:pPr>
            <w:r w:rsidRPr="00D46106">
              <w:rPr>
                <w:rFonts w:ascii="GHEA Grapalat" w:hAnsi="GHEA Grapalat"/>
                <w:b/>
                <w:i/>
                <w:color w:val="002060"/>
                <w:sz w:val="18"/>
                <w:szCs w:val="28"/>
              </w:rPr>
              <w:t>The CBA Board Decision on Interest Rates</w:t>
            </w:r>
            <w:r w:rsidR="001E5920" w:rsidRPr="00D46106">
              <w:rPr>
                <w:rFonts w:ascii="GHEA Grapalat" w:hAnsi="GHEA Grapalat"/>
                <w:b/>
                <w:i/>
                <w:color w:val="002060"/>
                <w:sz w:val="18"/>
                <w:szCs w:val="28"/>
              </w:rPr>
              <w:t xml:space="preserve"> </w:t>
            </w:r>
            <w:r w:rsidR="001E5920" w:rsidRPr="00D46106">
              <w:rPr>
                <w:rFonts w:ascii="GHEA Grapalat" w:hAnsi="GHEA Grapalat"/>
                <w:bCs/>
                <w:i/>
                <w:color w:val="002060"/>
                <w:sz w:val="18"/>
                <w:szCs w:val="28"/>
              </w:rPr>
              <w:t>..............................</w:t>
            </w:r>
            <w:r w:rsidR="00DF5228">
              <w:rPr>
                <w:rFonts w:ascii="GHEA Grapalat" w:hAnsi="GHEA Grapalat"/>
                <w:bCs/>
                <w:i/>
                <w:color w:val="002060"/>
                <w:sz w:val="18"/>
                <w:szCs w:val="28"/>
              </w:rPr>
              <w:t>...</w:t>
            </w:r>
            <w:r w:rsidR="001E5920" w:rsidRPr="00D46106">
              <w:rPr>
                <w:rFonts w:ascii="GHEA Grapalat" w:hAnsi="GHEA Grapalat"/>
                <w:bCs/>
                <w:i/>
                <w:color w:val="002060"/>
                <w:sz w:val="18"/>
                <w:szCs w:val="28"/>
              </w:rPr>
              <w:t>........</w:t>
            </w:r>
          </w:p>
        </w:tc>
        <w:tc>
          <w:tcPr>
            <w:tcW w:w="405" w:type="dxa"/>
            <w:shd w:val="pct20" w:color="000000" w:fill="FFFFFF"/>
            <w:vAlign w:val="bottom"/>
          </w:tcPr>
          <w:p w14:paraId="6F398051" w14:textId="4C93AB4C"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49</w:t>
            </w:r>
          </w:p>
        </w:tc>
      </w:tr>
      <w:tr w:rsidR="001E5920" w:rsidRPr="00D46106" w14:paraId="5E0BF22D" w14:textId="77777777" w:rsidTr="008D3376">
        <w:tc>
          <w:tcPr>
            <w:tcW w:w="5940" w:type="dxa"/>
            <w:shd w:val="pct5" w:color="000000" w:fill="FFFFFF"/>
          </w:tcPr>
          <w:p w14:paraId="71D41AA3" w14:textId="5D879099" w:rsidR="001E5920" w:rsidRPr="00D46106" w:rsidRDefault="008D3376" w:rsidP="00F03B21">
            <w:pPr>
              <w:spacing w:before="30" w:after="30" w:line="260" w:lineRule="atLeast"/>
              <w:ind w:left="227" w:right="-113" w:hanging="227"/>
              <w:rPr>
                <w:rFonts w:ascii="GHEA Grapalat" w:hAnsi="GHEA Grapalat"/>
                <w:b/>
                <w:i/>
                <w:color w:val="002060"/>
                <w:sz w:val="18"/>
                <w:szCs w:val="28"/>
              </w:rPr>
            </w:pPr>
            <w:r w:rsidRPr="00D46106">
              <w:rPr>
                <w:rFonts w:ascii="GHEA Grapalat" w:hAnsi="GHEA Grapalat"/>
                <w:b/>
                <w:i/>
                <w:color w:val="002060"/>
                <w:sz w:val="18"/>
                <w:szCs w:val="28"/>
              </w:rPr>
              <w:t>Press Release</w:t>
            </w:r>
            <w:r w:rsidR="001E5920" w:rsidRPr="00D46106">
              <w:rPr>
                <w:rFonts w:ascii="GHEA Grapalat" w:hAnsi="GHEA Grapalat"/>
                <w:b/>
                <w:i/>
                <w:color w:val="002060"/>
                <w:sz w:val="18"/>
                <w:szCs w:val="28"/>
              </w:rPr>
              <w:t xml:space="preserve"> </w:t>
            </w:r>
            <w:r w:rsidR="001E5920" w:rsidRPr="00D46106">
              <w:rPr>
                <w:rFonts w:ascii="GHEA Grapalat" w:hAnsi="GHEA Grapalat"/>
                <w:bCs/>
                <w:i/>
                <w:color w:val="002060"/>
                <w:sz w:val="18"/>
                <w:szCs w:val="28"/>
              </w:rPr>
              <w:t>.................................................</w:t>
            </w:r>
            <w:r w:rsidR="00DF5228">
              <w:rPr>
                <w:rFonts w:ascii="GHEA Grapalat" w:hAnsi="GHEA Grapalat"/>
                <w:bCs/>
                <w:i/>
                <w:color w:val="002060"/>
                <w:sz w:val="18"/>
                <w:szCs w:val="28"/>
              </w:rPr>
              <w:t>.........................</w:t>
            </w:r>
            <w:r w:rsidR="001E5920" w:rsidRPr="00D46106">
              <w:rPr>
                <w:rFonts w:ascii="GHEA Grapalat" w:hAnsi="GHEA Grapalat"/>
                <w:bCs/>
                <w:i/>
                <w:color w:val="002060"/>
                <w:sz w:val="18"/>
                <w:szCs w:val="28"/>
              </w:rPr>
              <w:t>..........</w:t>
            </w:r>
          </w:p>
        </w:tc>
        <w:tc>
          <w:tcPr>
            <w:tcW w:w="405" w:type="dxa"/>
            <w:shd w:val="pct5" w:color="000000" w:fill="FFFFFF"/>
            <w:vAlign w:val="bottom"/>
          </w:tcPr>
          <w:p w14:paraId="710EC0EB" w14:textId="44952BAF"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50</w:t>
            </w:r>
          </w:p>
        </w:tc>
      </w:tr>
      <w:tr w:rsidR="001E5920" w:rsidRPr="00D46106" w14:paraId="78CCC4C2" w14:textId="77777777" w:rsidTr="008D3376">
        <w:tc>
          <w:tcPr>
            <w:tcW w:w="5940" w:type="dxa"/>
            <w:shd w:val="pct20" w:color="000000" w:fill="FFFFFF"/>
          </w:tcPr>
          <w:p w14:paraId="0B569D77" w14:textId="3A14256B" w:rsidR="001E5920" w:rsidRPr="00D46106" w:rsidRDefault="008D3376" w:rsidP="00F03B21">
            <w:pPr>
              <w:spacing w:before="30" w:after="30" w:line="260" w:lineRule="atLeast"/>
              <w:ind w:left="227" w:right="-113" w:hanging="227"/>
              <w:rPr>
                <w:rFonts w:ascii="GHEA Grapalat" w:hAnsi="GHEA Grapalat"/>
                <w:b/>
                <w:i/>
                <w:color w:val="002060"/>
                <w:sz w:val="18"/>
                <w:szCs w:val="28"/>
              </w:rPr>
            </w:pPr>
            <w:r w:rsidRPr="00D46106">
              <w:rPr>
                <w:rFonts w:ascii="GHEA Grapalat" w:hAnsi="GHEA Grapalat"/>
                <w:b/>
                <w:i/>
                <w:color w:val="002060"/>
                <w:sz w:val="18"/>
                <w:szCs w:val="28"/>
              </w:rPr>
              <w:t>Selected Macroeconomic Indicators</w:t>
            </w:r>
            <w:r w:rsidR="001E5920" w:rsidRPr="00D46106">
              <w:rPr>
                <w:rFonts w:ascii="GHEA Grapalat" w:hAnsi="GHEA Grapalat"/>
                <w:b/>
                <w:i/>
                <w:color w:val="002060"/>
                <w:sz w:val="18"/>
                <w:szCs w:val="28"/>
              </w:rPr>
              <w:t xml:space="preserve"> </w:t>
            </w:r>
            <w:r w:rsidR="001E5920" w:rsidRPr="00D46106">
              <w:rPr>
                <w:rFonts w:ascii="GHEA Grapalat" w:hAnsi="GHEA Grapalat"/>
                <w:bCs/>
                <w:i/>
                <w:color w:val="002060"/>
                <w:sz w:val="18"/>
                <w:szCs w:val="28"/>
              </w:rPr>
              <w:t>....................</w:t>
            </w:r>
            <w:r w:rsidR="00DF5228">
              <w:rPr>
                <w:rFonts w:ascii="GHEA Grapalat" w:hAnsi="GHEA Grapalat"/>
                <w:bCs/>
                <w:i/>
                <w:color w:val="002060"/>
                <w:sz w:val="18"/>
                <w:szCs w:val="28"/>
              </w:rPr>
              <w:t>........................</w:t>
            </w:r>
            <w:r w:rsidR="001E5920" w:rsidRPr="00D46106">
              <w:rPr>
                <w:rFonts w:ascii="GHEA Grapalat" w:hAnsi="GHEA Grapalat"/>
                <w:bCs/>
                <w:i/>
                <w:color w:val="002060"/>
                <w:sz w:val="18"/>
                <w:szCs w:val="28"/>
              </w:rPr>
              <w:t>.......</w:t>
            </w:r>
          </w:p>
        </w:tc>
        <w:tc>
          <w:tcPr>
            <w:tcW w:w="405" w:type="dxa"/>
            <w:shd w:val="pct20" w:color="000000" w:fill="FFFFFF"/>
            <w:vAlign w:val="bottom"/>
          </w:tcPr>
          <w:p w14:paraId="14E38E0A" w14:textId="54C4B541"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51</w:t>
            </w:r>
          </w:p>
        </w:tc>
      </w:tr>
      <w:tr w:rsidR="001E5920" w:rsidRPr="00D46106" w14:paraId="0214DD64" w14:textId="77777777" w:rsidTr="008D3376">
        <w:tc>
          <w:tcPr>
            <w:tcW w:w="5940" w:type="dxa"/>
            <w:shd w:val="pct5" w:color="000000" w:fill="FFFFFF"/>
          </w:tcPr>
          <w:p w14:paraId="62A55058" w14:textId="423F17C0" w:rsidR="001E5920" w:rsidRPr="00D46106" w:rsidRDefault="008D3376" w:rsidP="00F03B21">
            <w:pPr>
              <w:spacing w:before="30" w:after="30" w:line="260" w:lineRule="atLeast"/>
              <w:ind w:left="227" w:right="-113" w:hanging="227"/>
              <w:rPr>
                <w:rFonts w:ascii="GHEA Grapalat" w:hAnsi="GHEA Grapalat"/>
                <w:b/>
                <w:i/>
                <w:color w:val="002060"/>
                <w:sz w:val="18"/>
                <w:szCs w:val="28"/>
              </w:rPr>
            </w:pPr>
            <w:r w:rsidRPr="00D46106">
              <w:rPr>
                <w:rFonts w:ascii="GHEA Grapalat" w:hAnsi="GHEA Grapalat"/>
                <w:b/>
                <w:i/>
                <w:color w:val="002060"/>
                <w:sz w:val="18"/>
                <w:szCs w:val="28"/>
              </w:rPr>
              <w:t>Charts</w:t>
            </w:r>
            <w:r w:rsidR="001E5920" w:rsidRPr="00D46106">
              <w:rPr>
                <w:rFonts w:ascii="GHEA Grapalat" w:hAnsi="GHEA Grapalat"/>
                <w:b/>
                <w:i/>
                <w:color w:val="002060"/>
                <w:sz w:val="18"/>
                <w:szCs w:val="28"/>
              </w:rPr>
              <w:t xml:space="preserve"> </w:t>
            </w:r>
            <w:r w:rsidR="001E5920" w:rsidRPr="00D46106">
              <w:rPr>
                <w:rFonts w:ascii="GHEA Grapalat" w:hAnsi="GHEA Grapalat"/>
                <w:bCs/>
                <w:i/>
                <w:color w:val="002060"/>
                <w:sz w:val="18"/>
                <w:szCs w:val="28"/>
              </w:rPr>
              <w:t>.............................................................</w:t>
            </w:r>
            <w:r w:rsidR="00DF5228">
              <w:rPr>
                <w:rFonts w:ascii="GHEA Grapalat" w:hAnsi="GHEA Grapalat"/>
                <w:bCs/>
                <w:i/>
                <w:color w:val="002060"/>
                <w:sz w:val="18"/>
                <w:szCs w:val="28"/>
              </w:rPr>
              <w:t>..........</w:t>
            </w:r>
            <w:r w:rsidR="001E5920" w:rsidRPr="00D46106">
              <w:rPr>
                <w:rFonts w:ascii="GHEA Grapalat" w:hAnsi="GHEA Grapalat"/>
                <w:bCs/>
                <w:i/>
                <w:color w:val="002060"/>
                <w:sz w:val="18"/>
                <w:szCs w:val="28"/>
              </w:rPr>
              <w:t>........................</w:t>
            </w:r>
          </w:p>
        </w:tc>
        <w:tc>
          <w:tcPr>
            <w:tcW w:w="405" w:type="dxa"/>
            <w:shd w:val="pct5" w:color="000000" w:fill="FFFFFF"/>
            <w:vAlign w:val="bottom"/>
          </w:tcPr>
          <w:p w14:paraId="7B082232" w14:textId="232025AA"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53</w:t>
            </w:r>
          </w:p>
        </w:tc>
      </w:tr>
      <w:tr w:rsidR="001E5920" w:rsidRPr="00D46106" w14:paraId="209ECDE2" w14:textId="77777777" w:rsidTr="008D3376">
        <w:tc>
          <w:tcPr>
            <w:tcW w:w="5940" w:type="dxa"/>
            <w:shd w:val="pct20" w:color="000000" w:fill="FFFFFF"/>
          </w:tcPr>
          <w:p w14:paraId="757DF74D" w14:textId="19D35903" w:rsidR="001E5920" w:rsidRPr="00D46106" w:rsidRDefault="008D3376" w:rsidP="00F03B21">
            <w:pPr>
              <w:spacing w:before="30" w:after="30" w:line="260" w:lineRule="atLeast"/>
              <w:ind w:left="227" w:right="-113" w:hanging="227"/>
              <w:rPr>
                <w:rFonts w:ascii="GHEA Grapalat" w:hAnsi="GHEA Grapalat"/>
                <w:b/>
                <w:i/>
                <w:color w:val="002060"/>
                <w:sz w:val="18"/>
                <w:szCs w:val="28"/>
              </w:rPr>
            </w:pPr>
            <w:r w:rsidRPr="00D46106">
              <w:rPr>
                <w:rFonts w:ascii="GHEA Grapalat" w:hAnsi="GHEA Grapalat"/>
                <w:b/>
                <w:i/>
                <w:color w:val="002060"/>
                <w:sz w:val="18"/>
                <w:szCs w:val="28"/>
              </w:rPr>
              <w:t>Tables</w:t>
            </w:r>
            <w:r w:rsidR="001E5920" w:rsidRPr="00D46106">
              <w:rPr>
                <w:rFonts w:ascii="GHEA Grapalat" w:hAnsi="GHEA Grapalat"/>
                <w:b/>
                <w:i/>
                <w:color w:val="002060"/>
                <w:sz w:val="18"/>
                <w:szCs w:val="28"/>
              </w:rPr>
              <w:t xml:space="preserve"> </w:t>
            </w:r>
            <w:r w:rsidR="001E5920" w:rsidRPr="00D46106">
              <w:rPr>
                <w:rFonts w:ascii="GHEA Grapalat" w:hAnsi="GHEA Grapalat"/>
                <w:bCs/>
                <w:i/>
                <w:color w:val="002060"/>
                <w:sz w:val="18"/>
                <w:szCs w:val="28"/>
              </w:rPr>
              <w:t>..........................................................</w:t>
            </w:r>
            <w:r w:rsidR="00DF5228">
              <w:rPr>
                <w:rFonts w:ascii="GHEA Grapalat" w:hAnsi="GHEA Grapalat"/>
                <w:bCs/>
                <w:i/>
                <w:color w:val="002060"/>
                <w:sz w:val="18"/>
                <w:szCs w:val="28"/>
              </w:rPr>
              <w:t>............</w:t>
            </w:r>
            <w:r w:rsidR="001E5920" w:rsidRPr="00D46106">
              <w:rPr>
                <w:rFonts w:ascii="GHEA Grapalat" w:hAnsi="GHEA Grapalat"/>
                <w:bCs/>
                <w:i/>
                <w:color w:val="002060"/>
                <w:sz w:val="18"/>
                <w:szCs w:val="28"/>
              </w:rPr>
              <w:t>.........................</w:t>
            </w:r>
          </w:p>
        </w:tc>
        <w:tc>
          <w:tcPr>
            <w:tcW w:w="405" w:type="dxa"/>
            <w:shd w:val="pct20" w:color="000000" w:fill="FFFFFF"/>
            <w:vAlign w:val="bottom"/>
          </w:tcPr>
          <w:p w14:paraId="7C854B18" w14:textId="0EE801AF" w:rsidR="001E5920" w:rsidRPr="00D46106" w:rsidRDefault="00B77797" w:rsidP="00F03B21">
            <w:pPr>
              <w:spacing w:before="30" w:after="30" w:line="260" w:lineRule="atLeast"/>
              <w:ind w:hanging="284"/>
              <w:jc w:val="right"/>
              <w:rPr>
                <w:rFonts w:ascii="GHEA Grapalat" w:hAnsi="GHEA Grapalat"/>
                <w:b/>
                <w:bCs/>
                <w:color w:val="002060"/>
                <w:sz w:val="18"/>
              </w:rPr>
            </w:pPr>
            <w:r>
              <w:rPr>
                <w:rFonts w:ascii="GHEA Grapalat" w:hAnsi="GHEA Grapalat"/>
                <w:b/>
                <w:bCs/>
                <w:color w:val="002060"/>
                <w:sz w:val="18"/>
              </w:rPr>
              <w:t>54</w:t>
            </w:r>
          </w:p>
        </w:tc>
      </w:tr>
    </w:tbl>
    <w:bookmarkEnd w:id="0"/>
    <w:p w14:paraId="27CDAC00" w14:textId="2758AD98" w:rsidR="00384C66" w:rsidRPr="00D46106" w:rsidRDefault="00384C66" w:rsidP="007D5996">
      <w:pPr>
        <w:pageBreakBefore/>
        <w:autoSpaceDE w:val="0"/>
        <w:autoSpaceDN w:val="0"/>
        <w:adjustRightInd w:val="0"/>
        <w:spacing w:line="260" w:lineRule="atLeast"/>
        <w:rPr>
          <w:rFonts w:ascii="GHEA Grapalat" w:hAnsi="GHEA Grapalat" w:cs="GHEA Grapalat"/>
          <w:b/>
          <w:color w:val="002060"/>
          <w:spacing w:val="40"/>
          <w:sz w:val="20"/>
          <w:szCs w:val="20"/>
        </w:rPr>
      </w:pPr>
      <w:r w:rsidRPr="00D46106">
        <w:rPr>
          <w:rFonts w:ascii="GHEA Grapalat" w:hAnsi="GHEA Grapalat" w:cs="GHEA Grapalat"/>
          <w:b/>
          <w:color w:val="002060"/>
          <w:spacing w:val="40"/>
          <w:sz w:val="20"/>
          <w:szCs w:val="20"/>
        </w:rPr>
        <w:lastRenderedPageBreak/>
        <w:t xml:space="preserve">1. </w:t>
      </w:r>
      <w:r w:rsidR="008D3376" w:rsidRPr="00D46106">
        <w:rPr>
          <w:rFonts w:ascii="GHEA Grapalat" w:hAnsi="GHEA Grapalat" w:cs="GHEA Grapalat"/>
          <w:b/>
          <w:color w:val="002060"/>
          <w:spacing w:val="40"/>
          <w:sz w:val="20"/>
          <w:szCs w:val="20"/>
        </w:rPr>
        <w:t>EXECUTIVE SUMMARY</w:t>
      </w:r>
    </w:p>
    <w:p w14:paraId="184C4EB9" w14:textId="199DE6EC" w:rsidR="00384C66" w:rsidRPr="000B10A4" w:rsidRDefault="00384C66" w:rsidP="00A61E5D">
      <w:pPr>
        <w:ind w:firstLine="284"/>
        <w:jc w:val="both"/>
        <w:rPr>
          <w:rFonts w:ascii="GHEA Grapalat" w:hAnsi="GHEA Grapalat" w:cs="GHEA Grapalat"/>
          <w:i/>
          <w:sz w:val="44"/>
          <w:szCs w:val="20"/>
          <w:lang w:val="hy-AM"/>
        </w:rPr>
      </w:pPr>
    </w:p>
    <w:p w14:paraId="0B55DE21" w14:textId="45969D23" w:rsidR="00E40256" w:rsidRPr="00D46106" w:rsidRDefault="00A61E5D" w:rsidP="00343BAD">
      <w:pPr>
        <w:spacing w:before="120" w:line="334" w:lineRule="atLeast"/>
        <w:ind w:firstLine="284"/>
        <w:rPr>
          <w:rFonts w:ascii="GHEA Grapalat" w:eastAsia="Calibri" w:hAnsi="GHEA Grapalat"/>
          <w:b/>
          <w:bCs/>
          <w:i/>
          <w:iCs/>
          <w:sz w:val="20"/>
          <w:szCs w:val="20"/>
        </w:rPr>
      </w:pPr>
      <w:bookmarkStart w:id="1" w:name="_Hlk99459407"/>
      <w:r w:rsidRPr="00D46106">
        <w:rPr>
          <w:rFonts w:ascii="GHEA Grapalat" w:hAnsi="GHEA Grapalat"/>
          <w:noProof/>
          <w:sz w:val="34"/>
        </w:rPr>
        <mc:AlternateContent>
          <mc:Choice Requires="wps">
            <w:drawing>
              <wp:anchor distT="0" distB="0" distL="114300" distR="114300" simplePos="0" relativeHeight="251606528" behindDoc="0" locked="0" layoutInCell="1" allowOverlap="1" wp14:anchorId="2E1CE8D3" wp14:editId="7240246D">
                <wp:simplePos x="0" y="0"/>
                <wp:positionH relativeFrom="column">
                  <wp:posOffset>4157980</wp:posOffset>
                </wp:positionH>
                <wp:positionV relativeFrom="page">
                  <wp:posOffset>2901619</wp:posOffset>
                </wp:positionV>
                <wp:extent cx="2520315" cy="683895"/>
                <wp:effectExtent l="0" t="0" r="51435" b="59055"/>
                <wp:wrapNone/>
                <wp:docPr id="1445937498" name="Flowchart: Alternate Process 1445937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8389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3AD0EF8A" w14:textId="709D34CD" w:rsidR="000B10A4" w:rsidRPr="00176587" w:rsidRDefault="000B10A4" w:rsidP="006A2601">
                            <w:pPr>
                              <w:spacing w:line="160" w:lineRule="atLeast"/>
                              <w:rPr>
                                <w:rFonts w:ascii="Arial Armenian" w:hAnsi="Arial Armenian"/>
                                <w:b/>
                                <w:i/>
                                <w:sz w:val="14"/>
                                <w:szCs w:val="14"/>
                              </w:rPr>
                            </w:pPr>
                            <w:r w:rsidRPr="00661364">
                              <w:rPr>
                                <w:rFonts w:ascii="GHEA Grapalat" w:eastAsia="Calibri" w:hAnsi="GHEA Grapalat"/>
                                <w:b/>
                                <w:bCs/>
                                <w:i/>
                                <w:iCs/>
                                <w:sz w:val="14"/>
                                <w:szCs w:val="14"/>
                                <w:lang w:val="hy-AM"/>
                              </w:rPr>
                              <w:t>Amid significant uncertainties and complex risks, the Central Bank of Armenia developed several scenarios for the development of the situation, one of which underpins the current monetary policy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CE8D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45937498" o:spid="_x0000_s1029" type="#_x0000_t176" style="position:absolute;left:0;text-align:left;margin-left:327.4pt;margin-top:228.45pt;width:198.45pt;height:53.8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" fillcolor="#d5dce4 [671]" strokecolor="gray">
                <v:shadow on="t" offset=",3pt"/>
                <v:textbox>
                  <w:txbxContent>
                    <w:p w14:paraId="3AD0EF8A" w14:textId="709D34CD" w:rsidR="000B10A4" w:rsidRPr="00176587" w:rsidRDefault="000B10A4" w:rsidP="006A2601">
                      <w:pPr>
                        <w:spacing w:line="160" w:lineRule="atLeast"/>
                        <w:rPr>
                          <w:rFonts w:ascii="Arial Armenian" w:hAnsi="Arial Armenian"/>
                          <w:b/>
                          <w:i/>
                          <w:sz w:val="14"/>
                          <w:szCs w:val="14"/>
                        </w:rPr>
                      </w:pPr>
                      <w:r w:rsidRPr="00661364">
                        <w:rPr>
                          <w:rFonts w:ascii="GHEA Grapalat" w:eastAsia="Calibri" w:hAnsi="GHEA Grapalat"/>
                          <w:b/>
                          <w:bCs/>
                          <w:i/>
                          <w:iCs/>
                          <w:sz w:val="14"/>
                          <w:szCs w:val="14"/>
                          <w:lang w:val="hy-AM"/>
                        </w:rPr>
                        <w:t>Amid significant uncertainties and complex risks, the Central Bank of Armenia developed several scenarios for the development of the situation, one of which underpins the current monetary policy program.</w:t>
                      </w:r>
                    </w:p>
                  </w:txbxContent>
                </v:textbox>
                <w10:wrap anchory="page"/>
              </v:shape>
            </w:pict>
          </mc:Fallback>
        </mc:AlternateContent>
      </w:r>
      <w:r w:rsidR="00E52D33" w:rsidRPr="00D46106">
        <w:rPr>
          <w:rFonts w:ascii="GHEA Grapalat" w:eastAsia="Calibri" w:hAnsi="GHEA Grapalat"/>
          <w:b/>
          <w:bCs/>
          <w:i/>
          <w:iCs/>
          <w:sz w:val="20"/>
          <w:szCs w:val="20"/>
        </w:rPr>
        <w:t>At the beginning of 2022, both the global economy and the Armenian economy experienced a rapid recovery of economic activity, and 12-month inflation in Armenia was declining at a faster pace than expected. The escalation of the Russian-Ukrainian military-political conflict and sanctions imposed on the Russian Federation have created unprecedented uncertainties in terms of both global and regional economic developments.</w:t>
      </w:r>
      <w:r w:rsidR="00E40256" w:rsidRPr="00D46106">
        <w:rPr>
          <w:rFonts w:ascii="GHEA Grapalat" w:eastAsia="Calibri" w:hAnsi="GHEA Grapalat"/>
          <w:b/>
          <w:bCs/>
          <w:i/>
          <w:iCs/>
          <w:sz w:val="20"/>
          <w:szCs w:val="20"/>
        </w:rPr>
        <w:t xml:space="preserve"> </w:t>
      </w:r>
      <w:r w:rsidR="00E52D33" w:rsidRPr="00D46106">
        <w:rPr>
          <w:rFonts w:ascii="GHEA Grapalat" w:eastAsia="Calibri" w:hAnsi="GHEA Grapalat"/>
          <w:b/>
          <w:bCs/>
          <w:i/>
          <w:iCs/>
          <w:sz w:val="20"/>
          <w:szCs w:val="20"/>
        </w:rPr>
        <w:t xml:space="preserve">Amid significant uncertainties and complex risks, the Central Bank of Armenia developed several scenarios for the development of the situation, one of which underpins the current monetary policy program. </w:t>
      </w:r>
      <w:bookmarkEnd w:id="1"/>
    </w:p>
    <w:p w14:paraId="78373F8C" w14:textId="25B0C4DA" w:rsidR="00E40256" w:rsidRPr="00D46106" w:rsidRDefault="00E52D33" w:rsidP="00A61E5D">
      <w:pPr>
        <w:spacing w:before="120" w:line="334" w:lineRule="atLeast"/>
        <w:ind w:firstLine="284"/>
        <w:rPr>
          <w:rFonts w:ascii="GHEA Grapalat" w:eastAsia="Calibri" w:hAnsi="GHEA Grapalat"/>
          <w:bCs/>
          <w:iCs/>
          <w:sz w:val="20"/>
          <w:szCs w:val="20"/>
        </w:rPr>
      </w:pPr>
      <w:r w:rsidRPr="00D46106">
        <w:rPr>
          <w:rFonts w:ascii="GHEA Grapalat" w:eastAsia="Calibri" w:hAnsi="GHEA Grapalat"/>
          <w:bCs/>
          <w:iCs/>
          <w:sz w:val="20"/>
          <w:szCs w:val="20"/>
        </w:rPr>
        <w:t xml:space="preserve">According to this scenario, </w:t>
      </w:r>
      <w:r w:rsidR="0089605D" w:rsidRPr="00D46106">
        <w:rPr>
          <w:rFonts w:ascii="GHEA Grapalat" w:eastAsia="Calibri" w:hAnsi="GHEA Grapalat"/>
          <w:bCs/>
          <w:iCs/>
          <w:sz w:val="20"/>
          <w:szCs w:val="20"/>
        </w:rPr>
        <w:t>as a result of</w:t>
      </w:r>
      <w:r w:rsidRPr="00D46106">
        <w:rPr>
          <w:rFonts w:ascii="GHEA Grapalat" w:eastAsia="Calibri" w:hAnsi="GHEA Grapalat"/>
          <w:bCs/>
          <w:iCs/>
          <w:sz w:val="20"/>
          <w:szCs w:val="20"/>
        </w:rPr>
        <w:t xml:space="preserve"> the Russian-Ukrainian military-political conflict and the application of severe sanctions against Russia, a significant slowdown in economic growth, and in the case of Russia, an economic downturn</w:t>
      </w:r>
      <w:r w:rsidR="0089605D" w:rsidRPr="00D46106">
        <w:rPr>
          <w:rFonts w:ascii="GHEA Grapalat" w:eastAsia="Calibri" w:hAnsi="GHEA Grapalat"/>
          <w:bCs/>
          <w:iCs/>
          <w:sz w:val="20"/>
          <w:szCs w:val="20"/>
        </w:rPr>
        <w:t>, is expected this year</w:t>
      </w:r>
      <w:r w:rsidRPr="00D46106">
        <w:rPr>
          <w:rFonts w:ascii="GHEA Grapalat" w:eastAsia="Calibri" w:hAnsi="GHEA Grapalat"/>
          <w:bCs/>
          <w:iCs/>
          <w:sz w:val="20"/>
          <w:szCs w:val="20"/>
        </w:rPr>
        <w:t xml:space="preserve">. </w:t>
      </w:r>
      <w:r w:rsidR="0089605D" w:rsidRPr="00D46106">
        <w:rPr>
          <w:rFonts w:ascii="GHEA Grapalat" w:eastAsia="Calibri" w:hAnsi="GHEA Grapalat"/>
          <w:bCs/>
          <w:iCs/>
          <w:sz w:val="20"/>
          <w:szCs w:val="20"/>
        </w:rPr>
        <w:t xml:space="preserve">At the same time, supply chain disruptions and current uncertainty incited a significant expansion of inflationary environment in various global commodity markets, including energy and food, and inflation expectations have amplified. </w:t>
      </w:r>
    </w:p>
    <w:p w14:paraId="7A8DDA76" w14:textId="314B034C" w:rsidR="00E40256" w:rsidRPr="00D46106" w:rsidRDefault="00375EB9" w:rsidP="00A61E5D">
      <w:pPr>
        <w:spacing w:line="334" w:lineRule="atLeast"/>
        <w:ind w:firstLine="284"/>
        <w:rPr>
          <w:rFonts w:ascii="GHEA Grapalat" w:eastAsia="Calibri" w:hAnsi="GHEA Grapalat"/>
          <w:bCs/>
          <w:iCs/>
          <w:sz w:val="20"/>
          <w:szCs w:val="20"/>
        </w:rPr>
      </w:pPr>
      <w:r>
        <w:rPr>
          <w:noProof/>
        </w:rPr>
        <mc:AlternateContent>
          <mc:Choice Requires="wps">
            <w:drawing>
              <wp:anchor distT="0" distB="0" distL="114300" distR="114300" simplePos="0" relativeHeight="251608576" behindDoc="0" locked="0" layoutInCell="1" allowOverlap="1" wp14:anchorId="1F916676" wp14:editId="21C25F89">
                <wp:simplePos x="0" y="0"/>
                <wp:positionH relativeFrom="column">
                  <wp:posOffset>4158468</wp:posOffset>
                </wp:positionH>
                <wp:positionV relativeFrom="paragraph">
                  <wp:posOffset>341090</wp:posOffset>
                </wp:positionV>
                <wp:extent cx="2519386" cy="599893"/>
                <wp:effectExtent l="0" t="0" r="0" b="0"/>
                <wp:wrapNone/>
                <wp:docPr id="4" name="Text Box 4007">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386" cy="599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AB6F3" w14:textId="77777777" w:rsidR="000B10A4" w:rsidRDefault="000B10A4" w:rsidP="00343BAD">
                            <w:pPr>
                              <w:pStyle w:val="NormalWeb"/>
                              <w:spacing w:before="0" w:beforeAutospacing="0" w:after="0" w:afterAutospacing="0"/>
                            </w:pPr>
                            <w:r>
                              <w:rPr>
                                <w:rFonts w:ascii="GHEA Grapalat" w:hAnsi="GHEA Grapalat" w:cs="Sylfaen"/>
                                <w:b/>
                                <w:bCs/>
                                <w:color w:val="1F497D"/>
                                <w:sz w:val="14"/>
                                <w:szCs w:val="14"/>
                              </w:rPr>
                              <w:t>Chart 1</w:t>
                            </w:r>
                          </w:p>
                          <w:p w14:paraId="08597766" w14:textId="77777777" w:rsidR="000B10A4" w:rsidRDefault="000B10A4" w:rsidP="00343BAD">
                            <w:pPr>
                              <w:pStyle w:val="NormalWeb"/>
                              <w:spacing w:before="0" w:beforeAutospacing="0" w:after="0" w:afterAutospacing="0"/>
                            </w:pPr>
                            <w:r>
                              <w:rPr>
                                <w:rFonts w:ascii="GHEA Grapalat" w:hAnsi="GHEA Grapalat" w:cs="Sylfaen"/>
                                <w:b/>
                                <w:bCs/>
                                <w:sz w:val="6"/>
                                <w:szCs w:val="6"/>
                              </w:rPr>
                              <w:t> </w:t>
                            </w:r>
                          </w:p>
                          <w:p w14:paraId="6B4645EA" w14:textId="77777777" w:rsidR="000B10A4" w:rsidRDefault="000B10A4" w:rsidP="00343BAD">
                            <w:pPr>
                              <w:pStyle w:val="NormalWeb"/>
                              <w:spacing w:before="0" w:beforeAutospacing="0" w:after="0" w:afterAutospacing="0"/>
                            </w:pPr>
                            <w:r>
                              <w:rPr>
                                <w:rFonts w:ascii="GHEA Grapalat" w:hAnsi="GHEA Grapalat" w:cs="Sylfaen"/>
                                <w:b/>
                                <w:bCs/>
                                <w:color w:val="1F497D"/>
                                <w:sz w:val="14"/>
                                <w:szCs w:val="14"/>
                              </w:rPr>
                              <w:t>Inflation (12-month) projection probability distribution for 3-year horizon</w:t>
                            </w:r>
                            <w:r>
                              <w:rPr>
                                <w:rFonts w:ascii="GHEA Grapalat" w:hAnsi="GHEA Grapalat" w:cs="Sylfaen"/>
                                <w:b/>
                                <w:bCs/>
                                <w:sz w:val="16"/>
                                <w:szCs w:val="16"/>
                              </w:rPr>
                              <w:t> </w:t>
                            </w:r>
                          </w:p>
                          <w:p w14:paraId="01F51540"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23CF9D0"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684877EE"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F2DCE5C"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5B5284A6"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07B7BD5C"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2EE818DD"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190E90BB"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5ED3237C"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650525CF"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11886745"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8EE7937"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2FAD00D5"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1B05BAA8"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45D67940"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4FF66B42"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B7DA91B"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5ECD3A63"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0245D00B"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4B4AF4EF"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15A364D9"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8609227"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6BD3BA48"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49E4D60"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80B2109"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1DFF22D9"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5FE8AABC"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7BEAC835"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790F9841"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6650F151"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4A46AC6F"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1451E968"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2573EE69"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6B8DEB63"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E8C2C7A"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2293135F"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7F5AEF30"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5E96EFCF"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5F7ABD47"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02BC27E9"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0753C454"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39F8437"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099FF735" w14:textId="77777777" w:rsidR="000B10A4" w:rsidRDefault="000B10A4" w:rsidP="00343BAD">
                            <w:pPr>
                              <w:pStyle w:val="NormalWeb"/>
                              <w:spacing w:before="0" w:beforeAutospacing="0" w:after="0" w:afterAutospacing="0"/>
                            </w:pPr>
                            <w:r>
                              <w:rPr>
                                <w:rFonts w:ascii="GHEA Grapalat" w:hAnsi="GHEA Grapalat"/>
                                <w:sz w:val="16"/>
                                <w:szCs w:val="16"/>
                              </w:rPr>
                              <w:t> </w:t>
                            </w:r>
                          </w:p>
                        </w:txbxContent>
                      </wps:txbx>
                      <wps:bodyPr rot="0" vert="horz" wrap="square" lIns="91440" tIns="45720" rIns="91440" bIns="45720" anchor="t" anchorCtr="0" upright="1">
                        <a:noAutofit/>
                      </wps:bodyPr>
                    </wps:wsp>
                  </a:graphicData>
                </a:graphic>
              </wp:anchor>
            </w:drawing>
          </mc:Choice>
          <mc:Fallback>
            <w:pict>
              <v:shape w14:anchorId="1F916676" id="Text Box 4007" o:spid="_x0000_s1030" type="#_x0000_t202" style="position:absolute;left:0;text-align:left;margin-left:327.45pt;margin-top:26.85pt;width:198.4pt;height:47.25pt;z-index:25160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" filled="f" stroked="f">
                <v:textbox>
                  <w:txbxContent>
                    <w:p w14:paraId="774AB6F3" w14:textId="77777777" w:rsidR="000B10A4" w:rsidRDefault="000B10A4" w:rsidP="00343BAD">
                      <w:pPr>
                        <w:pStyle w:val="NormalWeb"/>
                        <w:spacing w:before="0" w:beforeAutospacing="0" w:after="0" w:afterAutospacing="0"/>
                      </w:pPr>
                      <w:r>
                        <w:rPr>
                          <w:rFonts w:ascii="GHEA Grapalat" w:hAnsi="GHEA Grapalat" w:cs="Sylfaen"/>
                          <w:b/>
                          <w:bCs/>
                          <w:color w:val="1F497D"/>
                          <w:sz w:val="14"/>
                          <w:szCs w:val="14"/>
                        </w:rPr>
                        <w:t>Chart 1</w:t>
                      </w:r>
                    </w:p>
                    <w:p w14:paraId="08597766" w14:textId="77777777" w:rsidR="000B10A4" w:rsidRDefault="000B10A4" w:rsidP="00343BAD">
                      <w:pPr>
                        <w:pStyle w:val="NormalWeb"/>
                        <w:spacing w:before="0" w:beforeAutospacing="0" w:after="0" w:afterAutospacing="0"/>
                      </w:pPr>
                      <w:r>
                        <w:rPr>
                          <w:rFonts w:ascii="GHEA Grapalat" w:hAnsi="GHEA Grapalat" w:cs="Sylfaen"/>
                          <w:b/>
                          <w:bCs/>
                          <w:sz w:val="6"/>
                          <w:szCs w:val="6"/>
                        </w:rPr>
                        <w:t> </w:t>
                      </w:r>
                    </w:p>
                    <w:p w14:paraId="6B4645EA" w14:textId="77777777" w:rsidR="000B10A4" w:rsidRDefault="000B10A4" w:rsidP="00343BAD">
                      <w:pPr>
                        <w:pStyle w:val="NormalWeb"/>
                        <w:spacing w:before="0" w:beforeAutospacing="0" w:after="0" w:afterAutospacing="0"/>
                      </w:pPr>
                      <w:r>
                        <w:rPr>
                          <w:rFonts w:ascii="GHEA Grapalat" w:hAnsi="GHEA Grapalat" w:cs="Sylfaen"/>
                          <w:b/>
                          <w:bCs/>
                          <w:color w:val="1F497D"/>
                          <w:sz w:val="14"/>
                          <w:szCs w:val="14"/>
                        </w:rPr>
                        <w:t>Inflation (12-month) projection probability distribution for 3-year horizon</w:t>
                      </w:r>
                      <w:r>
                        <w:rPr>
                          <w:rFonts w:ascii="GHEA Grapalat" w:hAnsi="GHEA Grapalat" w:cs="Sylfaen"/>
                          <w:b/>
                          <w:bCs/>
                          <w:sz w:val="16"/>
                          <w:szCs w:val="16"/>
                        </w:rPr>
                        <w:t> </w:t>
                      </w:r>
                    </w:p>
                    <w:p w14:paraId="01F51540"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23CF9D0"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684877EE"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F2DCE5C"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5B5284A6"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07B7BD5C"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2EE818DD"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190E90BB"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5ED3237C"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650525CF"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11886745"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8EE7937"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2FAD00D5"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1B05BAA8"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45D67940"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4FF66B42"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B7DA91B"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5ECD3A63"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0245D00B"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4B4AF4EF"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15A364D9"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8609227"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6BD3BA48"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49E4D60"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80B2109"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1DFF22D9"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5FE8AABC"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7BEAC835"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790F9841"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6650F151"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4A46AC6F"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1451E968"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2573EE69"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6B8DEB63"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E8C2C7A"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2293135F"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7F5AEF30"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5E96EFCF"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5F7ABD47"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02BC27E9"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0753C454"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339F8437" w14:textId="77777777" w:rsidR="000B10A4" w:rsidRDefault="000B10A4" w:rsidP="00343BAD">
                      <w:pPr>
                        <w:pStyle w:val="NormalWeb"/>
                        <w:spacing w:before="0" w:beforeAutospacing="0" w:after="0" w:afterAutospacing="0"/>
                      </w:pPr>
                      <w:r>
                        <w:rPr>
                          <w:rFonts w:ascii="GHEA Grapalat" w:hAnsi="GHEA Grapalat" w:cs="Sylfaen"/>
                          <w:b/>
                          <w:bCs/>
                          <w:sz w:val="16"/>
                          <w:szCs w:val="16"/>
                        </w:rPr>
                        <w:t> </w:t>
                      </w:r>
                    </w:p>
                    <w:p w14:paraId="099FF735" w14:textId="77777777" w:rsidR="000B10A4" w:rsidRDefault="000B10A4" w:rsidP="00343BAD">
                      <w:pPr>
                        <w:pStyle w:val="NormalWeb"/>
                        <w:spacing w:before="0" w:beforeAutospacing="0" w:after="0" w:afterAutospacing="0"/>
                      </w:pPr>
                      <w:r>
                        <w:rPr>
                          <w:rFonts w:ascii="GHEA Grapalat" w:hAnsi="GHEA Grapalat"/>
                          <w:sz w:val="16"/>
                          <w:szCs w:val="16"/>
                        </w:rPr>
                        <w:t> </w:t>
                      </w:r>
                    </w:p>
                  </w:txbxContent>
                </v:textbox>
              </v:shape>
            </w:pict>
          </mc:Fallback>
        </mc:AlternateContent>
      </w:r>
      <w:r>
        <w:rPr>
          <w:noProof/>
        </w:rPr>
        <w:drawing>
          <wp:anchor distT="0" distB="0" distL="114300" distR="114300" simplePos="0" relativeHeight="251609600" behindDoc="0" locked="0" layoutInCell="1" allowOverlap="1" wp14:anchorId="563CCFB8" wp14:editId="38D7E103">
            <wp:simplePos x="0" y="0"/>
            <wp:positionH relativeFrom="column">
              <wp:posOffset>4158468</wp:posOffset>
            </wp:positionH>
            <wp:positionV relativeFrom="paragraph">
              <wp:posOffset>674080</wp:posOffset>
            </wp:positionV>
            <wp:extent cx="2523490" cy="2613025"/>
            <wp:effectExtent l="0" t="0" r="0" b="0"/>
            <wp:wrapNone/>
            <wp:docPr id="9" name="Chart 9">
              <a:extLst xmlns:a="http://schemas.openxmlformats.org/drawingml/2006/main">
                <a:ext uri="{FF2B5EF4-FFF2-40B4-BE49-F238E27FC236}">
                  <a16:creationId xmlns:a16="http://schemas.microsoft.com/office/drawing/2014/main" id="{00000000-0008-0000-0100-000003000000}"/>
                </a:ext>
                <a:ext uri="{147F2762-F138-4A5C-976F-8EAC2B608ADB}">
                  <a16:predDERef xmlns:a16="http://schemas.microsoft.com/office/drawing/2014/main" pre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noProof/>
        </w:rPr>
        <mc:AlternateContent>
          <mc:Choice Requires="wps">
            <w:drawing>
              <wp:anchor distT="0" distB="0" distL="114300" distR="114300" simplePos="0" relativeHeight="251610624" behindDoc="0" locked="0" layoutInCell="1" allowOverlap="1" wp14:anchorId="25CA5726" wp14:editId="4CE00C8D">
                <wp:simplePos x="0" y="0"/>
                <wp:positionH relativeFrom="column">
                  <wp:posOffset>5781132</wp:posOffset>
                </wp:positionH>
                <wp:positionV relativeFrom="paragraph">
                  <wp:posOffset>853789</wp:posOffset>
                </wp:positionV>
                <wp:extent cx="661035" cy="248746"/>
                <wp:effectExtent l="0" t="0" r="0" b="0"/>
                <wp:wrapNone/>
                <wp:docPr id="6" name="Text Box 1">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microsoft.com/office/word/2010/wordprocessingShape">
                    <wps:wsp>
                      <wps:cNvSpPr txBox="1"/>
                      <wps:spPr>
                        <a:xfrm>
                          <a:off x="0" y="0"/>
                          <a:ext cx="661035" cy="248746"/>
                        </a:xfrm>
                        <a:prstGeom prst="rect">
                          <a:avLst/>
                        </a:prstGeom>
                      </wps:spPr>
                      <wps:txbx>
                        <w:txbxContent>
                          <w:p w14:paraId="7579AD92" w14:textId="77777777" w:rsidR="000B10A4" w:rsidRDefault="000B10A4" w:rsidP="00343BAD">
                            <w:pPr>
                              <w:pStyle w:val="NormalWeb"/>
                              <w:spacing w:before="0" w:beforeAutospacing="0" w:after="0" w:afterAutospacing="0"/>
                              <w:jc w:val="center"/>
                            </w:pPr>
                            <w:r>
                              <w:rPr>
                                <w:rFonts w:ascii="GHEA Grapalat" w:hAnsi="GHEA Grapalat" w:cstheme="minorBidi"/>
                                <w:sz w:val="12"/>
                                <w:szCs w:val="12"/>
                              </w:rPr>
                              <w:t xml:space="preserve">MP impact </w:t>
                            </w:r>
                          </w:p>
                          <w:p w14:paraId="5804A230" w14:textId="77777777" w:rsidR="000B10A4" w:rsidRDefault="000B10A4" w:rsidP="00343BAD">
                            <w:pPr>
                              <w:pStyle w:val="NormalWeb"/>
                              <w:spacing w:before="0" w:beforeAutospacing="0" w:after="0" w:afterAutospacing="0"/>
                              <w:jc w:val="center"/>
                            </w:pPr>
                            <w:r>
                              <w:rPr>
                                <w:rFonts w:ascii="GHEA Grapalat" w:hAnsi="GHEA Grapalat" w:cstheme="minorBidi"/>
                                <w:sz w:val="12"/>
                                <w:szCs w:val="12"/>
                              </w:rPr>
                              <w:t>horizon</w:t>
                            </w:r>
                          </w:p>
                        </w:txbxContent>
                      </wps:txbx>
                      <wps:bodyPr wrap="square" lIns="0" tIns="0" rIns="0" bIns="0" rtlCol="0">
                        <a:noAutofit/>
                      </wps:bodyPr>
                    </wps:wsp>
                  </a:graphicData>
                </a:graphic>
              </wp:anchor>
            </w:drawing>
          </mc:Choice>
          <mc:Fallback>
            <w:pict>
              <v:shape w14:anchorId="25CA5726" id="Text Box 1" o:spid="_x0000_s1031" type="#_x0000_t202" style="position:absolute;left:0;text-align:left;margin-left:455.2pt;margin-top:67.25pt;width:52.05pt;height:19.6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" filled="f" stroked="f">
                <v:textbox inset="0,0,0,0">
                  <w:txbxContent>
                    <w:p w14:paraId="7579AD92" w14:textId="77777777" w:rsidR="000B10A4" w:rsidRDefault="000B10A4" w:rsidP="00343BAD">
                      <w:pPr>
                        <w:pStyle w:val="NormalWeb"/>
                        <w:spacing w:before="0" w:beforeAutospacing="0" w:after="0" w:afterAutospacing="0"/>
                        <w:jc w:val="center"/>
                      </w:pPr>
                      <w:r>
                        <w:rPr>
                          <w:rFonts w:ascii="GHEA Grapalat" w:hAnsi="GHEA Grapalat" w:cstheme="minorBidi"/>
                          <w:sz w:val="12"/>
                          <w:szCs w:val="12"/>
                        </w:rPr>
                        <w:t xml:space="preserve">MP impact </w:t>
                      </w:r>
                    </w:p>
                    <w:p w14:paraId="5804A230" w14:textId="77777777" w:rsidR="000B10A4" w:rsidRDefault="000B10A4" w:rsidP="00343BAD">
                      <w:pPr>
                        <w:pStyle w:val="NormalWeb"/>
                        <w:spacing w:before="0" w:beforeAutospacing="0" w:after="0" w:afterAutospacing="0"/>
                        <w:jc w:val="center"/>
                      </w:pPr>
                      <w:r>
                        <w:rPr>
                          <w:rFonts w:ascii="GHEA Grapalat" w:hAnsi="GHEA Grapalat" w:cstheme="minorBidi"/>
                          <w:sz w:val="12"/>
                          <w:szCs w:val="12"/>
                        </w:rPr>
                        <w:t>horizon</w:t>
                      </w:r>
                    </w:p>
                  </w:txbxContent>
                </v:textbox>
              </v:shape>
            </w:pict>
          </mc:Fallback>
        </mc:AlternateContent>
      </w:r>
      <w:r w:rsidR="00343BAD" w:rsidRPr="00343BAD">
        <w:rPr>
          <w:noProof/>
        </w:rPr>
        <mc:AlternateContent>
          <mc:Choice Requires="wps">
            <w:drawing>
              <wp:anchor distT="0" distB="0" distL="114300" distR="114300" simplePos="0" relativeHeight="251612672" behindDoc="0" locked="0" layoutInCell="1" allowOverlap="1" wp14:anchorId="02D4D2BD" wp14:editId="4A4E5C9B">
                <wp:simplePos x="0" y="0"/>
                <wp:positionH relativeFrom="column">
                  <wp:posOffset>5778500</wp:posOffset>
                </wp:positionH>
                <wp:positionV relativeFrom="paragraph">
                  <wp:posOffset>1150620</wp:posOffset>
                </wp:positionV>
                <wp:extent cx="666000" cy="0"/>
                <wp:effectExtent l="0" t="76200" r="20320" b="114300"/>
                <wp:wrapNone/>
                <wp:docPr id="8" name="Straight Arrow Connector 5">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microsoft.com/office/word/2010/wordprocessingShape">
                    <wps:wsp>
                      <wps:cNvCnPr/>
                      <wps:spPr>
                        <a:xfrm>
                          <a:off x="0" y="0"/>
                          <a:ext cx="666000"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5A843A8" id="_x0000_t32" coordsize="21600,21600" o:spt="32" o:oned="t" path="m,l21600,21600e" filled="f">
                <v:path arrowok="t" fillok="f" o:connecttype="none"/>
                <o:lock v:ext="edit" shapetype="t"/>
              </v:shapetype>
              <v:shape id="Straight Arrow Connector 5" o:spid="_x0000_s1026" type="#_x0000_t32" style="position:absolute;margin-left:455pt;margin-top:90.6pt;width:52.45pt;height:0;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" strokecolor="black [3213]">
                <v:stroke endarrow="open" joinstyle="miter"/>
              </v:shape>
            </w:pict>
          </mc:Fallback>
        </mc:AlternateContent>
      </w:r>
      <w:r w:rsidR="00CB63A7" w:rsidRPr="00D46106">
        <w:rPr>
          <w:rFonts w:ascii="GHEA Grapalat" w:eastAsia="Calibri" w:hAnsi="GHEA Grapalat"/>
          <w:bCs/>
          <w:iCs/>
          <w:sz w:val="20"/>
          <w:szCs w:val="20"/>
        </w:rPr>
        <w:t xml:space="preserve">These developments, in particular the sanctions imposed on Russia, will </w:t>
      </w:r>
      <w:r w:rsidR="008B6892" w:rsidRPr="00D46106">
        <w:rPr>
          <w:rFonts w:ascii="GHEA Grapalat" w:eastAsia="Calibri" w:hAnsi="GHEA Grapalat"/>
          <w:bCs/>
          <w:iCs/>
          <w:sz w:val="20"/>
          <w:szCs w:val="20"/>
        </w:rPr>
        <w:t>strongly</w:t>
      </w:r>
      <w:r w:rsidR="00CB63A7" w:rsidRPr="00D46106">
        <w:rPr>
          <w:rFonts w:ascii="GHEA Grapalat" w:eastAsia="Calibri" w:hAnsi="GHEA Grapalat"/>
          <w:bCs/>
          <w:iCs/>
          <w:sz w:val="20"/>
          <w:szCs w:val="20"/>
        </w:rPr>
        <w:t xml:space="preserve"> affect the Armenian economy, mainly by way of </w:t>
      </w:r>
      <w:r w:rsidR="00B30101" w:rsidRPr="00D46106">
        <w:rPr>
          <w:rFonts w:ascii="GHEA Grapalat" w:eastAsia="Calibri" w:hAnsi="GHEA Grapalat"/>
          <w:bCs/>
          <w:iCs/>
          <w:sz w:val="20"/>
          <w:szCs w:val="20"/>
        </w:rPr>
        <w:t xml:space="preserve">industrial </w:t>
      </w:r>
      <w:r w:rsidR="00CB63A7" w:rsidRPr="00D46106">
        <w:rPr>
          <w:rFonts w:ascii="GHEA Grapalat" w:eastAsia="Calibri" w:hAnsi="GHEA Grapalat"/>
          <w:bCs/>
          <w:iCs/>
          <w:sz w:val="20"/>
          <w:szCs w:val="20"/>
        </w:rPr>
        <w:t xml:space="preserve">decline and shrinking remittances. The negative impact of the latter on the gross demand will be partially offset by the expected </w:t>
      </w:r>
      <w:r w:rsidR="00964D9B" w:rsidRPr="00D46106">
        <w:rPr>
          <w:rFonts w:ascii="GHEA Grapalat" w:eastAsia="Calibri" w:hAnsi="GHEA Grapalat"/>
          <w:bCs/>
          <w:iCs/>
          <w:sz w:val="20"/>
          <w:szCs w:val="20"/>
        </w:rPr>
        <w:t xml:space="preserve">recovery </w:t>
      </w:r>
      <w:r w:rsidR="00CB63A7" w:rsidRPr="00D46106">
        <w:rPr>
          <w:rFonts w:ascii="GHEA Grapalat" w:eastAsia="Calibri" w:hAnsi="GHEA Grapalat"/>
          <w:bCs/>
          <w:iCs/>
          <w:sz w:val="20"/>
          <w:szCs w:val="20"/>
        </w:rPr>
        <w:t xml:space="preserve">in the sphere of tourism </w:t>
      </w:r>
      <w:r w:rsidR="00964D9B" w:rsidRPr="00D46106">
        <w:rPr>
          <w:rFonts w:ascii="GHEA Grapalat" w:eastAsia="Calibri" w:hAnsi="GHEA Grapalat"/>
          <w:bCs/>
          <w:iCs/>
          <w:sz w:val="20"/>
          <w:szCs w:val="20"/>
        </w:rPr>
        <w:t>due to</w:t>
      </w:r>
      <w:r w:rsidR="00CB63A7" w:rsidRPr="00D46106">
        <w:rPr>
          <w:rFonts w:ascii="GHEA Grapalat" w:eastAsia="Calibri" w:hAnsi="GHEA Grapalat"/>
          <w:bCs/>
          <w:iCs/>
          <w:sz w:val="20"/>
          <w:szCs w:val="20"/>
        </w:rPr>
        <w:t xml:space="preserve"> the significant </w:t>
      </w:r>
      <w:r w:rsidR="00964D9B" w:rsidRPr="00D46106">
        <w:rPr>
          <w:rFonts w:ascii="GHEA Grapalat" w:eastAsia="Calibri" w:hAnsi="GHEA Grapalat"/>
          <w:bCs/>
          <w:iCs/>
          <w:sz w:val="20"/>
          <w:szCs w:val="20"/>
        </w:rPr>
        <w:t>growth</w:t>
      </w:r>
      <w:r w:rsidR="00CB63A7" w:rsidRPr="00D46106">
        <w:rPr>
          <w:rFonts w:ascii="GHEA Grapalat" w:eastAsia="Calibri" w:hAnsi="GHEA Grapalat"/>
          <w:bCs/>
          <w:iCs/>
          <w:sz w:val="20"/>
          <w:szCs w:val="20"/>
        </w:rPr>
        <w:t xml:space="preserve"> of tourists</w:t>
      </w:r>
      <w:r w:rsidR="00964D9B" w:rsidRPr="00D46106">
        <w:rPr>
          <w:rFonts w:ascii="GHEA Grapalat" w:eastAsia="Calibri" w:hAnsi="GHEA Grapalat"/>
          <w:bCs/>
          <w:iCs/>
          <w:sz w:val="20"/>
          <w:szCs w:val="20"/>
        </w:rPr>
        <w:t xml:space="preserve"> visiting Armenia,</w:t>
      </w:r>
      <w:r w:rsidR="00CB63A7" w:rsidRPr="00D46106">
        <w:rPr>
          <w:rFonts w:ascii="GHEA Grapalat" w:eastAsia="Calibri" w:hAnsi="GHEA Grapalat"/>
          <w:bCs/>
          <w:iCs/>
          <w:sz w:val="20"/>
          <w:szCs w:val="20"/>
        </w:rPr>
        <w:t xml:space="preserve"> mainly from Russia</w:t>
      </w:r>
      <w:r w:rsidR="00964D9B" w:rsidRPr="00D46106">
        <w:rPr>
          <w:rFonts w:ascii="GHEA Grapalat" w:eastAsia="Calibri" w:hAnsi="GHEA Grapalat"/>
          <w:bCs/>
          <w:iCs/>
          <w:sz w:val="20"/>
          <w:szCs w:val="20"/>
        </w:rPr>
        <w:t>. On the other hand, a number of goods imported from international commodity markets convey a strong inflationary effect to domestic prices, which in turn is reflected in the increased inflation expectations and risks.</w:t>
      </w:r>
      <w:r w:rsidR="00E40256" w:rsidRPr="00D46106">
        <w:rPr>
          <w:rFonts w:ascii="GHEA Grapalat" w:eastAsia="Calibri" w:hAnsi="GHEA Grapalat"/>
          <w:bCs/>
          <w:iCs/>
          <w:sz w:val="20"/>
          <w:szCs w:val="20"/>
        </w:rPr>
        <w:t xml:space="preserve"> </w:t>
      </w:r>
    </w:p>
    <w:p w14:paraId="1CE8BCA2" w14:textId="55AE7EC8" w:rsidR="00E40256" w:rsidRPr="00D46106" w:rsidRDefault="00375EB9" w:rsidP="00A61E5D">
      <w:pPr>
        <w:spacing w:line="340" w:lineRule="atLeast"/>
        <w:ind w:firstLine="284"/>
        <w:rPr>
          <w:rFonts w:ascii="GHEA Grapalat" w:hAnsi="GHEA Grapalat" w:cs="Sylfaen"/>
          <w:sz w:val="20"/>
          <w:szCs w:val="20"/>
        </w:rPr>
      </w:pPr>
      <w:r>
        <w:rPr>
          <w:rFonts w:ascii="GHEA Grapalat" w:eastAsia="Calibri" w:hAnsi="GHEA Grapalat"/>
          <w:noProof/>
          <w:sz w:val="20"/>
          <w:szCs w:val="20"/>
        </w:rPr>
        <mc:AlternateContent>
          <mc:Choice Requires="wps">
            <w:drawing>
              <wp:anchor distT="0" distB="0" distL="114300" distR="114300" simplePos="0" relativeHeight="251611648" behindDoc="0" locked="0" layoutInCell="1" allowOverlap="1" wp14:anchorId="2242A589" wp14:editId="3B4388EA">
                <wp:simplePos x="0" y="0"/>
                <wp:positionH relativeFrom="column">
                  <wp:posOffset>4507314</wp:posOffset>
                </wp:positionH>
                <wp:positionV relativeFrom="paragraph">
                  <wp:posOffset>1376331</wp:posOffset>
                </wp:positionV>
                <wp:extent cx="2111129" cy="315862"/>
                <wp:effectExtent l="0" t="0" r="0" b="0"/>
                <wp:wrapNone/>
                <wp:docPr id="5" name="Text Box 22">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word/2010/wordprocessingShape">
                    <wps:wsp>
                      <wps:cNvSpPr txBox="1"/>
                      <wps:spPr>
                        <a:xfrm>
                          <a:off x="0" y="0"/>
                          <a:ext cx="2111129" cy="3158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B708D" w14:textId="77777777" w:rsidR="000B10A4" w:rsidRDefault="000B10A4" w:rsidP="00343BAD">
                            <w:pPr>
                              <w:pStyle w:val="NormalWeb"/>
                              <w:spacing w:before="0" w:beforeAutospacing="0" w:after="0" w:afterAutospacing="0"/>
                              <w:jc w:val="right"/>
                            </w:pPr>
                            <w:r>
                              <w:rPr>
                                <w:rFonts w:ascii="GHEA Grapalat" w:hAnsi="GHEA Grapalat" w:cs="Calibri"/>
                                <w:i/>
                                <w:iCs/>
                                <w:color w:val="000000" w:themeColor="dark1"/>
                                <w:sz w:val="14"/>
                                <w:szCs w:val="14"/>
                              </w:rPr>
                              <w:t> </w:t>
                            </w:r>
                            <w:r>
                              <w:rPr>
                                <w:rFonts w:ascii="GHEA Grapalat" w:hAnsi="GHEA Grapalat" w:cs="Sylfaen"/>
                                <w:i/>
                                <w:iCs/>
                                <w:color w:val="000000" w:themeColor="dark1"/>
                                <w:sz w:val="14"/>
                                <w:szCs w:val="14"/>
                              </w:rPr>
                              <w:t>Source: NSS, CBA projection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42A589" id="Text Box 22" o:spid="_x0000_s1032" type="#_x0000_t202" style="position:absolute;left:0;text-align:left;margin-left:354.9pt;margin-top:108.35pt;width:166.25pt;height:24.8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" filled="f" stroked="f" strokeweight=".5pt">
                <v:textbox>
                  <w:txbxContent>
                    <w:p w14:paraId="58DB708D" w14:textId="77777777" w:rsidR="000B10A4" w:rsidRDefault="000B10A4" w:rsidP="00343BAD">
                      <w:pPr>
                        <w:pStyle w:val="NormalWeb"/>
                        <w:spacing w:before="0" w:beforeAutospacing="0" w:after="0" w:afterAutospacing="0"/>
                        <w:jc w:val="right"/>
                      </w:pPr>
                      <w:r>
                        <w:rPr>
                          <w:rFonts w:ascii="GHEA Grapalat" w:hAnsi="GHEA Grapalat" w:cs="Calibri"/>
                          <w:i/>
                          <w:iCs/>
                          <w:color w:val="000000" w:themeColor="dark1"/>
                          <w:sz w:val="14"/>
                          <w:szCs w:val="14"/>
                        </w:rPr>
                        <w:t> </w:t>
                      </w:r>
                      <w:r>
                        <w:rPr>
                          <w:rFonts w:ascii="GHEA Grapalat" w:hAnsi="GHEA Grapalat" w:cs="Sylfaen"/>
                          <w:i/>
                          <w:iCs/>
                          <w:color w:val="000000" w:themeColor="dark1"/>
                          <w:sz w:val="14"/>
                          <w:szCs w:val="14"/>
                        </w:rPr>
                        <w:t>Source: NSS, CBA projection</w:t>
                      </w:r>
                    </w:p>
                  </w:txbxContent>
                </v:textbox>
              </v:shape>
            </w:pict>
          </mc:Fallback>
        </mc:AlternateContent>
      </w:r>
      <w:r w:rsidR="00964D9B" w:rsidRPr="00D46106">
        <w:rPr>
          <w:rFonts w:ascii="GHEA Grapalat" w:eastAsia="Calibri" w:hAnsi="GHEA Grapalat"/>
          <w:sz w:val="20"/>
          <w:szCs w:val="20"/>
        </w:rPr>
        <w:t xml:space="preserve">According to the scenario designed by the Central Bank of Armenia, in view of the above-mentioned factors, a high inflationary environment is expected in the coming quarters. </w:t>
      </w:r>
      <w:r w:rsidR="00E6542C" w:rsidRPr="00D46106">
        <w:rPr>
          <w:rFonts w:ascii="GHEA Grapalat" w:eastAsia="Calibri" w:hAnsi="GHEA Grapalat"/>
          <w:sz w:val="20"/>
          <w:szCs w:val="20"/>
        </w:rPr>
        <w:t xml:space="preserve">In such circumstances, given the significant increase in the country's risk premium and rising inflation expectations, the Central Bank has already raised the policy rate through a relatively large step. Along with previous policy rate hikes, this will lead to a gradual decline in 12-month inflation under the expected macroeconomic developments and stabilization around the target 4% in the medium term. </w:t>
      </w:r>
    </w:p>
    <w:p w14:paraId="279951F1" w14:textId="2BF9D10D" w:rsidR="00E40256" w:rsidRPr="00D46106" w:rsidRDefault="00E6542C" w:rsidP="00A61E5D">
      <w:pPr>
        <w:tabs>
          <w:tab w:val="left" w:pos="600"/>
        </w:tabs>
        <w:spacing w:line="340" w:lineRule="atLeast"/>
        <w:ind w:firstLine="284"/>
        <w:rPr>
          <w:rFonts w:ascii="GHEA Grapalat" w:eastAsia="Calibri" w:hAnsi="GHEA Grapalat"/>
          <w:bCs/>
          <w:sz w:val="20"/>
          <w:szCs w:val="20"/>
        </w:rPr>
      </w:pPr>
      <w:r w:rsidRPr="00D46106">
        <w:rPr>
          <w:rFonts w:ascii="GHEA Grapalat" w:eastAsia="Calibri" w:hAnsi="GHEA Grapalat"/>
          <w:bCs/>
          <w:sz w:val="20"/>
          <w:szCs w:val="20"/>
        </w:rPr>
        <w:t xml:space="preserve">According to this scenario of the Central Bank's short-term </w:t>
      </w:r>
      <w:r w:rsidR="00B845CB" w:rsidRPr="00D46106">
        <w:rPr>
          <w:rFonts w:ascii="GHEA Grapalat" w:eastAsia="Calibri" w:hAnsi="GHEA Grapalat"/>
          <w:bCs/>
          <w:sz w:val="20"/>
          <w:szCs w:val="20"/>
        </w:rPr>
        <w:t>projections</w:t>
      </w:r>
      <w:r w:rsidRPr="00D46106">
        <w:rPr>
          <w:rFonts w:ascii="GHEA Grapalat" w:eastAsia="Calibri" w:hAnsi="GHEA Grapalat"/>
          <w:bCs/>
          <w:sz w:val="20"/>
          <w:szCs w:val="20"/>
        </w:rPr>
        <w:t xml:space="preserve">, in case of a negative impact of the economic sanctions imposed on Russia, </w:t>
      </w:r>
      <w:r w:rsidR="00B845CB" w:rsidRPr="00D46106">
        <w:rPr>
          <w:rFonts w:ascii="GHEA Grapalat" w:eastAsia="Calibri" w:hAnsi="GHEA Grapalat"/>
          <w:bCs/>
          <w:sz w:val="20"/>
          <w:szCs w:val="20"/>
        </w:rPr>
        <w:t xml:space="preserve">which is </w:t>
      </w:r>
      <w:r w:rsidRPr="00D46106">
        <w:rPr>
          <w:rFonts w:ascii="GHEA Grapalat" w:eastAsia="Calibri" w:hAnsi="GHEA Grapalat"/>
          <w:bCs/>
          <w:sz w:val="20"/>
          <w:szCs w:val="20"/>
        </w:rPr>
        <w:t xml:space="preserve">the main partner of the Republic of Armenia, the </w:t>
      </w:r>
      <w:r w:rsidR="009D6FC3" w:rsidRPr="00D46106">
        <w:rPr>
          <w:rFonts w:ascii="GHEA Grapalat" w:eastAsia="Calibri" w:hAnsi="GHEA Grapalat"/>
          <w:bCs/>
          <w:sz w:val="20"/>
          <w:szCs w:val="20"/>
        </w:rPr>
        <w:t xml:space="preserve">Armenian </w:t>
      </w:r>
      <w:r w:rsidRPr="00D46106">
        <w:rPr>
          <w:rFonts w:ascii="GHEA Grapalat" w:eastAsia="Calibri" w:hAnsi="GHEA Grapalat"/>
          <w:bCs/>
          <w:sz w:val="20"/>
          <w:szCs w:val="20"/>
        </w:rPr>
        <w:t xml:space="preserve">economic growth </w:t>
      </w:r>
      <w:r w:rsidR="009D6FC3" w:rsidRPr="00D46106">
        <w:rPr>
          <w:rFonts w:ascii="GHEA Grapalat" w:hAnsi="GHEA Grapalat" w:cs="Sylfaen"/>
          <w:sz w:val="20"/>
          <w:szCs w:val="20"/>
        </w:rPr>
        <w:t>forecast</w:t>
      </w:r>
      <w:r w:rsidR="00B4213C">
        <w:rPr>
          <w:rFonts w:ascii="GHEA Grapalat" w:hAnsi="GHEA Grapalat" w:cs="Sylfaen"/>
          <w:sz w:val="20"/>
          <w:szCs w:val="20"/>
        </w:rPr>
        <w:t xml:space="preserve"> in 2022</w:t>
      </w:r>
      <w:r w:rsidR="009D6FC3" w:rsidRPr="00D46106" w:rsidDel="009D6FC3">
        <w:rPr>
          <w:rFonts w:ascii="GHEA Grapalat" w:eastAsia="Calibri" w:hAnsi="GHEA Grapalat"/>
          <w:bCs/>
          <w:sz w:val="20"/>
          <w:szCs w:val="20"/>
        </w:rPr>
        <w:t xml:space="preserve"> </w:t>
      </w:r>
      <w:r w:rsidR="00B845CB" w:rsidRPr="00D46106">
        <w:rPr>
          <w:rFonts w:ascii="GHEA Grapalat" w:eastAsia="Calibri" w:hAnsi="GHEA Grapalat"/>
          <w:bCs/>
          <w:sz w:val="20"/>
          <w:szCs w:val="20"/>
        </w:rPr>
        <w:t>has been</w:t>
      </w:r>
      <w:r w:rsidRPr="00D46106">
        <w:rPr>
          <w:rFonts w:ascii="GHEA Grapalat" w:eastAsia="Calibri" w:hAnsi="GHEA Grapalat"/>
          <w:bCs/>
          <w:sz w:val="20"/>
          <w:szCs w:val="20"/>
        </w:rPr>
        <w:t xml:space="preserve"> </w:t>
      </w:r>
      <w:r w:rsidR="00593B31">
        <w:rPr>
          <w:rFonts w:ascii="GHEA Grapalat" w:eastAsia="Calibri" w:hAnsi="GHEA Grapalat"/>
          <w:bCs/>
          <w:noProof/>
          <w:sz w:val="20"/>
          <w:szCs w:val="20"/>
        </w:rPr>
        <w:lastRenderedPageBreak/>
        <mc:AlternateContent>
          <mc:Choice Requires="wps">
            <w:drawing>
              <wp:anchor distT="0" distB="0" distL="114300" distR="114300" simplePos="0" relativeHeight="251613696" behindDoc="0" locked="0" layoutInCell="1" allowOverlap="1" wp14:anchorId="32175A90" wp14:editId="28E85459">
                <wp:simplePos x="0" y="0"/>
                <wp:positionH relativeFrom="column">
                  <wp:posOffset>4139565</wp:posOffset>
                </wp:positionH>
                <wp:positionV relativeFrom="paragraph">
                  <wp:posOffset>181610</wp:posOffset>
                </wp:positionV>
                <wp:extent cx="2519680" cy="544412"/>
                <wp:effectExtent l="0" t="0" r="0" b="0"/>
                <wp:wrapNone/>
                <wp:docPr id="10" name="Text Box 3801">
                  <a:extLst xmlns:a="http://schemas.openxmlformats.org/drawingml/2006/main">
                    <a:ext uri="{FF2B5EF4-FFF2-40B4-BE49-F238E27FC236}">
                      <a16:creationId xmlns:a16="http://schemas.microsoft.com/office/drawing/2014/main" id="{00000000-0008-0000-02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44412"/>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37F07835" w14:textId="77777777" w:rsidR="000B10A4" w:rsidRDefault="000B10A4" w:rsidP="00343BA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p>
                          <w:p w14:paraId="1F405FB9" w14:textId="77777777" w:rsidR="000B10A4" w:rsidRDefault="000B10A4" w:rsidP="00343BAD">
                            <w:pPr>
                              <w:pStyle w:val="NormalWeb"/>
                              <w:spacing w:before="0" w:beforeAutospacing="0" w:after="0" w:afterAutospacing="0"/>
                            </w:pPr>
                            <w:r>
                              <w:rPr>
                                <w:rFonts w:ascii="GHEA Grapalat" w:hAnsi="GHEA Grapalat" w:cs="Sylfaen"/>
                                <w:b/>
                                <w:bCs/>
                                <w:sz w:val="6"/>
                                <w:szCs w:val="6"/>
                              </w:rPr>
                              <w:t>  </w:t>
                            </w:r>
                          </w:p>
                          <w:p w14:paraId="03A50737" w14:textId="001FCE46" w:rsidR="000B10A4" w:rsidRDefault="000B10A4" w:rsidP="00343BAD">
                            <w:pPr>
                              <w:pStyle w:val="NormalWeb"/>
                              <w:spacing w:before="0" w:beforeAutospacing="0" w:after="0" w:afterAutospacing="0"/>
                            </w:pPr>
                            <w:r>
                              <w:rPr>
                                <w:rFonts w:ascii="GHEA Grapalat" w:hAnsi="GHEA Grapalat" w:cs="Sylfaen"/>
                                <w:b/>
                                <w:bCs/>
                                <w:color w:val="1F497D"/>
                                <w:sz w:val="14"/>
                                <w:szCs w:val="14"/>
                              </w:rPr>
                              <w:t xml:space="preserve">Real GDP growth (cumulative) </w:t>
                            </w:r>
                            <w:r w:rsidRPr="00AC1688">
                              <w:rPr>
                                <w:rFonts w:ascii="GHEA Grapalat" w:hAnsi="GHEA Grapalat" w:cs="Sylfaen"/>
                                <w:b/>
                                <w:bCs/>
                                <w:color w:val="1F497D"/>
                                <w:sz w:val="14"/>
                                <w:szCs w:val="14"/>
                                <w:vertAlign w:val="superscript"/>
                              </w:rPr>
                              <w:t>1</w:t>
                            </w:r>
                            <w:r>
                              <w:rPr>
                                <w:rFonts w:ascii="GHEA Grapalat" w:hAnsi="GHEA Grapalat" w:cs="Sylfaen"/>
                                <w:b/>
                                <w:bCs/>
                                <w:color w:val="1F497D"/>
                                <w:sz w:val="14"/>
                                <w:szCs w:val="14"/>
                              </w:rPr>
                              <w:t xml:space="preserve"> forecast probability distribution for 3-year horizon</w:t>
                            </w:r>
                          </w:p>
                          <w:p w14:paraId="6D1275A3"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837D1F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07E01C4"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4D166F6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0BBB866"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6C9E0AED"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06161944"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8D4003A"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8195F3B"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06709B7"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BEC7C8F"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A7353F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567FDCC"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1804C42"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51FA4EF3"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0AB3AB5A"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9C164D4"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B45D747"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4160BCD3"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3738B236"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519870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0F5CEC7C"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AE91095"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5A2E2587"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3762A08F"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5DB652BB"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3690C665"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6B17F132"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08D0992"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0DB4EA0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081D22C"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3F68C976"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320587DD"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939F484"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5F662D84"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6DECF85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36FF33B0"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76EAEF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6C3A42BE"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21F6225"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5904E74D"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C2A6837"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1ECC764"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3AA3720"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54117A66" w14:textId="77777777" w:rsidR="000B10A4" w:rsidRDefault="000B10A4" w:rsidP="00343BAD">
                            <w:pPr>
                              <w:pStyle w:val="NormalWeb"/>
                              <w:spacing w:before="0" w:beforeAutospacing="0" w:after="0" w:afterAutospacing="0"/>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32175A90" id="Text Box 3801" o:spid="_x0000_s1033" type="#_x0000_t202" style="position:absolute;left:0;text-align:left;margin-left:325.95pt;margin-top:14.3pt;width:198.4pt;height:42.85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" filled="f" stroked="f">
                <v:textbox>
                  <w:txbxContent>
                    <w:p w14:paraId="37F07835" w14:textId="77777777" w:rsidR="000B10A4" w:rsidRDefault="000B10A4" w:rsidP="00343BA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p>
                    <w:p w14:paraId="1F405FB9" w14:textId="77777777" w:rsidR="000B10A4" w:rsidRDefault="000B10A4" w:rsidP="00343BAD">
                      <w:pPr>
                        <w:pStyle w:val="NormalWeb"/>
                        <w:spacing w:before="0" w:beforeAutospacing="0" w:after="0" w:afterAutospacing="0"/>
                      </w:pPr>
                      <w:r>
                        <w:rPr>
                          <w:rFonts w:ascii="GHEA Grapalat" w:hAnsi="GHEA Grapalat" w:cs="Sylfaen"/>
                          <w:b/>
                          <w:bCs/>
                          <w:sz w:val="6"/>
                          <w:szCs w:val="6"/>
                        </w:rPr>
                        <w:t>  </w:t>
                      </w:r>
                    </w:p>
                    <w:p w14:paraId="03A50737" w14:textId="001FCE46" w:rsidR="000B10A4" w:rsidRDefault="000B10A4" w:rsidP="00343BAD">
                      <w:pPr>
                        <w:pStyle w:val="NormalWeb"/>
                        <w:spacing w:before="0" w:beforeAutospacing="0" w:after="0" w:afterAutospacing="0"/>
                      </w:pPr>
                      <w:r>
                        <w:rPr>
                          <w:rFonts w:ascii="GHEA Grapalat" w:hAnsi="GHEA Grapalat" w:cs="Sylfaen"/>
                          <w:b/>
                          <w:bCs/>
                          <w:color w:val="1F497D"/>
                          <w:sz w:val="14"/>
                          <w:szCs w:val="14"/>
                        </w:rPr>
                        <w:t xml:space="preserve">Real GDP growth (cumulative) </w:t>
                      </w:r>
                      <w:r w:rsidRPr="00AC1688">
                        <w:rPr>
                          <w:rFonts w:ascii="GHEA Grapalat" w:hAnsi="GHEA Grapalat" w:cs="Sylfaen"/>
                          <w:b/>
                          <w:bCs/>
                          <w:color w:val="1F497D"/>
                          <w:sz w:val="14"/>
                          <w:szCs w:val="14"/>
                          <w:vertAlign w:val="superscript"/>
                        </w:rPr>
                        <w:t>1</w:t>
                      </w:r>
                      <w:r>
                        <w:rPr>
                          <w:rFonts w:ascii="GHEA Grapalat" w:hAnsi="GHEA Grapalat" w:cs="Sylfaen"/>
                          <w:b/>
                          <w:bCs/>
                          <w:color w:val="1F497D"/>
                          <w:sz w:val="14"/>
                          <w:szCs w:val="14"/>
                        </w:rPr>
                        <w:t xml:space="preserve"> forecast probability distribution for 3-year horizon</w:t>
                      </w:r>
                    </w:p>
                    <w:p w14:paraId="6D1275A3"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837D1F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07E01C4"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4D166F6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0BBB866"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6C9E0AED"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06161944"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8D4003A"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8195F3B"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06709B7"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BEC7C8F"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A7353F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567FDCC"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1804C42"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51FA4EF3"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0AB3AB5A"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9C164D4"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B45D747"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4160BCD3"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3738B236"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519870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0F5CEC7C"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AE91095"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5A2E2587"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3762A08F"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5DB652BB"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3690C665"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6B17F132"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08D0992"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0DB4EA0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081D22C"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3F68C976"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320587DD"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939F484"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5F662D84"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6DECF85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36FF33B0"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76EAEF1"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6C3A42BE"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121F6225"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5904E74D"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C2A6837"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71ECC764"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23AA3720" w14:textId="77777777" w:rsidR="000B10A4" w:rsidRDefault="000B10A4" w:rsidP="00343BAD">
                      <w:pPr>
                        <w:pStyle w:val="NormalWeb"/>
                        <w:spacing w:before="0" w:beforeAutospacing="0" w:after="0" w:afterAutospacing="0"/>
                      </w:pPr>
                      <w:r>
                        <w:rPr>
                          <w:rFonts w:ascii="GHEA Grapalat" w:hAnsi="GHEA Grapalat" w:cs="Sylfaen"/>
                          <w:b/>
                          <w:bCs/>
                          <w:sz w:val="14"/>
                          <w:szCs w:val="14"/>
                        </w:rPr>
                        <w:t> </w:t>
                      </w:r>
                    </w:p>
                    <w:p w14:paraId="54117A66" w14:textId="77777777" w:rsidR="000B10A4" w:rsidRDefault="000B10A4" w:rsidP="00343BAD">
                      <w:pPr>
                        <w:pStyle w:val="NormalWeb"/>
                        <w:spacing w:before="0" w:beforeAutospacing="0" w:after="0" w:afterAutospacing="0"/>
                      </w:pPr>
                      <w:r>
                        <w:rPr>
                          <w:rFonts w:ascii="GHEA Grapalat" w:hAnsi="GHEA Grapalat"/>
                          <w:sz w:val="14"/>
                          <w:szCs w:val="14"/>
                        </w:rPr>
                        <w:t> </w:t>
                      </w:r>
                    </w:p>
                  </w:txbxContent>
                </v:textbox>
              </v:shape>
            </w:pict>
          </mc:Fallback>
        </mc:AlternateContent>
      </w:r>
      <w:r w:rsidRPr="00D46106">
        <w:rPr>
          <w:rFonts w:ascii="GHEA Grapalat" w:eastAsia="Calibri" w:hAnsi="GHEA Grapalat"/>
          <w:bCs/>
          <w:sz w:val="20"/>
          <w:szCs w:val="20"/>
        </w:rPr>
        <w:t xml:space="preserve">significantly </w:t>
      </w:r>
      <w:r w:rsidR="00B845CB" w:rsidRPr="00D46106">
        <w:rPr>
          <w:rFonts w:ascii="GHEA Grapalat" w:eastAsia="Calibri" w:hAnsi="GHEA Grapalat"/>
          <w:bCs/>
          <w:sz w:val="20"/>
          <w:szCs w:val="20"/>
        </w:rPr>
        <w:t>lowered</w:t>
      </w:r>
      <w:r w:rsidRPr="00D46106">
        <w:rPr>
          <w:rFonts w:ascii="GHEA Grapalat" w:eastAsia="Calibri" w:hAnsi="GHEA Grapalat"/>
          <w:bCs/>
          <w:sz w:val="20"/>
          <w:szCs w:val="20"/>
        </w:rPr>
        <w:t>.</w:t>
      </w:r>
      <w:r w:rsidR="00B845CB" w:rsidRPr="00D46106">
        <w:rPr>
          <w:rFonts w:ascii="GHEA Grapalat" w:eastAsia="Calibri" w:hAnsi="GHEA Grapalat"/>
          <w:bCs/>
          <w:sz w:val="20"/>
          <w:szCs w:val="20"/>
        </w:rPr>
        <w:t xml:space="preserve"> In the medium term, economic growth will also be lower than previously expected. Economic growth will remain low </w:t>
      </w:r>
      <w:r w:rsidR="00593B31">
        <w:rPr>
          <w:rFonts w:ascii="GHEA Grapalat" w:eastAsia="Calibri" w:hAnsi="GHEA Grapalat"/>
          <w:bCs/>
          <w:noProof/>
          <w:sz w:val="20"/>
          <w:szCs w:val="20"/>
        </w:rPr>
        <w:drawing>
          <wp:anchor distT="0" distB="0" distL="114300" distR="114300" simplePos="0" relativeHeight="251614720" behindDoc="0" locked="0" layoutInCell="1" allowOverlap="1" wp14:anchorId="4935CF1F" wp14:editId="73F89DEA">
            <wp:simplePos x="0" y="0"/>
            <wp:positionH relativeFrom="column">
              <wp:posOffset>4133215</wp:posOffset>
            </wp:positionH>
            <wp:positionV relativeFrom="paragraph">
              <wp:posOffset>638810</wp:posOffset>
            </wp:positionV>
            <wp:extent cx="2523490" cy="2261870"/>
            <wp:effectExtent l="0" t="0" r="0" b="5080"/>
            <wp:wrapNone/>
            <wp:docPr id="18" name="Chart 18">
              <a:extLst xmlns:a="http://schemas.openxmlformats.org/drawingml/2006/main">
                <a:ext uri="{FF2B5EF4-FFF2-40B4-BE49-F238E27FC236}">
                  <a16:creationId xmlns:a16="http://schemas.microsoft.com/office/drawing/2014/main" id="{00000000-0008-0000-0200-000007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593B31">
        <w:rPr>
          <w:rFonts w:ascii="GHEA Grapalat" w:eastAsia="Calibri" w:hAnsi="GHEA Grapalat"/>
          <w:bCs/>
          <w:noProof/>
          <w:sz w:val="20"/>
          <w:szCs w:val="20"/>
        </w:rPr>
        <mc:AlternateContent>
          <mc:Choice Requires="wps">
            <w:drawing>
              <wp:anchor distT="0" distB="0" distL="114300" distR="114300" simplePos="0" relativeHeight="251615744" behindDoc="0" locked="0" layoutInCell="1" allowOverlap="1" wp14:anchorId="6662CF96" wp14:editId="23CF1411">
                <wp:simplePos x="0" y="0"/>
                <wp:positionH relativeFrom="column">
                  <wp:posOffset>5053965</wp:posOffset>
                </wp:positionH>
                <wp:positionV relativeFrom="paragraph">
                  <wp:posOffset>715010</wp:posOffset>
                </wp:positionV>
                <wp:extent cx="576125" cy="277936"/>
                <wp:effectExtent l="0" t="0" r="0" b="8255"/>
                <wp:wrapNone/>
                <wp:docPr id="11" name="Rectangle 8">
                  <a:extLst xmlns:a="http://schemas.openxmlformats.org/drawingml/2006/main">
                    <a:ext uri="{FF2B5EF4-FFF2-40B4-BE49-F238E27FC236}">
                      <a16:creationId xmlns:a16="http://schemas.microsoft.com/office/drawing/2014/main" id="{00000000-0008-0000-0200-000009000000}"/>
                    </a:ext>
                    <a:ext uri="{147F2762-F138-4A5C-976F-8EAC2B608ADB}">
                      <a16:predDERef xmlns:a16="http://schemas.microsoft.com/office/drawing/2014/main" pred="{00000000-0008-0000-0200-000007000000}"/>
                    </a:ext>
                  </a:extLst>
                </wp:docPr>
                <wp:cNvGraphicFramePr/>
                <a:graphic xmlns:a="http://schemas.openxmlformats.org/drawingml/2006/main">
                  <a:graphicData uri="http://schemas.microsoft.com/office/word/2010/wordprocessingShape">
                    <wps:wsp>
                      <wps:cNvSpPr/>
                      <wps:spPr bwMode="auto">
                        <a:xfrm>
                          <a:off x="0" y="0"/>
                          <a:ext cx="576125" cy="277936"/>
                        </a:xfrm>
                        <a:prstGeom prst="rect">
                          <a:avLst/>
                        </a:prstGeom>
                        <a:noFill/>
                        <a:ln w="9525" cap="flat" cmpd="sng" algn="ctr">
                          <a:noFill/>
                          <a:prstDash val="solid"/>
                          <a:round/>
                          <a:headEnd type="none" w="med" len="med"/>
                          <a:tailEnd type="none" w="med" len="med"/>
                        </a:ln>
                        <a:effectLst/>
                      </wps:spPr>
                      <wps:txbx>
                        <w:txbxContent>
                          <w:p w14:paraId="7F352710" w14:textId="77777777" w:rsidR="000B10A4" w:rsidRDefault="000B10A4" w:rsidP="00343BAD">
                            <w:pPr>
                              <w:pStyle w:val="NormalWeb"/>
                              <w:spacing w:before="0" w:beforeAutospacing="0" w:after="0" w:afterAutospacing="0"/>
                              <w:rPr>
                                <w:rFonts w:ascii="GHEA Grapalat" w:hAnsi="GHEA Grapalat" w:cstheme="minorBidi"/>
                                <w:i/>
                                <w:iCs/>
                                <w:sz w:val="12"/>
                                <w:szCs w:val="12"/>
                              </w:rPr>
                            </w:pPr>
                            <w:r>
                              <w:rPr>
                                <w:rFonts w:ascii="GHEA Grapalat" w:hAnsi="GHEA Grapalat" w:cstheme="minorBidi"/>
                                <w:i/>
                                <w:iCs/>
                                <w:sz w:val="12"/>
                                <w:szCs w:val="12"/>
                              </w:rPr>
                              <w:t xml:space="preserve">Previous </w:t>
                            </w:r>
                          </w:p>
                          <w:p w14:paraId="3D91889A" w14:textId="7A5A8F37" w:rsidR="000B10A4" w:rsidRDefault="000B10A4" w:rsidP="00343BAD">
                            <w:pPr>
                              <w:pStyle w:val="NormalWeb"/>
                              <w:spacing w:before="0" w:beforeAutospacing="0" w:after="0" w:afterAutospacing="0"/>
                            </w:pPr>
                            <w:r>
                              <w:rPr>
                                <w:rFonts w:ascii="GHEA Grapalat" w:hAnsi="GHEA Grapalat" w:cstheme="minorBidi"/>
                                <w:i/>
                                <w:iCs/>
                                <w:sz w:val="12"/>
                                <w:szCs w:val="12"/>
                              </w:rPr>
                              <w:t>projection</w:t>
                            </w:r>
                          </w:p>
                        </w:txbxContent>
                      </wps:txbx>
                      <wps:bodyPr wrap="square" lIns="18288" tIns="0" rIns="0" bIns="0" upright="1"/>
                    </wps:wsp>
                  </a:graphicData>
                </a:graphic>
              </wp:anchor>
            </w:drawing>
          </mc:Choice>
          <mc:Fallback>
            <w:pict>
              <v:rect w14:anchorId="6662CF96" id="Rectangle 8" o:spid="_x0000_s1034" style="position:absolute;left:0;text-align:left;margin-left:397.95pt;margin-top:56.3pt;width:45.35pt;height:21.9pt;z-index:25161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" filled="f" stroked="f">
                <v:stroke joinstyle="round"/>
                <v:textbox inset="1.44pt,0,0,0">
                  <w:txbxContent>
                    <w:p w14:paraId="7F352710" w14:textId="77777777" w:rsidR="000B10A4" w:rsidRDefault="000B10A4" w:rsidP="00343BAD">
                      <w:pPr>
                        <w:pStyle w:val="NormalWeb"/>
                        <w:spacing w:before="0" w:beforeAutospacing="0" w:after="0" w:afterAutospacing="0"/>
                        <w:rPr>
                          <w:rFonts w:ascii="GHEA Grapalat" w:hAnsi="GHEA Grapalat" w:cstheme="minorBidi"/>
                          <w:i/>
                          <w:iCs/>
                          <w:sz w:val="12"/>
                          <w:szCs w:val="12"/>
                        </w:rPr>
                      </w:pPr>
                      <w:r>
                        <w:rPr>
                          <w:rFonts w:ascii="GHEA Grapalat" w:hAnsi="GHEA Grapalat" w:cstheme="minorBidi"/>
                          <w:i/>
                          <w:iCs/>
                          <w:sz w:val="12"/>
                          <w:szCs w:val="12"/>
                        </w:rPr>
                        <w:t xml:space="preserve">Previous </w:t>
                      </w:r>
                    </w:p>
                    <w:p w14:paraId="3D91889A" w14:textId="7A5A8F37" w:rsidR="000B10A4" w:rsidRDefault="000B10A4" w:rsidP="00343BAD">
                      <w:pPr>
                        <w:pStyle w:val="NormalWeb"/>
                        <w:spacing w:before="0" w:beforeAutospacing="0" w:after="0" w:afterAutospacing="0"/>
                      </w:pPr>
                      <w:r>
                        <w:rPr>
                          <w:rFonts w:ascii="GHEA Grapalat" w:hAnsi="GHEA Grapalat" w:cstheme="minorBidi"/>
                          <w:i/>
                          <w:iCs/>
                          <w:sz w:val="12"/>
                          <w:szCs w:val="12"/>
                        </w:rPr>
                        <w:t>projection</w:t>
                      </w:r>
                    </w:p>
                  </w:txbxContent>
                </v:textbox>
              </v:rect>
            </w:pict>
          </mc:Fallback>
        </mc:AlternateContent>
      </w:r>
      <w:r w:rsidR="00B845CB" w:rsidRPr="00D46106">
        <w:rPr>
          <w:rFonts w:ascii="GHEA Grapalat" w:eastAsia="Calibri" w:hAnsi="GHEA Grapalat"/>
          <w:bCs/>
          <w:sz w:val="20"/>
          <w:szCs w:val="20"/>
        </w:rPr>
        <w:t xml:space="preserve">until the end of the year, then it gradually will accelerate and stabilize </w:t>
      </w:r>
      <w:r w:rsidR="00593B31">
        <w:rPr>
          <w:rFonts w:ascii="GHEA Grapalat" w:eastAsia="Calibri" w:hAnsi="GHEA Grapalat"/>
          <w:bCs/>
          <w:noProof/>
          <w:sz w:val="20"/>
          <w:szCs w:val="20"/>
        </w:rPr>
        <mc:AlternateContent>
          <mc:Choice Requires="wps">
            <w:drawing>
              <wp:anchor distT="0" distB="0" distL="114300" distR="114300" simplePos="0" relativeHeight="251616768" behindDoc="0" locked="0" layoutInCell="1" allowOverlap="1" wp14:anchorId="7C68862B" wp14:editId="5A41A5F8">
                <wp:simplePos x="0" y="0"/>
                <wp:positionH relativeFrom="column">
                  <wp:posOffset>5498465</wp:posOffset>
                </wp:positionH>
                <wp:positionV relativeFrom="paragraph">
                  <wp:posOffset>829310</wp:posOffset>
                </wp:positionV>
                <wp:extent cx="77287" cy="251902"/>
                <wp:effectExtent l="19050" t="0" r="56515" b="53340"/>
                <wp:wrapNone/>
                <wp:docPr id="16" name="Straight Arrow Connector 4">
                  <a:extLst xmlns:a="http://schemas.openxmlformats.org/drawingml/2006/main">
                    <a:ext uri="{FF2B5EF4-FFF2-40B4-BE49-F238E27FC236}">
                      <a16:creationId xmlns:a16="http://schemas.microsoft.com/office/drawing/2014/main" id="{00000000-0008-0000-0200-00000C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287" cy="251902"/>
                        </a:xfrm>
                        <a:prstGeom prst="straightConnector1">
                          <a:avLst/>
                        </a:prstGeom>
                        <a:noFill/>
                        <a:ln w="9525"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7805D27E" id="Straight Arrow Connector 4" o:spid="_x0000_s1026" type="#_x0000_t32" style="position:absolute;margin-left:432.95pt;margin-top:65.3pt;width:6.1pt;height:19.85pt;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">
                <v:stroke dashstyle="dash" endarrow="open"/>
              </v:shape>
            </w:pict>
          </mc:Fallback>
        </mc:AlternateContent>
      </w:r>
      <w:r w:rsidR="00B845CB" w:rsidRPr="00D46106">
        <w:rPr>
          <w:rFonts w:ascii="GHEA Grapalat" w:eastAsia="Calibri" w:hAnsi="GHEA Grapalat"/>
          <w:bCs/>
          <w:sz w:val="20"/>
          <w:szCs w:val="20"/>
        </w:rPr>
        <w:t>around a long-term equilibrium level.</w:t>
      </w:r>
      <w:r w:rsidR="006A2601" w:rsidRPr="00D46106">
        <w:rPr>
          <w:rStyle w:val="FootnoteReference"/>
          <w:rFonts w:ascii="GHEA Grapalat" w:eastAsia="Calibri" w:hAnsi="GHEA Grapalat"/>
          <w:bCs/>
          <w:iCs/>
          <w:color w:val="FFFFFF" w:themeColor="background1"/>
          <w:sz w:val="20"/>
          <w:szCs w:val="20"/>
        </w:rPr>
        <w:footnoteReference w:id="2"/>
      </w:r>
    </w:p>
    <w:p w14:paraId="4CDAA264" w14:textId="379549D7" w:rsidR="00E40256" w:rsidRPr="00D46106" w:rsidRDefault="00593B31" w:rsidP="00343BAD">
      <w:pPr>
        <w:tabs>
          <w:tab w:val="left" w:pos="600"/>
        </w:tabs>
        <w:spacing w:line="340" w:lineRule="atLeast"/>
        <w:ind w:firstLine="284"/>
        <w:rPr>
          <w:rFonts w:ascii="GHEA Grapalat" w:hAnsi="GHEA Grapalat"/>
          <w:sz w:val="20"/>
          <w:szCs w:val="20"/>
        </w:rPr>
      </w:pPr>
      <w:r>
        <w:rPr>
          <w:rFonts w:ascii="GHEA Grapalat" w:hAnsi="GHEA Grapalat" w:cs="Sylfaen"/>
          <w:noProof/>
          <w:sz w:val="20"/>
          <w:szCs w:val="20"/>
        </w:rPr>
        <mc:AlternateContent>
          <mc:Choice Requires="wps">
            <w:drawing>
              <wp:anchor distT="0" distB="0" distL="114300" distR="114300" simplePos="0" relativeHeight="251617792" behindDoc="0" locked="0" layoutInCell="1" allowOverlap="1" wp14:anchorId="26F84C07" wp14:editId="2388F41C">
                <wp:simplePos x="0" y="0"/>
                <wp:positionH relativeFrom="column">
                  <wp:posOffset>5409565</wp:posOffset>
                </wp:positionH>
                <wp:positionV relativeFrom="paragraph">
                  <wp:posOffset>1051560</wp:posOffset>
                </wp:positionV>
                <wp:extent cx="827405" cy="274320"/>
                <wp:effectExtent l="0" t="0" r="10795" b="11430"/>
                <wp:wrapNone/>
                <wp:docPr id="12" name="Rectangle 9">
                  <a:extLst xmlns:a="http://schemas.openxmlformats.org/drawingml/2006/main">
                    <a:ext uri="{FF2B5EF4-FFF2-40B4-BE49-F238E27FC236}">
                      <a16:creationId xmlns:a16="http://schemas.microsoft.com/office/drawing/2014/main" id="{00000000-0008-0000-0200-00000A000000}"/>
                    </a:ext>
                    <a:ext uri="{147F2762-F138-4A5C-976F-8EAC2B608ADB}">
                      <a16:predDERef xmlns:a16="http://schemas.microsoft.com/office/drawing/2014/main" pred="{00000000-0008-0000-0200-000009000000}"/>
                    </a:ext>
                  </a:extLst>
                </wp:docPr>
                <wp:cNvGraphicFramePr/>
                <a:graphic xmlns:a="http://schemas.openxmlformats.org/drawingml/2006/main">
                  <a:graphicData uri="http://schemas.microsoft.com/office/word/2010/wordprocessingShape">
                    <wps:wsp>
                      <wps:cNvSpPr/>
                      <wps:spPr bwMode="auto">
                        <a:xfrm>
                          <a:off x="0" y="0"/>
                          <a:ext cx="827405" cy="274320"/>
                        </a:xfrm>
                        <a:prstGeom prst="rect">
                          <a:avLst/>
                        </a:prstGeom>
                        <a:noFill/>
                        <a:ln w="9525" cap="flat" cmpd="sng" algn="ctr">
                          <a:noFill/>
                          <a:prstDash val="solid"/>
                          <a:round/>
                          <a:headEnd type="none" w="med" len="med"/>
                          <a:tailEnd type="none" w="med" len="med"/>
                        </a:ln>
                        <a:effectLst/>
                      </wps:spPr>
                      <wps:txbx>
                        <w:txbxContent>
                          <w:p w14:paraId="133244DB" w14:textId="77777777" w:rsidR="000B10A4" w:rsidRDefault="000B10A4" w:rsidP="00343BAD">
                            <w:pPr>
                              <w:pStyle w:val="NormalWeb"/>
                              <w:spacing w:before="0" w:beforeAutospacing="0" w:after="0" w:afterAutospacing="0"/>
                            </w:pPr>
                            <w:r>
                              <w:rPr>
                                <w:rFonts w:ascii="GHEA Grapalat" w:hAnsi="GHEA Grapalat" w:cstheme="minorBidi"/>
                                <w:i/>
                                <w:iCs/>
                                <w:sz w:val="12"/>
                                <w:szCs w:val="12"/>
                              </w:rPr>
                              <w:t>Current projection</w:t>
                            </w:r>
                          </w:p>
                        </w:txbxContent>
                      </wps:txbx>
                      <wps:bodyPr wrap="square" lIns="18288" tIns="0" rIns="0" bIns="0" upright="1"/>
                    </wps:wsp>
                  </a:graphicData>
                </a:graphic>
              </wp:anchor>
            </w:drawing>
          </mc:Choice>
          <mc:Fallback>
            <w:pict>
              <v:rect w14:anchorId="26F84C07" id="Rectangle 9" o:spid="_x0000_s1035" style="position:absolute;left:0;text-align:left;margin-left:425.95pt;margin-top:82.8pt;width:65.15pt;height:21.6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" filled="f" stroked="f">
                <v:stroke joinstyle="round"/>
                <v:textbox inset="1.44pt,0,0,0">
                  <w:txbxContent>
                    <w:p w14:paraId="133244DB" w14:textId="77777777" w:rsidR="000B10A4" w:rsidRDefault="000B10A4" w:rsidP="00343BAD">
                      <w:pPr>
                        <w:pStyle w:val="NormalWeb"/>
                        <w:spacing w:before="0" w:beforeAutospacing="0" w:after="0" w:afterAutospacing="0"/>
                      </w:pPr>
                      <w:r>
                        <w:rPr>
                          <w:rFonts w:ascii="GHEA Grapalat" w:hAnsi="GHEA Grapalat" w:cstheme="minorBidi"/>
                          <w:i/>
                          <w:iCs/>
                          <w:sz w:val="12"/>
                          <w:szCs w:val="12"/>
                        </w:rPr>
                        <w:t>Current projection</w:t>
                      </w:r>
                    </w:p>
                  </w:txbxContent>
                </v:textbox>
              </v:rect>
            </w:pict>
          </mc:Fallback>
        </mc:AlternateContent>
      </w:r>
      <w:r>
        <w:rPr>
          <w:rFonts w:ascii="GHEA Grapalat" w:hAnsi="GHEA Grapalat" w:cs="Sylfaen"/>
          <w:noProof/>
          <w:sz w:val="20"/>
          <w:szCs w:val="20"/>
        </w:rPr>
        <mc:AlternateContent>
          <mc:Choice Requires="wps">
            <w:drawing>
              <wp:anchor distT="0" distB="0" distL="114300" distR="114300" simplePos="0" relativeHeight="251618816" behindDoc="0" locked="0" layoutInCell="1" allowOverlap="1" wp14:anchorId="753E8D47" wp14:editId="5809A7EB">
                <wp:simplePos x="0" y="0"/>
                <wp:positionH relativeFrom="column">
                  <wp:posOffset>5409565</wp:posOffset>
                </wp:positionH>
                <wp:positionV relativeFrom="paragraph">
                  <wp:posOffset>695960</wp:posOffset>
                </wp:positionV>
                <wp:extent cx="87086" cy="358911"/>
                <wp:effectExtent l="57150" t="38100" r="27305" b="22225"/>
                <wp:wrapNone/>
                <wp:docPr id="13" name="Straight Arrow Connector 8">
                  <a:extLst xmlns:a="http://schemas.openxmlformats.org/drawingml/2006/main">
                    <a:ext uri="{FF2B5EF4-FFF2-40B4-BE49-F238E27FC236}">
                      <a16:creationId xmlns:a16="http://schemas.microsoft.com/office/drawing/2014/main" id="{00000000-0008-0000-0200-00000B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7086" cy="35891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74714873" id="Straight Arrow Connector 8" o:spid="_x0000_s1026" type="#_x0000_t32" style="position:absolute;margin-left:425.95pt;margin-top:54.8pt;width:6.85pt;height:28.25pt;flip:x y;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">
                <v:stroke endarrow="open"/>
              </v:shape>
            </w:pict>
          </mc:Fallback>
        </mc:AlternateContent>
      </w:r>
      <w:r w:rsidR="00B845CB" w:rsidRPr="00D46106">
        <w:rPr>
          <w:rFonts w:ascii="GHEA Grapalat" w:hAnsi="GHEA Grapalat" w:cs="Sylfaen"/>
          <w:sz w:val="20"/>
          <w:szCs w:val="20"/>
        </w:rPr>
        <w:t>The revision of economic growth forecast for 2022 is largely conditioned by the expected decline in industry, as well as the slowdown in growth in construction and services.</w:t>
      </w:r>
      <w:r w:rsidR="00B30101" w:rsidRPr="00D46106">
        <w:rPr>
          <w:rFonts w:ascii="GHEA Grapalat" w:hAnsi="GHEA Grapalat" w:cs="Sylfaen"/>
          <w:sz w:val="20"/>
          <w:szCs w:val="20"/>
        </w:rPr>
        <w:t xml:space="preserve"> At the same time, aggregate demand will be negatively impacted by weakening external demand and a significant reduction in remittances, while tourism is expected to have a positive contribution. The slowdown of economic growth in the medium term will result from the expected frail investment climate, which in turn will lead to a slower recovery in productivity. </w:t>
      </w:r>
    </w:p>
    <w:p w14:paraId="6DCC50EE" w14:textId="350C0BEF" w:rsidR="00987C40" w:rsidRPr="00D46106" w:rsidRDefault="00593B31" w:rsidP="00A61E5D">
      <w:pPr>
        <w:tabs>
          <w:tab w:val="left" w:pos="600"/>
        </w:tabs>
        <w:spacing w:before="120" w:line="340" w:lineRule="atLeast"/>
        <w:ind w:firstLine="284"/>
        <w:rPr>
          <w:rFonts w:ascii="GHEA Grapalat" w:eastAsia="Calibri" w:hAnsi="GHEA Grapalat"/>
          <w:b/>
          <w:bCs/>
          <w:i/>
          <w:iCs/>
          <w:color w:val="FF0000"/>
          <w:sz w:val="20"/>
          <w:szCs w:val="20"/>
        </w:rPr>
      </w:pPr>
      <w:r>
        <w:rPr>
          <w:rFonts w:ascii="GHEA Grapalat" w:eastAsia="GHEA Grapalat" w:hAnsi="GHEA Grapalat" w:cs="GHEA Grapalat"/>
          <w:b/>
          <w:bCs/>
          <w:i/>
          <w:noProof/>
          <w:sz w:val="20"/>
          <w:szCs w:val="20"/>
        </w:rPr>
        <mc:AlternateContent>
          <mc:Choice Requires="wps">
            <w:drawing>
              <wp:anchor distT="0" distB="0" distL="114300" distR="114300" simplePos="0" relativeHeight="251619840" behindDoc="0" locked="0" layoutInCell="1" allowOverlap="1" wp14:anchorId="2A32B069" wp14:editId="057BC2BC">
                <wp:simplePos x="0" y="0"/>
                <wp:positionH relativeFrom="column">
                  <wp:posOffset>4730115</wp:posOffset>
                </wp:positionH>
                <wp:positionV relativeFrom="paragraph">
                  <wp:posOffset>35560</wp:posOffset>
                </wp:positionV>
                <wp:extent cx="2026285" cy="311250"/>
                <wp:effectExtent l="0" t="0" r="0" b="0"/>
                <wp:wrapNone/>
                <wp:docPr id="17" name="Text Box 23">
                  <a:extLst xmlns:a="http://schemas.openxmlformats.org/drawingml/2006/main">
                    <a:ext uri="{FF2B5EF4-FFF2-40B4-BE49-F238E27FC236}">
                      <a16:creationId xmlns:a16="http://schemas.microsoft.com/office/drawing/2014/main" id="{00000000-0008-0000-0200-00000D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microsoft.com/office/word/2010/wordprocessingShape">
                    <wps:wsp>
                      <wps:cNvSpPr txBox="1"/>
                      <wps:spPr>
                        <a:xfrm>
                          <a:off x="0" y="0"/>
                          <a:ext cx="2026285" cy="31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CD167" w14:textId="77777777" w:rsidR="000B10A4" w:rsidRDefault="000B10A4" w:rsidP="00343BAD">
                            <w:pPr>
                              <w:pStyle w:val="NormalWeb"/>
                              <w:spacing w:before="0" w:beforeAutospacing="0" w:after="0" w:afterAutospacing="0"/>
                              <w:jc w:val="right"/>
                            </w:pPr>
                            <w:r>
                              <w:rPr>
                                <w:rFonts w:ascii="GHEA Grapalat" w:hAnsi="GHEA Grapalat" w:cs="Sylfaen"/>
                                <w:i/>
                                <w:iCs/>
                                <w:color w:val="000000"/>
                                <w:sz w:val="14"/>
                                <w:szCs w:val="14"/>
                              </w:rPr>
                              <w:t>Source: NSS, CBA projection</w:t>
                            </w: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32B069" id="Text Box 23" o:spid="_x0000_s1036" type="#_x0000_t202" style="position:absolute;left:0;text-align:left;margin-left:372.45pt;margin-top:2.8pt;width:159.55pt;height:24.5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" filled="f" stroked="f" strokeweight=".5pt">
                <v:textbox>
                  <w:txbxContent>
                    <w:p w14:paraId="257CD167" w14:textId="77777777" w:rsidR="000B10A4" w:rsidRDefault="000B10A4" w:rsidP="00343BAD">
                      <w:pPr>
                        <w:pStyle w:val="NormalWeb"/>
                        <w:spacing w:before="0" w:beforeAutospacing="0" w:after="0" w:afterAutospacing="0"/>
                        <w:jc w:val="right"/>
                      </w:pPr>
                      <w:r>
                        <w:rPr>
                          <w:rFonts w:ascii="GHEA Grapalat" w:hAnsi="GHEA Grapalat" w:cs="Sylfaen"/>
                          <w:i/>
                          <w:iCs/>
                          <w:color w:val="000000"/>
                          <w:sz w:val="14"/>
                          <w:szCs w:val="14"/>
                        </w:rPr>
                        <w:t>Source: NSS, CBA projection</w:t>
                      </w:r>
                      <w:r>
                        <w:rPr>
                          <w:rFonts w:ascii="GHEA Grapalat" w:hAnsi="GHEA Grapalat" w:cstheme="minorBidi"/>
                          <w:i/>
                          <w:iCs/>
                          <w:color w:val="000000"/>
                          <w:sz w:val="14"/>
                          <w:szCs w:val="14"/>
                        </w:rPr>
                        <w:t> </w:t>
                      </w:r>
                    </w:p>
                  </w:txbxContent>
                </v:textbox>
              </v:shape>
            </w:pict>
          </mc:Fallback>
        </mc:AlternateContent>
      </w:r>
      <w:r w:rsidR="00437915" w:rsidRPr="00D46106">
        <w:rPr>
          <w:rFonts w:ascii="GHEA Grapalat" w:eastAsia="GHEA Grapalat" w:hAnsi="GHEA Grapalat" w:cs="GHEA Grapalat"/>
          <w:b/>
          <w:bCs/>
          <w:i/>
          <w:sz w:val="20"/>
          <w:szCs w:val="20"/>
        </w:rPr>
        <w:t xml:space="preserve">The risks of inflation and economic growth deviating from the predicted trajectory in the forecast horizon </w:t>
      </w:r>
      <w:r w:rsidR="00B30101" w:rsidRPr="00D46106">
        <w:rPr>
          <w:rFonts w:ascii="GHEA Grapalat" w:eastAsia="GHEA Grapalat" w:hAnsi="GHEA Grapalat" w:cs="GHEA Grapalat"/>
          <w:b/>
          <w:bCs/>
          <w:i/>
          <w:sz w:val="20"/>
          <w:szCs w:val="20"/>
        </w:rPr>
        <w:t xml:space="preserve">are balanced </w:t>
      </w:r>
      <w:r w:rsidR="00E40256" w:rsidRPr="00D46106">
        <w:rPr>
          <w:rFonts w:ascii="GHEA Grapalat" w:eastAsia="GHEA Grapalat" w:hAnsi="GHEA Grapalat" w:cs="GHEA Grapalat"/>
          <w:sz w:val="20"/>
          <w:szCs w:val="20"/>
        </w:rPr>
        <w:t>(</w:t>
      </w:r>
      <w:r w:rsidR="00437915" w:rsidRPr="00D46106">
        <w:rPr>
          <w:rFonts w:ascii="GHEA Grapalat" w:eastAsia="GHEA Grapalat" w:hAnsi="GHEA Grapalat" w:cs="GHEA Grapalat"/>
          <w:sz w:val="20"/>
          <w:szCs w:val="20"/>
        </w:rPr>
        <w:t>see the details in Subsection 2.2.4 “Key Assumptions and Risks”</w:t>
      </w:r>
      <w:r w:rsidR="00E40256" w:rsidRPr="00D46106">
        <w:rPr>
          <w:rFonts w:ascii="GHEA Grapalat" w:eastAsia="GHEA Grapalat" w:hAnsi="GHEA Grapalat" w:cs="GHEA Grapalat"/>
          <w:sz w:val="20"/>
          <w:szCs w:val="20"/>
        </w:rPr>
        <w:t>)</w:t>
      </w:r>
      <w:r w:rsidR="00437915" w:rsidRPr="00D46106">
        <w:rPr>
          <w:rFonts w:ascii="GHEA Grapalat" w:eastAsia="GHEA Grapalat" w:hAnsi="GHEA Grapalat" w:cs="GHEA Grapalat"/>
          <w:sz w:val="20"/>
          <w:szCs w:val="20"/>
        </w:rPr>
        <w:t>.</w:t>
      </w:r>
      <w:r w:rsidR="00E40256" w:rsidRPr="00D46106">
        <w:rPr>
          <w:rFonts w:ascii="GHEA Grapalat" w:eastAsia="GHEA Grapalat" w:hAnsi="GHEA Grapalat" w:cs="GHEA Grapalat"/>
          <w:sz w:val="20"/>
          <w:szCs w:val="20"/>
        </w:rPr>
        <w:t xml:space="preserve"> </w:t>
      </w:r>
      <w:r w:rsidR="00437915" w:rsidRPr="00D46106">
        <w:rPr>
          <w:rFonts w:ascii="GHEA Grapalat" w:eastAsia="GHEA Grapalat" w:hAnsi="GHEA Grapalat" w:cs="GHEA Grapalat"/>
          <w:sz w:val="20"/>
          <w:szCs w:val="20"/>
        </w:rPr>
        <w:t>Amid the current geopolitical developments and high uncertainty, the Central Bank is reviewing various scenarios and monitoring changes in the macroeconomic situation on a daily basis, and in case of any emergence of risks</w:t>
      </w:r>
      <w:r w:rsidR="00661364" w:rsidRPr="00D46106">
        <w:rPr>
          <w:rFonts w:ascii="GHEA Grapalat" w:eastAsia="GHEA Grapalat" w:hAnsi="GHEA Grapalat" w:cs="GHEA Grapalat"/>
          <w:sz w:val="20"/>
          <w:szCs w:val="20"/>
        </w:rPr>
        <w:t>,</w:t>
      </w:r>
      <w:r w:rsidR="00437915" w:rsidRPr="00D46106">
        <w:rPr>
          <w:rFonts w:ascii="GHEA Grapalat" w:eastAsia="GHEA Grapalat" w:hAnsi="GHEA Grapalat" w:cs="GHEA Grapalat"/>
          <w:sz w:val="20"/>
          <w:szCs w:val="20"/>
        </w:rPr>
        <w:t xml:space="preserve"> stands ready to respond accordingly, ensuring the fulfilment of the price stability objective in the medium term.</w:t>
      </w:r>
    </w:p>
    <w:p w14:paraId="74C5A195" w14:textId="0B4FD514" w:rsidR="00384C66" w:rsidRPr="00D46106" w:rsidRDefault="00384C66" w:rsidP="007D5996">
      <w:pPr>
        <w:pStyle w:val="BodyText3"/>
        <w:pageBreakBefore/>
        <w:spacing w:line="260" w:lineRule="atLeast"/>
        <w:ind w:left="378" w:hanging="378"/>
        <w:jc w:val="left"/>
        <w:rPr>
          <w:rFonts w:ascii="GHEA Grapalat" w:hAnsi="GHEA Grapalat"/>
          <w:color w:val="002060"/>
          <w:spacing w:val="40"/>
          <w:szCs w:val="20"/>
        </w:rPr>
      </w:pPr>
      <w:r w:rsidRPr="00D46106">
        <w:rPr>
          <w:rFonts w:ascii="GHEA Grapalat" w:hAnsi="GHEA Grapalat" w:cs="GHEA Grapalat"/>
          <w:color w:val="002060"/>
          <w:spacing w:val="40"/>
          <w:szCs w:val="20"/>
        </w:rPr>
        <w:lastRenderedPageBreak/>
        <w:t xml:space="preserve">2. </w:t>
      </w:r>
      <w:r w:rsidR="00661364" w:rsidRPr="00D46106">
        <w:rPr>
          <w:rFonts w:ascii="GHEA Grapalat" w:hAnsi="GHEA Grapalat" w:cs="GHEA Grapalat"/>
          <w:color w:val="002060"/>
          <w:spacing w:val="40"/>
          <w:szCs w:val="20"/>
        </w:rPr>
        <w:t>FORECAST, FORECAST CHANGES AND RISKS</w:t>
      </w:r>
      <w:r w:rsidRPr="00D46106">
        <w:rPr>
          <w:rFonts w:ascii="GHEA Grapalat" w:hAnsi="GHEA Grapalat" w:cs="Sylfaen"/>
          <w:color w:val="002060"/>
          <w:spacing w:val="40"/>
          <w:szCs w:val="20"/>
        </w:rPr>
        <w:t xml:space="preserve"> </w:t>
      </w:r>
    </w:p>
    <w:p w14:paraId="5CD4D946" w14:textId="475B57C3" w:rsidR="00384C66" w:rsidRPr="00D46106" w:rsidRDefault="00384C66" w:rsidP="007D5996">
      <w:pPr>
        <w:spacing w:line="260" w:lineRule="atLeast"/>
        <w:ind w:firstLine="284"/>
        <w:rPr>
          <w:rFonts w:ascii="GHEA Grapalat" w:hAnsi="GHEA Grapalat"/>
          <w:b/>
          <w:color w:val="002060"/>
          <w:sz w:val="38"/>
          <w:szCs w:val="64"/>
        </w:rPr>
      </w:pPr>
    </w:p>
    <w:p w14:paraId="5755A662" w14:textId="6EE62B45" w:rsidR="00BE409B" w:rsidRPr="00D46106" w:rsidRDefault="00BE409B" w:rsidP="007D5996">
      <w:pPr>
        <w:spacing w:line="260" w:lineRule="atLeast"/>
        <w:ind w:firstLine="284"/>
        <w:rPr>
          <w:rFonts w:ascii="GHEA Grapalat" w:hAnsi="GHEA Grapalat"/>
          <w:b/>
          <w:color w:val="002060"/>
          <w:sz w:val="50"/>
          <w:szCs w:val="64"/>
        </w:rPr>
      </w:pPr>
    </w:p>
    <w:p w14:paraId="6CA02DEA" w14:textId="19D722B6" w:rsidR="008F567B" w:rsidRPr="00D46106" w:rsidRDefault="008F567B" w:rsidP="00981DD9">
      <w:pPr>
        <w:rPr>
          <w:rFonts w:ascii="GHEA Grapalat" w:hAnsi="GHEA Grapalat"/>
          <w:b/>
          <w:color w:val="002060"/>
          <w:spacing w:val="20"/>
          <w:sz w:val="16"/>
          <w:szCs w:val="20"/>
        </w:rPr>
      </w:pPr>
    </w:p>
    <w:p w14:paraId="580E61E4" w14:textId="4C9809D0" w:rsidR="00384C66" w:rsidRPr="00D46106" w:rsidRDefault="00384C66" w:rsidP="007D5996">
      <w:pPr>
        <w:spacing w:line="260" w:lineRule="atLeast"/>
        <w:rPr>
          <w:rFonts w:ascii="GHEA Grapalat" w:hAnsi="GHEA Grapalat"/>
          <w:b/>
          <w:color w:val="002060"/>
          <w:spacing w:val="20"/>
          <w:sz w:val="20"/>
          <w:szCs w:val="20"/>
          <w:vertAlign w:val="superscript"/>
        </w:rPr>
      </w:pPr>
      <w:r w:rsidRPr="00D46106">
        <w:rPr>
          <w:rFonts w:ascii="GHEA Grapalat" w:hAnsi="GHEA Grapalat"/>
          <w:b/>
          <w:color w:val="002060"/>
          <w:spacing w:val="20"/>
          <w:sz w:val="20"/>
          <w:szCs w:val="20"/>
        </w:rPr>
        <w:t xml:space="preserve">2.1. </w:t>
      </w:r>
      <w:r w:rsidR="00661364" w:rsidRPr="00D46106">
        <w:rPr>
          <w:rFonts w:ascii="GHEA Grapalat" w:hAnsi="GHEA Grapalat"/>
          <w:b/>
          <w:color w:val="002060"/>
          <w:spacing w:val="20"/>
          <w:sz w:val="20"/>
          <w:szCs w:val="20"/>
        </w:rPr>
        <w:t>External Environment Developments</w:t>
      </w:r>
    </w:p>
    <w:p w14:paraId="3ACE59A5" w14:textId="260B8714" w:rsidR="00384C66" w:rsidRPr="00D46106" w:rsidRDefault="00384C66" w:rsidP="007D5996">
      <w:pPr>
        <w:spacing w:line="260" w:lineRule="atLeast"/>
        <w:ind w:firstLine="284"/>
        <w:jc w:val="both"/>
        <w:rPr>
          <w:rFonts w:ascii="GHEA Grapalat" w:hAnsi="GHEA Grapalat" w:cs="Sylfaen"/>
          <w:b/>
          <w:i/>
          <w:sz w:val="18"/>
          <w:szCs w:val="20"/>
        </w:rPr>
      </w:pPr>
    </w:p>
    <w:p w14:paraId="711606A9" w14:textId="3F00B82A" w:rsidR="00853864" w:rsidRPr="00D46106" w:rsidRDefault="006F12BD" w:rsidP="006F12BD">
      <w:pPr>
        <w:spacing w:before="120" w:after="120" w:line="330" w:lineRule="atLeast"/>
        <w:ind w:firstLine="284"/>
        <w:rPr>
          <w:rFonts w:ascii="GHEA Grapalat" w:hAnsi="GHEA Grapalat" w:cs="GHEA Grapalat"/>
          <w:b/>
          <w:i/>
          <w:iCs/>
          <w:sz w:val="20"/>
          <w:szCs w:val="20"/>
        </w:rPr>
      </w:pPr>
      <w:r w:rsidRPr="00D46106">
        <w:rPr>
          <w:rFonts w:ascii="GHEA Grapalat" w:hAnsi="GHEA Grapalat"/>
          <w:noProof/>
          <w:sz w:val="34"/>
        </w:rPr>
        <mc:AlternateContent>
          <mc:Choice Requires="wps">
            <w:drawing>
              <wp:anchor distT="0" distB="0" distL="114300" distR="114300" simplePos="0" relativeHeight="251600384" behindDoc="0" locked="0" layoutInCell="1" allowOverlap="1" wp14:anchorId="0A4FF0CF" wp14:editId="77EA4A09">
                <wp:simplePos x="0" y="0"/>
                <wp:positionH relativeFrom="column">
                  <wp:posOffset>4160949</wp:posOffset>
                </wp:positionH>
                <wp:positionV relativeFrom="page">
                  <wp:posOffset>3730625</wp:posOffset>
                </wp:positionV>
                <wp:extent cx="2520315" cy="647700"/>
                <wp:effectExtent l="0" t="0" r="51435" b="57150"/>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77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2F1FD0E9" w14:textId="69102ED8" w:rsidR="000B10A4" w:rsidRPr="00F75E46" w:rsidRDefault="000B10A4" w:rsidP="00F75E46">
                            <w:pPr>
                              <w:spacing w:line="160" w:lineRule="atLeast"/>
                              <w:rPr>
                                <w:rFonts w:ascii="Arial Armenian" w:hAnsi="Arial Armenian"/>
                                <w:b/>
                                <w:i/>
                                <w:sz w:val="14"/>
                                <w:szCs w:val="14"/>
                              </w:rPr>
                            </w:pPr>
                            <w:r>
                              <w:rPr>
                                <w:rFonts w:ascii="GHEA Grapalat" w:hAnsi="GHEA Grapalat"/>
                                <w:b/>
                                <w:bCs/>
                                <w:i/>
                                <w:iCs/>
                                <w:sz w:val="14"/>
                                <w:szCs w:val="14"/>
                              </w:rPr>
                              <w:t>Under the impact of</w:t>
                            </w:r>
                            <w:r w:rsidRPr="00A96B50">
                              <w:rPr>
                                <w:rFonts w:ascii="GHEA Grapalat" w:hAnsi="GHEA Grapalat"/>
                                <w:b/>
                                <w:bCs/>
                                <w:i/>
                                <w:iCs/>
                                <w:sz w:val="14"/>
                                <w:szCs w:val="14"/>
                                <w:lang w:val="hy-AM"/>
                              </w:rPr>
                              <w:t xml:space="preserve"> the conflict, </w:t>
                            </w:r>
                            <w:r w:rsidRPr="00353E84">
                              <w:rPr>
                                <w:rFonts w:ascii="GHEA Grapalat" w:hAnsi="GHEA Grapalat"/>
                                <w:b/>
                                <w:bCs/>
                                <w:i/>
                                <w:iCs/>
                                <w:sz w:val="14"/>
                                <w:szCs w:val="14"/>
                              </w:rPr>
                              <w:t>reduction of supply or supply chain disruptions in a number of commodity markets are observed</w:t>
                            </w:r>
                            <w:r w:rsidRPr="00A96B50">
                              <w:rPr>
                                <w:rFonts w:ascii="GHEA Grapalat" w:hAnsi="GHEA Grapalat"/>
                                <w:b/>
                                <w:bCs/>
                                <w:i/>
                                <w:iCs/>
                                <w:sz w:val="14"/>
                                <w:szCs w:val="14"/>
                                <w:lang w:val="hy-AM"/>
                              </w:rPr>
                              <w:t>, creating additional inflationary pressures.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FF0CF" id="Flowchart: Alternate Process 7" o:spid="_x0000_s1037" type="#_x0000_t176" style="position:absolute;left:0;text-align:left;margin-left:327.65pt;margin-top:293.75pt;width:198.45pt;height:51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" fillcolor="#d5dce4 [671]" strokecolor="gray">
                <v:shadow on="t" offset=",3pt"/>
                <v:textbox>
                  <w:txbxContent>
                    <w:p w14:paraId="2F1FD0E9" w14:textId="69102ED8" w:rsidR="000B10A4" w:rsidRPr="00F75E46" w:rsidRDefault="000B10A4" w:rsidP="00F75E46">
                      <w:pPr>
                        <w:spacing w:line="160" w:lineRule="atLeast"/>
                        <w:rPr>
                          <w:rFonts w:ascii="Arial Armenian" w:hAnsi="Arial Armenian"/>
                          <w:b/>
                          <w:i/>
                          <w:sz w:val="14"/>
                          <w:szCs w:val="14"/>
                        </w:rPr>
                      </w:pPr>
                      <w:r>
                        <w:rPr>
                          <w:rFonts w:ascii="GHEA Grapalat" w:hAnsi="GHEA Grapalat"/>
                          <w:b/>
                          <w:bCs/>
                          <w:i/>
                          <w:iCs/>
                          <w:sz w:val="14"/>
                          <w:szCs w:val="14"/>
                        </w:rPr>
                        <w:t>Under the impact of</w:t>
                      </w:r>
                      <w:r w:rsidRPr="00A96B50">
                        <w:rPr>
                          <w:rFonts w:ascii="GHEA Grapalat" w:hAnsi="GHEA Grapalat"/>
                          <w:b/>
                          <w:bCs/>
                          <w:i/>
                          <w:iCs/>
                          <w:sz w:val="14"/>
                          <w:szCs w:val="14"/>
                          <w:lang w:val="hy-AM"/>
                        </w:rPr>
                        <w:t xml:space="preserve"> the conflict, </w:t>
                      </w:r>
                      <w:r w:rsidRPr="00353E84">
                        <w:rPr>
                          <w:rFonts w:ascii="GHEA Grapalat" w:hAnsi="GHEA Grapalat"/>
                          <w:b/>
                          <w:bCs/>
                          <w:i/>
                          <w:iCs/>
                          <w:sz w:val="14"/>
                          <w:szCs w:val="14"/>
                        </w:rPr>
                        <w:t>reduction of supply or supply chain disruptions in a number of commodity markets are observed</w:t>
                      </w:r>
                      <w:r w:rsidRPr="00A96B50">
                        <w:rPr>
                          <w:rFonts w:ascii="GHEA Grapalat" w:hAnsi="GHEA Grapalat"/>
                          <w:b/>
                          <w:bCs/>
                          <w:i/>
                          <w:iCs/>
                          <w:sz w:val="14"/>
                          <w:szCs w:val="14"/>
                          <w:lang w:val="hy-AM"/>
                        </w:rPr>
                        <w:t>, creating additional inflationary pressures.</w:t>
                      </w:r>
                    </w:p>
                  </w:txbxContent>
                </v:textbox>
                <w10:wrap anchory="page"/>
              </v:shape>
            </w:pict>
          </mc:Fallback>
        </mc:AlternateContent>
      </w:r>
      <w:r w:rsidRPr="00D46106">
        <w:rPr>
          <w:rFonts w:ascii="GHEA Grapalat" w:hAnsi="GHEA Grapalat"/>
          <w:noProof/>
          <w:sz w:val="34"/>
        </w:rPr>
        <mc:AlternateContent>
          <mc:Choice Requires="wps">
            <w:drawing>
              <wp:anchor distT="0" distB="0" distL="114300" distR="114300" simplePos="0" relativeHeight="251599360" behindDoc="0" locked="0" layoutInCell="1" allowOverlap="1" wp14:anchorId="2EA982D6" wp14:editId="72272DC2">
                <wp:simplePos x="0" y="0"/>
                <wp:positionH relativeFrom="column">
                  <wp:posOffset>4160314</wp:posOffset>
                </wp:positionH>
                <wp:positionV relativeFrom="page">
                  <wp:posOffset>2252980</wp:posOffset>
                </wp:positionV>
                <wp:extent cx="2520315" cy="1331595"/>
                <wp:effectExtent l="0" t="0" r="51435" b="59055"/>
                <wp:wrapNone/>
                <wp:docPr id="1544175913" name="Flowchart: Alternate Process 1544175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133159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0E2997A4" w14:textId="73AFCE40" w:rsidR="000B10A4" w:rsidRPr="00EE0F68" w:rsidRDefault="000B10A4" w:rsidP="00F75E46">
                            <w:pPr>
                              <w:spacing w:line="160" w:lineRule="atLeast"/>
                              <w:rPr>
                                <w:rFonts w:ascii="Arial Armenian" w:hAnsi="Arial Armenian"/>
                                <w:b/>
                                <w:i/>
                                <w:sz w:val="14"/>
                                <w:szCs w:val="14"/>
                              </w:rPr>
                            </w:pPr>
                            <w:r w:rsidRPr="00A96B50">
                              <w:rPr>
                                <w:rFonts w:ascii="GHEA Grapalat" w:hAnsi="GHEA Grapalat"/>
                                <w:b/>
                                <w:bCs/>
                                <w:i/>
                                <w:iCs/>
                                <w:sz w:val="14"/>
                                <w:szCs w:val="14"/>
                                <w:lang w:val="hy-AM"/>
                              </w:rPr>
                              <w:t>The significant increase in uncertainty ensuing from the Russian-Ukrainian military-political conflict, and the hard-hitting sanctions imposed on Russia will negatively affect the economies of all partner countries over the projected horizon. The impact will be particularly strong  in the European Union, reflected in the slowdown in economic growth, and, unequivocally, in Russia, where an economic downturn is projected for this 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982D6" id="Flowchart: Alternate Process 1544175913" o:spid="_x0000_s1038" type="#_x0000_t176" style="position:absolute;left:0;text-align:left;margin-left:327.6pt;margin-top:177.4pt;width:198.45pt;height:104.8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" fillcolor="#d5dce4 [671]" strokecolor="gray">
                <v:shadow on="t" offset=",3pt"/>
                <v:textbox>
                  <w:txbxContent>
                    <w:p w14:paraId="0E2997A4" w14:textId="73AFCE40" w:rsidR="000B10A4" w:rsidRPr="00EE0F68" w:rsidRDefault="000B10A4" w:rsidP="00F75E46">
                      <w:pPr>
                        <w:spacing w:line="160" w:lineRule="atLeast"/>
                        <w:rPr>
                          <w:rFonts w:ascii="Arial Armenian" w:hAnsi="Arial Armenian"/>
                          <w:b/>
                          <w:i/>
                          <w:sz w:val="14"/>
                          <w:szCs w:val="14"/>
                        </w:rPr>
                      </w:pPr>
                      <w:r w:rsidRPr="00A96B50">
                        <w:rPr>
                          <w:rFonts w:ascii="GHEA Grapalat" w:hAnsi="GHEA Grapalat"/>
                          <w:b/>
                          <w:bCs/>
                          <w:i/>
                          <w:iCs/>
                          <w:sz w:val="14"/>
                          <w:szCs w:val="14"/>
                          <w:lang w:val="hy-AM"/>
                        </w:rPr>
                        <w:t>The significant increase in uncertainty ensuing from the Russian-Ukrainian military-political conflict, and the hard-hitting sanctions imposed on Russia will negatively affect the economies of all partner countries over the projected horizon. The impact will be particularly strong  in the European Union, reflected in the slowdown in economic growth, and, unequivocally, in Russia, where an economic downturn is projected for this year.</w:t>
                      </w:r>
                    </w:p>
                  </w:txbxContent>
                </v:textbox>
                <w10:wrap anchory="page"/>
              </v:shape>
            </w:pict>
          </mc:Fallback>
        </mc:AlternateContent>
      </w:r>
      <w:r w:rsidR="00661364" w:rsidRPr="00D46106">
        <w:rPr>
          <w:rFonts w:ascii="GHEA Grapalat" w:hAnsi="GHEA Grapalat"/>
          <w:b/>
          <w:bCs/>
          <w:i/>
          <w:iCs/>
          <w:sz w:val="20"/>
          <w:szCs w:val="20"/>
        </w:rPr>
        <w:t>The significant increase in uncertainty ensuing from the Russian-Ukrainian military-political conflict, and the hard-hitting sanctions imposed on Russia will negatively affect the economies of all partner countries over the projected horizon. The impact will be particularly strong</w:t>
      </w:r>
      <w:r w:rsidR="00D46106">
        <w:rPr>
          <w:rFonts w:ascii="GHEA Grapalat" w:hAnsi="GHEA Grapalat"/>
          <w:b/>
          <w:bCs/>
          <w:i/>
          <w:iCs/>
          <w:sz w:val="20"/>
          <w:szCs w:val="20"/>
        </w:rPr>
        <w:t xml:space="preserve"> </w:t>
      </w:r>
      <w:r w:rsidR="00661364" w:rsidRPr="00D46106">
        <w:rPr>
          <w:rFonts w:ascii="GHEA Grapalat" w:hAnsi="GHEA Grapalat"/>
          <w:b/>
          <w:bCs/>
          <w:i/>
          <w:iCs/>
          <w:sz w:val="20"/>
          <w:szCs w:val="20"/>
        </w:rPr>
        <w:t xml:space="preserve">in the European Union, reflected in the slowdown in economic growth, and, </w:t>
      </w:r>
      <w:r w:rsidR="00A96B50" w:rsidRPr="00D46106">
        <w:rPr>
          <w:rFonts w:ascii="GHEA Grapalat" w:hAnsi="GHEA Grapalat"/>
          <w:b/>
          <w:bCs/>
          <w:i/>
          <w:iCs/>
          <w:sz w:val="20"/>
          <w:szCs w:val="20"/>
        </w:rPr>
        <w:t>unequivocally</w:t>
      </w:r>
      <w:r w:rsidR="00661364" w:rsidRPr="00D46106">
        <w:rPr>
          <w:rFonts w:ascii="GHEA Grapalat" w:hAnsi="GHEA Grapalat"/>
          <w:b/>
          <w:bCs/>
          <w:i/>
          <w:iCs/>
          <w:sz w:val="20"/>
          <w:szCs w:val="20"/>
        </w:rPr>
        <w:t xml:space="preserve">, in Russia, where an economic downturn is </w:t>
      </w:r>
      <w:r w:rsidR="00C25743" w:rsidRPr="00D46106">
        <w:rPr>
          <w:rFonts w:ascii="GHEA Grapalat" w:hAnsi="GHEA Grapalat"/>
          <w:b/>
          <w:bCs/>
          <w:i/>
          <w:iCs/>
          <w:sz w:val="20"/>
          <w:szCs w:val="20"/>
        </w:rPr>
        <w:t>projected</w:t>
      </w:r>
      <w:r w:rsidR="00661364" w:rsidRPr="00D46106">
        <w:rPr>
          <w:rFonts w:ascii="GHEA Grapalat" w:hAnsi="GHEA Grapalat"/>
          <w:b/>
          <w:bCs/>
          <w:i/>
          <w:iCs/>
          <w:sz w:val="20"/>
          <w:szCs w:val="20"/>
        </w:rPr>
        <w:t xml:space="preserve"> </w:t>
      </w:r>
      <w:r w:rsidR="00C25743" w:rsidRPr="00D46106">
        <w:rPr>
          <w:rFonts w:ascii="GHEA Grapalat" w:hAnsi="GHEA Grapalat"/>
          <w:b/>
          <w:bCs/>
          <w:i/>
          <w:iCs/>
          <w:sz w:val="20"/>
          <w:szCs w:val="20"/>
        </w:rPr>
        <w:t xml:space="preserve">for </w:t>
      </w:r>
      <w:r w:rsidR="00661364" w:rsidRPr="00D46106">
        <w:rPr>
          <w:rFonts w:ascii="GHEA Grapalat" w:hAnsi="GHEA Grapalat"/>
          <w:b/>
          <w:bCs/>
          <w:i/>
          <w:iCs/>
          <w:sz w:val="20"/>
          <w:szCs w:val="20"/>
        </w:rPr>
        <w:t>this year.</w:t>
      </w:r>
      <w:r w:rsidR="00C25743" w:rsidRPr="00D46106">
        <w:rPr>
          <w:rFonts w:ascii="GHEA Grapalat" w:hAnsi="GHEA Grapalat"/>
          <w:b/>
          <w:bCs/>
          <w:i/>
          <w:iCs/>
          <w:sz w:val="20"/>
          <w:szCs w:val="20"/>
        </w:rPr>
        <w:t xml:space="preserve"> On the other hand, </w:t>
      </w:r>
      <w:r w:rsidR="00353E84" w:rsidRPr="00D46106">
        <w:rPr>
          <w:rFonts w:ascii="GHEA Grapalat" w:hAnsi="GHEA Grapalat"/>
          <w:b/>
          <w:bCs/>
          <w:i/>
          <w:iCs/>
          <w:sz w:val="20"/>
          <w:szCs w:val="20"/>
        </w:rPr>
        <w:t>due to</w:t>
      </w:r>
      <w:r w:rsidR="00C25743" w:rsidRPr="00D46106">
        <w:rPr>
          <w:rFonts w:ascii="GHEA Grapalat" w:hAnsi="GHEA Grapalat"/>
          <w:b/>
          <w:bCs/>
          <w:i/>
          <w:iCs/>
          <w:sz w:val="20"/>
          <w:szCs w:val="20"/>
        </w:rPr>
        <w:t xml:space="preserve"> conflict, </w:t>
      </w:r>
      <w:r w:rsidR="00353E84" w:rsidRPr="00D46106">
        <w:rPr>
          <w:rFonts w:ascii="GHEA Grapalat" w:hAnsi="GHEA Grapalat"/>
          <w:b/>
          <w:bCs/>
          <w:i/>
          <w:iCs/>
          <w:sz w:val="20"/>
          <w:szCs w:val="20"/>
        </w:rPr>
        <w:t>reduction of supply or supply chain disruptions in a number of commodity markets</w:t>
      </w:r>
      <w:r w:rsidR="00D46106">
        <w:rPr>
          <w:rFonts w:ascii="GHEA Grapalat" w:hAnsi="GHEA Grapalat"/>
          <w:b/>
          <w:bCs/>
          <w:i/>
          <w:iCs/>
          <w:sz w:val="20"/>
          <w:szCs w:val="20"/>
        </w:rPr>
        <w:t xml:space="preserve"> </w:t>
      </w:r>
      <w:r w:rsidR="00C25743" w:rsidRPr="00D46106">
        <w:rPr>
          <w:rFonts w:ascii="GHEA Grapalat" w:hAnsi="GHEA Grapalat"/>
          <w:b/>
          <w:bCs/>
          <w:i/>
          <w:iCs/>
          <w:sz w:val="20"/>
          <w:szCs w:val="20"/>
        </w:rPr>
        <w:t xml:space="preserve">are </w:t>
      </w:r>
      <w:r w:rsidR="008B6892" w:rsidRPr="00D46106">
        <w:rPr>
          <w:rFonts w:ascii="GHEA Grapalat" w:hAnsi="GHEA Grapalat"/>
          <w:b/>
          <w:bCs/>
          <w:i/>
          <w:iCs/>
          <w:sz w:val="20"/>
          <w:szCs w:val="20"/>
        </w:rPr>
        <w:t>observed</w:t>
      </w:r>
      <w:r w:rsidR="00C25743" w:rsidRPr="00D46106">
        <w:rPr>
          <w:rFonts w:ascii="GHEA Grapalat" w:hAnsi="GHEA Grapalat"/>
          <w:b/>
          <w:bCs/>
          <w:i/>
          <w:iCs/>
          <w:sz w:val="20"/>
          <w:szCs w:val="20"/>
        </w:rPr>
        <w:t xml:space="preserve">, creating additional inflationary pressures. </w:t>
      </w:r>
    </w:p>
    <w:p w14:paraId="1566FD0E" w14:textId="3EC5F041" w:rsidR="00504165" w:rsidRPr="00D46106" w:rsidRDefault="003C192E" w:rsidP="00D20823">
      <w:pPr>
        <w:spacing w:line="330" w:lineRule="atLeast"/>
        <w:ind w:firstLine="284"/>
        <w:rPr>
          <w:rFonts w:ascii="GHEA Grapalat" w:hAnsi="GHEA Grapalat"/>
          <w:sz w:val="20"/>
          <w:szCs w:val="20"/>
        </w:rPr>
      </w:pPr>
      <w:r w:rsidRPr="003C192E">
        <w:rPr>
          <w:noProof/>
        </w:rPr>
        <mc:AlternateContent>
          <mc:Choice Requires="wps">
            <w:drawing>
              <wp:anchor distT="0" distB="0" distL="114300" distR="114300" simplePos="0" relativeHeight="251621888" behindDoc="0" locked="0" layoutInCell="1" allowOverlap="1" wp14:anchorId="4E4C1DC6" wp14:editId="64135A4B">
                <wp:simplePos x="0" y="0"/>
                <wp:positionH relativeFrom="column">
                  <wp:posOffset>4157345</wp:posOffset>
                </wp:positionH>
                <wp:positionV relativeFrom="paragraph">
                  <wp:posOffset>893239</wp:posOffset>
                </wp:positionV>
                <wp:extent cx="2557780" cy="403860"/>
                <wp:effectExtent l="0" t="0" r="0" b="0"/>
                <wp:wrapNone/>
                <wp:docPr id="20" name="Text Box 3877">
                  <a:extLst xmlns:a="http://schemas.openxmlformats.org/drawingml/2006/main">
                    <a:ext uri="{FF2B5EF4-FFF2-40B4-BE49-F238E27FC236}">
                      <a16:creationId xmlns:a16="http://schemas.microsoft.com/office/drawing/2014/main" id="{8E0217C7-DB34-48D7-B7D8-939936A4C1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7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0F9A" w14:textId="77777777" w:rsidR="000B10A4" w:rsidRDefault="000B10A4" w:rsidP="003C192E">
                            <w:pPr>
                              <w:pStyle w:val="NormalWeb"/>
                              <w:spacing w:before="0" w:beforeAutospacing="0" w:after="0" w:afterAutospacing="0"/>
                            </w:pPr>
                            <w:r>
                              <w:rPr>
                                <w:rFonts w:ascii="GHEA Grapalat" w:hAnsi="GHEA Grapalat" w:cs="Sylfaen"/>
                                <w:b/>
                                <w:bCs/>
                                <w:color w:val="1F497D"/>
                                <w:sz w:val="14"/>
                                <w:szCs w:val="14"/>
                              </w:rPr>
                              <w:t>Chart 3</w:t>
                            </w:r>
                          </w:p>
                          <w:p w14:paraId="19A73E52" w14:textId="77777777" w:rsidR="000B10A4" w:rsidRDefault="000B10A4" w:rsidP="003C192E">
                            <w:pPr>
                              <w:pStyle w:val="NormalWeb"/>
                              <w:spacing w:before="0" w:beforeAutospacing="0" w:after="0" w:afterAutospacing="0"/>
                            </w:pPr>
                            <w:r>
                              <w:rPr>
                                <w:rFonts w:ascii="GHEA Grapalat" w:hAnsi="GHEA Grapalat" w:cs="Sylfaen"/>
                                <w:b/>
                                <w:bCs/>
                                <w:sz w:val="4"/>
                                <w:szCs w:val="4"/>
                              </w:rPr>
                              <w:t> </w:t>
                            </w:r>
                          </w:p>
                          <w:p w14:paraId="400E8C2E" w14:textId="77777777" w:rsidR="000B10A4" w:rsidRDefault="000B10A4" w:rsidP="003C192E">
                            <w:pPr>
                              <w:pStyle w:val="NormalWeb"/>
                              <w:spacing w:before="0" w:beforeAutospacing="0" w:after="0" w:afterAutospacing="0"/>
                            </w:pPr>
                            <w:r>
                              <w:rPr>
                                <w:rFonts w:ascii="GHEA Grapalat" w:hAnsi="GHEA Grapalat" w:cs="Sylfaen"/>
                                <w:b/>
                                <w:bCs/>
                                <w:color w:val="1F497D"/>
                                <w:sz w:val="14"/>
                                <w:szCs w:val="14"/>
                              </w:rPr>
                              <w:t>US economic growth projections (%)</w:t>
                            </w:r>
                          </w:p>
                          <w:p w14:paraId="0924A9FD" w14:textId="77777777" w:rsidR="000B10A4" w:rsidRDefault="000B10A4" w:rsidP="003C192E">
                            <w:pPr>
                              <w:pStyle w:val="NormalWeb"/>
                              <w:spacing w:before="0" w:beforeAutospacing="0" w:after="0" w:afterAutospacing="0"/>
                            </w:pPr>
                            <w:r>
                              <w:rPr>
                                <w:rFonts w:ascii="GHEA Grapalat" w:hAnsi="GHEA Grapalat" w:cs="Sylfaen"/>
                                <w:b/>
                                <w:bCs/>
                                <w:color w:val="1F497D"/>
                                <w:sz w:val="14"/>
                                <w:szCs w:val="14"/>
                              </w:rPr>
                              <w:t> </w:t>
                            </w:r>
                          </w:p>
                          <w:p w14:paraId="5E9A0A40"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688340E"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4241F220"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76F284D2"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0DE6C44"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7FEC4FD4"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7BF8422"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793CD999"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E74CD33"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1F0F8DD"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488203C"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1549717F"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3D93C47E"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68E5E7D1"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6FB3928"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7ECC9383"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0943FC95"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103D9A80"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65CE716"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519EE83"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EE00848"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3AA9330"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1DD7AE4"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38C07098"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49AC430C"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7094F64D"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1DB9EB19"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007CF321"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487F2AF"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7E75F82A"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0EBE71B3"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3B1C9F0B"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40E399E"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40C54D52"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6C342458"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76330D7"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3557F19"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1F9B781"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0401860A" w14:textId="77777777" w:rsidR="000B10A4" w:rsidRDefault="000B10A4" w:rsidP="003C192E">
                            <w:pPr>
                              <w:pStyle w:val="NormalWeb"/>
                              <w:spacing w:before="0" w:beforeAutospacing="0" w:after="0" w:afterAutospacing="0"/>
                            </w:pPr>
                            <w:r>
                              <w:rPr>
                                <w:rFonts w:ascii="Times LatArm" w:hAnsi="Times LatArm" w:cstheme="minorBidi"/>
                                <w:sz w:val="14"/>
                                <w:szCs w:val="14"/>
                              </w:rPr>
                              <w:t> </w:t>
                            </w:r>
                          </w:p>
                        </w:txbxContent>
                      </wps:txbx>
                      <wps:bodyPr rot="0" vert="horz" wrap="square" lIns="91440" tIns="45720" rIns="91440" bIns="45720" anchor="t" anchorCtr="0" upright="1">
                        <a:noAutofit/>
                      </wps:bodyPr>
                    </wps:wsp>
                  </a:graphicData>
                </a:graphic>
              </wp:anchor>
            </w:drawing>
          </mc:Choice>
          <mc:Fallback>
            <w:pict>
              <v:shape w14:anchorId="4E4C1DC6" id="Text Box 3877" o:spid="_x0000_s1039" type="#_x0000_t202" style="position:absolute;left:0;text-align:left;margin-left:327.35pt;margin-top:70.35pt;width:201.4pt;height:31.8pt;z-index:25162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" filled="f" stroked="f">
                <v:textbox>
                  <w:txbxContent>
                    <w:p w14:paraId="21140F9A" w14:textId="77777777" w:rsidR="000B10A4" w:rsidRDefault="000B10A4" w:rsidP="003C192E">
                      <w:pPr>
                        <w:pStyle w:val="NormalWeb"/>
                        <w:spacing w:before="0" w:beforeAutospacing="0" w:after="0" w:afterAutospacing="0"/>
                      </w:pPr>
                      <w:r>
                        <w:rPr>
                          <w:rFonts w:ascii="GHEA Grapalat" w:hAnsi="GHEA Grapalat" w:cs="Sylfaen"/>
                          <w:b/>
                          <w:bCs/>
                          <w:color w:val="1F497D"/>
                          <w:sz w:val="14"/>
                          <w:szCs w:val="14"/>
                        </w:rPr>
                        <w:t>Chart 3</w:t>
                      </w:r>
                    </w:p>
                    <w:p w14:paraId="19A73E52" w14:textId="77777777" w:rsidR="000B10A4" w:rsidRDefault="000B10A4" w:rsidP="003C192E">
                      <w:pPr>
                        <w:pStyle w:val="NormalWeb"/>
                        <w:spacing w:before="0" w:beforeAutospacing="0" w:after="0" w:afterAutospacing="0"/>
                      </w:pPr>
                      <w:r>
                        <w:rPr>
                          <w:rFonts w:ascii="GHEA Grapalat" w:hAnsi="GHEA Grapalat" w:cs="Sylfaen"/>
                          <w:b/>
                          <w:bCs/>
                          <w:sz w:val="4"/>
                          <w:szCs w:val="4"/>
                        </w:rPr>
                        <w:t> </w:t>
                      </w:r>
                    </w:p>
                    <w:p w14:paraId="400E8C2E" w14:textId="77777777" w:rsidR="000B10A4" w:rsidRDefault="000B10A4" w:rsidP="003C192E">
                      <w:pPr>
                        <w:pStyle w:val="NormalWeb"/>
                        <w:spacing w:before="0" w:beforeAutospacing="0" w:after="0" w:afterAutospacing="0"/>
                      </w:pPr>
                      <w:r>
                        <w:rPr>
                          <w:rFonts w:ascii="GHEA Grapalat" w:hAnsi="GHEA Grapalat" w:cs="Sylfaen"/>
                          <w:b/>
                          <w:bCs/>
                          <w:color w:val="1F497D"/>
                          <w:sz w:val="14"/>
                          <w:szCs w:val="14"/>
                        </w:rPr>
                        <w:t>US economic growth projections (%)</w:t>
                      </w:r>
                    </w:p>
                    <w:p w14:paraId="0924A9FD" w14:textId="77777777" w:rsidR="000B10A4" w:rsidRDefault="000B10A4" w:rsidP="003C192E">
                      <w:pPr>
                        <w:pStyle w:val="NormalWeb"/>
                        <w:spacing w:before="0" w:beforeAutospacing="0" w:after="0" w:afterAutospacing="0"/>
                      </w:pPr>
                      <w:r>
                        <w:rPr>
                          <w:rFonts w:ascii="GHEA Grapalat" w:hAnsi="GHEA Grapalat" w:cs="Sylfaen"/>
                          <w:b/>
                          <w:bCs/>
                          <w:color w:val="1F497D"/>
                          <w:sz w:val="14"/>
                          <w:szCs w:val="14"/>
                        </w:rPr>
                        <w:t> </w:t>
                      </w:r>
                    </w:p>
                    <w:p w14:paraId="5E9A0A40"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688340E"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4241F220"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76F284D2"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0DE6C44"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7FEC4FD4"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7BF8422"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793CD999"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E74CD33"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1F0F8DD"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488203C"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1549717F"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3D93C47E"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68E5E7D1"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6FB3928"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7ECC9383"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0943FC95"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103D9A80"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65CE716"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519EE83"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EE00848"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3AA9330"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1DD7AE4"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38C07098"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49AC430C"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7094F64D"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1DB9EB19"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007CF321"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487F2AF"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7E75F82A"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0EBE71B3"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3B1C9F0B"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540E399E"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40C54D52"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6C342458"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76330D7"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3557F19"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21F9B781" w14:textId="77777777" w:rsidR="000B10A4" w:rsidRDefault="000B10A4" w:rsidP="003C192E">
                      <w:pPr>
                        <w:pStyle w:val="NormalWeb"/>
                        <w:spacing w:before="0" w:beforeAutospacing="0" w:after="0" w:afterAutospacing="0"/>
                      </w:pPr>
                      <w:r>
                        <w:rPr>
                          <w:rFonts w:ascii="GHEA Grapalat" w:hAnsi="GHEA Grapalat" w:cs="Sylfaen"/>
                          <w:b/>
                          <w:bCs/>
                          <w:sz w:val="14"/>
                          <w:szCs w:val="14"/>
                        </w:rPr>
                        <w:t> </w:t>
                      </w:r>
                    </w:p>
                    <w:p w14:paraId="0401860A" w14:textId="77777777" w:rsidR="000B10A4" w:rsidRDefault="000B10A4" w:rsidP="003C192E">
                      <w:pPr>
                        <w:pStyle w:val="NormalWeb"/>
                        <w:spacing w:before="0" w:beforeAutospacing="0" w:after="0" w:afterAutospacing="0"/>
                      </w:pPr>
                      <w:r>
                        <w:rPr>
                          <w:rFonts w:ascii="Times LatArm" w:hAnsi="Times LatArm" w:cstheme="minorBidi"/>
                          <w:sz w:val="14"/>
                          <w:szCs w:val="14"/>
                        </w:rPr>
                        <w:t> </w:t>
                      </w:r>
                    </w:p>
                  </w:txbxContent>
                </v:textbox>
              </v:shape>
            </w:pict>
          </mc:Fallback>
        </mc:AlternateContent>
      </w:r>
      <w:r w:rsidRPr="003C192E">
        <w:rPr>
          <w:noProof/>
        </w:rPr>
        <w:drawing>
          <wp:anchor distT="0" distB="0" distL="114300" distR="114300" simplePos="0" relativeHeight="251622912" behindDoc="0" locked="0" layoutInCell="1" allowOverlap="1" wp14:anchorId="61CBDAE4" wp14:editId="557BE1F6">
            <wp:simplePos x="0" y="0"/>
            <wp:positionH relativeFrom="column">
              <wp:posOffset>4158453</wp:posOffset>
            </wp:positionH>
            <wp:positionV relativeFrom="paragraph">
              <wp:posOffset>1248659</wp:posOffset>
            </wp:positionV>
            <wp:extent cx="2520000" cy="2038926"/>
            <wp:effectExtent l="0" t="0" r="0" b="0"/>
            <wp:wrapNone/>
            <wp:docPr id="21" name="Chart 21">
              <a:extLst xmlns:a="http://schemas.openxmlformats.org/drawingml/2006/main">
                <a:ext uri="{FF2B5EF4-FFF2-40B4-BE49-F238E27FC236}">
                  <a16:creationId xmlns:a16="http://schemas.microsoft.com/office/drawing/2014/main" id="{00000000-0008-0000-0300-000003000000}"/>
                </a:ext>
                <a:ext uri="{147F2762-F138-4A5C-976F-8EAC2B608ADB}">
                  <a16:predDERef xmlns:a16="http://schemas.microsoft.com/office/drawing/2014/main" pred="{00000000-0008-0000-0C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C25743" w:rsidRPr="00D46106">
        <w:rPr>
          <w:rFonts w:ascii="GHEA Grapalat" w:hAnsi="GHEA Grapalat"/>
          <w:b/>
          <w:bCs/>
          <w:i/>
          <w:sz w:val="20"/>
          <w:szCs w:val="20"/>
        </w:rPr>
        <w:t>Economic Developments in the USA</w:t>
      </w:r>
      <w:r w:rsidR="00504165" w:rsidRPr="00D46106">
        <w:rPr>
          <w:rFonts w:ascii="GHEA Grapalat" w:hAnsi="GHEA Grapalat"/>
          <w:b/>
          <w:bCs/>
          <w:i/>
          <w:sz w:val="20"/>
          <w:szCs w:val="20"/>
        </w:rPr>
        <w:t>.</w:t>
      </w:r>
      <w:r w:rsidR="00504165" w:rsidRPr="00D46106">
        <w:rPr>
          <w:rFonts w:ascii="GHEA Grapalat" w:hAnsi="GHEA Grapalat"/>
          <w:b/>
          <w:bCs/>
          <w:sz w:val="20"/>
          <w:szCs w:val="20"/>
        </w:rPr>
        <w:t xml:space="preserve"> </w:t>
      </w:r>
      <w:r w:rsidR="00C25743" w:rsidRPr="00D46106">
        <w:rPr>
          <w:rFonts w:ascii="GHEA Grapalat" w:hAnsi="GHEA Grapalat"/>
          <w:sz w:val="20"/>
          <w:szCs w:val="20"/>
        </w:rPr>
        <w:t xml:space="preserve">Current developments in the US economy indicate a faster-than-expected short term economic recovery. </w:t>
      </w:r>
      <w:r w:rsidR="000B5196" w:rsidRPr="00D46106">
        <w:rPr>
          <w:rFonts w:ascii="GHEA Grapalat" w:hAnsi="GHEA Grapalat"/>
          <w:sz w:val="20"/>
          <w:szCs w:val="20"/>
        </w:rPr>
        <w:t>Thus, according to the Bureau of Economic Analysis of the US Department of Commerce</w:t>
      </w:r>
      <w:r w:rsidR="00504165" w:rsidRPr="00D46106">
        <w:rPr>
          <w:rFonts w:ascii="GHEA Grapalat" w:hAnsi="GHEA Grapalat"/>
          <w:sz w:val="20"/>
          <w:szCs w:val="20"/>
        </w:rPr>
        <w:t xml:space="preserve">, </w:t>
      </w:r>
      <w:r w:rsidR="000B5196" w:rsidRPr="00D46106">
        <w:rPr>
          <w:rFonts w:ascii="GHEA Grapalat" w:hAnsi="GHEA Grapalat"/>
          <w:sz w:val="20"/>
          <w:szCs w:val="20"/>
        </w:rPr>
        <w:t xml:space="preserve">the growth of US economy in the fourth quarter of 2021 was </w:t>
      </w:r>
      <w:r w:rsidR="00FB524E" w:rsidRPr="00D46106">
        <w:rPr>
          <w:rFonts w:ascii="GHEA Grapalat" w:hAnsi="GHEA Grapalat"/>
          <w:sz w:val="20"/>
          <w:szCs w:val="20"/>
        </w:rPr>
        <w:t>5</w:t>
      </w:r>
      <w:r w:rsidR="000B5196" w:rsidRPr="00D46106">
        <w:rPr>
          <w:rFonts w:ascii="GHEA Grapalat" w:hAnsi="GHEA Grapalat"/>
          <w:sz w:val="20"/>
          <w:szCs w:val="20"/>
        </w:rPr>
        <w:t>.</w:t>
      </w:r>
      <w:r w:rsidR="00FB524E" w:rsidRPr="00D46106">
        <w:rPr>
          <w:rFonts w:ascii="GHEA Grapalat" w:hAnsi="GHEA Grapalat"/>
          <w:sz w:val="20"/>
          <w:szCs w:val="20"/>
        </w:rPr>
        <w:t>4</w:t>
      </w:r>
      <w:r w:rsidR="000B5196" w:rsidRPr="00D46106">
        <w:rPr>
          <w:rFonts w:ascii="GHEA Grapalat" w:hAnsi="GHEA Grapalat"/>
          <w:sz w:val="20"/>
          <w:szCs w:val="20"/>
        </w:rPr>
        <w:t xml:space="preserve">% on a year-to-year basis, which </w:t>
      </w:r>
      <w:r w:rsidR="00FB524E" w:rsidRPr="00D46106">
        <w:rPr>
          <w:rFonts w:ascii="GHEA Grapalat" w:hAnsi="GHEA Grapalat"/>
          <w:sz w:val="20"/>
          <w:szCs w:val="20"/>
        </w:rPr>
        <w:t>was</w:t>
      </w:r>
      <w:r w:rsidR="000B5196" w:rsidRPr="00D46106">
        <w:rPr>
          <w:rFonts w:ascii="GHEA Grapalat" w:hAnsi="GHEA Grapalat"/>
          <w:sz w:val="20"/>
          <w:szCs w:val="20"/>
        </w:rPr>
        <w:t xml:space="preserve"> </w:t>
      </w:r>
      <w:r w:rsidR="00FB524E" w:rsidRPr="00D46106">
        <w:rPr>
          <w:rFonts w:ascii="GHEA Grapalat" w:hAnsi="GHEA Grapalat"/>
          <w:sz w:val="20"/>
          <w:szCs w:val="20"/>
        </w:rPr>
        <w:t>higher</w:t>
      </w:r>
      <w:r w:rsidR="000B5196" w:rsidRPr="00D46106">
        <w:rPr>
          <w:rFonts w:ascii="GHEA Grapalat" w:hAnsi="GHEA Grapalat"/>
          <w:sz w:val="20"/>
          <w:szCs w:val="20"/>
        </w:rPr>
        <w:t xml:space="preserve"> than previously projected by the CBA</w:t>
      </w:r>
      <w:r w:rsidR="00FB524E" w:rsidRPr="00D46106">
        <w:rPr>
          <w:rFonts w:ascii="GHEA Grapalat" w:hAnsi="GHEA Grapalat"/>
          <w:sz w:val="20"/>
          <w:szCs w:val="20"/>
        </w:rPr>
        <w:t xml:space="preserve"> and</w:t>
      </w:r>
      <w:r w:rsidR="000B5196" w:rsidRPr="00D46106">
        <w:rPr>
          <w:rFonts w:ascii="GHEA Grapalat" w:hAnsi="GHEA Grapalat"/>
          <w:sz w:val="20"/>
          <w:szCs w:val="20"/>
        </w:rPr>
        <w:t xml:space="preserve"> was mainly conditioned by the growth of private consumption and reserves </w:t>
      </w:r>
      <w:r w:rsidR="00FB524E" w:rsidRPr="00D46106">
        <w:rPr>
          <w:rFonts w:ascii="GHEA Grapalat" w:hAnsi="GHEA Grapalat"/>
          <w:sz w:val="20"/>
          <w:szCs w:val="20"/>
        </w:rPr>
        <w:t>resulting from</w:t>
      </w:r>
      <w:r w:rsidR="000B5196" w:rsidRPr="00D46106">
        <w:rPr>
          <w:rFonts w:ascii="GHEA Grapalat" w:hAnsi="GHEA Grapalat"/>
          <w:sz w:val="20"/>
          <w:szCs w:val="20"/>
        </w:rPr>
        <w:t xml:space="preserve"> a certain increase in inflation expectations.</w:t>
      </w:r>
      <w:r w:rsidR="00FB524E" w:rsidRPr="00D46106">
        <w:rPr>
          <w:rFonts w:ascii="GHEA Grapalat" w:hAnsi="GHEA Grapalat"/>
          <w:sz w:val="20"/>
          <w:szCs w:val="20"/>
        </w:rPr>
        <w:t xml:space="preserve"> It is expected that due to these factors, economic growth in the first half of this year will again exceed the previous forecast.</w:t>
      </w:r>
      <w:r w:rsidR="00504165" w:rsidRPr="00D46106">
        <w:rPr>
          <w:rFonts w:ascii="GHEA Grapalat" w:hAnsi="GHEA Grapalat"/>
          <w:sz w:val="20"/>
          <w:szCs w:val="20"/>
        </w:rPr>
        <w:t xml:space="preserve"> </w:t>
      </w:r>
      <w:r w:rsidR="00353E84" w:rsidRPr="00D46106">
        <w:rPr>
          <w:rFonts w:ascii="GHEA Grapalat" w:hAnsi="GHEA Grapalat"/>
          <w:sz w:val="20"/>
          <w:szCs w:val="20"/>
        </w:rPr>
        <w:t xml:space="preserve">Over the </w:t>
      </w:r>
      <w:r w:rsidR="00EF1110" w:rsidRPr="00D46106">
        <w:rPr>
          <w:rFonts w:ascii="GHEA Grapalat" w:hAnsi="GHEA Grapalat"/>
          <w:sz w:val="20"/>
          <w:szCs w:val="20"/>
        </w:rPr>
        <w:t>course of the year</w:t>
      </w:r>
      <w:r w:rsidR="00353E84" w:rsidRPr="00D46106">
        <w:rPr>
          <w:rFonts w:ascii="GHEA Grapalat" w:hAnsi="GHEA Grapalat"/>
          <w:sz w:val="20"/>
          <w:szCs w:val="20"/>
        </w:rPr>
        <w:t>,</w:t>
      </w:r>
      <w:r w:rsidR="00FB524E" w:rsidRPr="00D46106">
        <w:rPr>
          <w:rFonts w:ascii="GHEA Grapalat" w:hAnsi="GHEA Grapalat"/>
          <w:sz w:val="20"/>
          <w:szCs w:val="20"/>
        </w:rPr>
        <w:t xml:space="preserve"> this will be almost completely offset by the effects of growing geopolitical uncertainties and the faster tightening of monetary policy pursued by the US Federal Reserve. As a result, both in 2022 and in the medium term, economic growth will be at levels close to the previous forecast.</w:t>
      </w:r>
      <w:r w:rsidR="00504165" w:rsidRPr="00D46106">
        <w:rPr>
          <w:rFonts w:ascii="GHEA Grapalat" w:hAnsi="GHEA Grapalat"/>
          <w:sz w:val="20"/>
          <w:szCs w:val="20"/>
        </w:rPr>
        <w:t xml:space="preserve"> </w:t>
      </w:r>
    </w:p>
    <w:p w14:paraId="2B06CC7E" w14:textId="1FE3A5E6" w:rsidR="00504165" w:rsidRDefault="003C192E" w:rsidP="00D20823">
      <w:pPr>
        <w:spacing w:line="330" w:lineRule="atLeast"/>
        <w:ind w:firstLine="284"/>
        <w:rPr>
          <w:rFonts w:ascii="GHEA Grapalat" w:hAnsi="GHEA Grapalat"/>
          <w:sz w:val="20"/>
          <w:szCs w:val="20"/>
        </w:rPr>
      </w:pPr>
      <w:r w:rsidRPr="003C192E">
        <w:rPr>
          <w:noProof/>
        </w:rPr>
        <mc:AlternateContent>
          <mc:Choice Requires="wps">
            <w:drawing>
              <wp:anchor distT="0" distB="0" distL="114300" distR="114300" simplePos="0" relativeHeight="251620864" behindDoc="0" locked="0" layoutInCell="1" allowOverlap="1" wp14:anchorId="39B9D92E" wp14:editId="0C9877BB">
                <wp:simplePos x="0" y="0"/>
                <wp:positionH relativeFrom="column">
                  <wp:posOffset>4692999</wp:posOffset>
                </wp:positionH>
                <wp:positionV relativeFrom="paragraph">
                  <wp:posOffset>360203</wp:posOffset>
                </wp:positionV>
                <wp:extent cx="2023110" cy="400902"/>
                <wp:effectExtent l="0" t="0" r="0" b="0"/>
                <wp:wrapNone/>
                <wp:docPr id="19" name="Text Box 3863">
                  <a:extLst xmlns:a="http://schemas.openxmlformats.org/drawingml/2006/main">
                    <a:ext uri="{FF2B5EF4-FFF2-40B4-BE49-F238E27FC236}">
                      <a16:creationId xmlns:a16="http://schemas.microsoft.com/office/drawing/2014/main" id="{00000000-0008-0000-0300-000004000000}"/>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23110" cy="4009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4AFCF" w14:textId="77777777" w:rsidR="000B10A4" w:rsidRDefault="000B10A4" w:rsidP="003C192E">
                            <w:pPr>
                              <w:pStyle w:val="NormalWeb"/>
                              <w:spacing w:before="0" w:beforeAutospacing="0" w:after="0" w:afterAutospacing="0"/>
                              <w:jc w:val="right"/>
                            </w:pPr>
                            <w:r>
                              <w:rPr>
                                <w:rFonts w:ascii="GHEA Grapalat" w:hAnsi="GHEA Grapalat" w:cs="Sylfaen"/>
                                <w:i/>
                                <w:iCs/>
                                <w:color w:val="000000" w:themeColor="dark1"/>
                                <w:sz w:val="14"/>
                                <w:szCs w:val="14"/>
                              </w:rPr>
                              <w:t>Source: BEA, CBA projection</w:t>
                            </w:r>
                          </w:p>
                          <w:p w14:paraId="3B099D1F" w14:textId="77777777" w:rsidR="000B10A4" w:rsidRDefault="000B10A4" w:rsidP="003C192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B9D92E" id="Text Box 3863" o:spid="_x0000_s1040" type="#_x0000_t202" style="position:absolute;left:0;text-align:left;margin-left:369.55pt;margin-top:28.35pt;width:159.3pt;height:31.5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" filled="f" stroked="f" strokeweight=".5pt">
                <v:textbox>
                  <w:txbxContent>
                    <w:p w14:paraId="79F4AFCF" w14:textId="77777777" w:rsidR="000B10A4" w:rsidRDefault="000B10A4" w:rsidP="003C192E">
                      <w:pPr>
                        <w:pStyle w:val="NormalWeb"/>
                        <w:spacing w:before="0" w:beforeAutospacing="0" w:after="0" w:afterAutospacing="0"/>
                        <w:jc w:val="right"/>
                      </w:pPr>
                      <w:r>
                        <w:rPr>
                          <w:rFonts w:ascii="GHEA Grapalat" w:hAnsi="GHEA Grapalat" w:cs="Sylfaen"/>
                          <w:i/>
                          <w:iCs/>
                          <w:color w:val="000000" w:themeColor="dark1"/>
                          <w:sz w:val="14"/>
                          <w:szCs w:val="14"/>
                        </w:rPr>
                        <w:t>Source: BEA, CBA projection</w:t>
                      </w:r>
                    </w:p>
                    <w:p w14:paraId="3B099D1F" w14:textId="77777777" w:rsidR="000B10A4" w:rsidRDefault="000B10A4" w:rsidP="003C192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FB524E" w:rsidRPr="00D46106">
        <w:rPr>
          <w:rFonts w:ascii="GHEA Grapalat" w:hAnsi="GHEA Grapalat"/>
          <w:sz w:val="20"/>
          <w:szCs w:val="20"/>
        </w:rPr>
        <w:t>The pace of recovery of the labor market will be somewhat slower than the current level as a result some weakening of economic activity in the face of growing global uncertainty, but it will be possible to return to pre-crisis levels of jobs in the second half of 2022, in line with the previous projection.</w:t>
      </w:r>
      <w:r w:rsidR="00D46106">
        <w:rPr>
          <w:rFonts w:ascii="GHEA Grapalat" w:hAnsi="GHEA Grapalat"/>
          <w:sz w:val="20"/>
          <w:szCs w:val="20"/>
        </w:rPr>
        <w:t xml:space="preserve"> </w:t>
      </w:r>
    </w:p>
    <w:p w14:paraId="3EDFBF69" w14:textId="06CEE4F1" w:rsidR="00504165" w:rsidRPr="00D46106" w:rsidRDefault="00067219" w:rsidP="0054428E">
      <w:pPr>
        <w:spacing w:line="326" w:lineRule="atLeast"/>
        <w:ind w:firstLine="284"/>
        <w:rPr>
          <w:rFonts w:ascii="GHEA Grapalat" w:hAnsi="GHEA Grapalat"/>
          <w:sz w:val="20"/>
          <w:szCs w:val="20"/>
        </w:rPr>
      </w:pPr>
      <w:r w:rsidRPr="00D46106">
        <w:rPr>
          <w:rFonts w:ascii="GHEA Grapalat" w:hAnsi="GHEA Grapalat"/>
          <w:sz w:val="20"/>
          <w:szCs w:val="20"/>
        </w:rPr>
        <w:t>Inflation in the average quarterly personal consumption expenditure</w:t>
      </w:r>
      <w:r w:rsidRPr="00D46106">
        <w:rPr>
          <w:rFonts w:ascii="GHEA Grapalat" w:hAnsi="GHEA Grapalat"/>
          <w:sz w:val="20"/>
          <w:szCs w:val="20"/>
          <w:vertAlign w:val="superscript"/>
        </w:rPr>
        <w:footnoteReference w:id="3"/>
      </w:r>
      <w:r w:rsidRPr="00D46106">
        <w:rPr>
          <w:rFonts w:ascii="GHEA Grapalat" w:hAnsi="GHEA Grapalat"/>
          <w:sz w:val="20"/>
          <w:szCs w:val="20"/>
        </w:rPr>
        <w:t xml:space="preserve"> in the United States continued to accelerate in the fourth quarter of 2021, reaching 5.5%</w:t>
      </w:r>
      <w:r w:rsidR="0054428E">
        <w:rPr>
          <w:rFonts w:ascii="GHEA Grapalat" w:hAnsi="GHEA Grapalat"/>
          <w:sz w:val="20"/>
          <w:szCs w:val="20"/>
        </w:rPr>
        <w:t xml:space="preserve"> yoy (up to 6.1% in January).</w:t>
      </w:r>
      <w:r w:rsidRPr="00D46106">
        <w:rPr>
          <w:rFonts w:ascii="GHEA Grapalat" w:hAnsi="GHEA Grapalat"/>
          <w:sz w:val="20"/>
          <w:szCs w:val="20"/>
        </w:rPr>
        <w:t xml:space="preserve"> Inflation in the USA in the fourth quarter was higher than expected under the previous program forecast, mainly due to higher prices for housing </w:t>
      </w:r>
      <w:r w:rsidRPr="00D46106">
        <w:rPr>
          <w:rFonts w:ascii="GHEA Grapalat" w:hAnsi="GHEA Grapalat"/>
          <w:sz w:val="20"/>
          <w:szCs w:val="20"/>
        </w:rPr>
        <w:lastRenderedPageBreak/>
        <w:t xml:space="preserve">services and used cars because of rising demand. </w:t>
      </w:r>
      <w:r w:rsidR="00A96B50" w:rsidRPr="00D46106">
        <w:rPr>
          <w:rFonts w:ascii="GHEA Grapalat" w:hAnsi="GHEA Grapalat"/>
          <w:sz w:val="20"/>
          <w:szCs w:val="20"/>
        </w:rPr>
        <w:t xml:space="preserve">This trend will still continue in the short term. The acceleration of inflation was also conditioned by persisting disruptions in the production chains, together </w:t>
      </w:r>
      <w:r w:rsidR="00B506AE" w:rsidRPr="00B506AE">
        <w:rPr>
          <w:noProof/>
        </w:rPr>
        <mc:AlternateContent>
          <mc:Choice Requires="wps">
            <w:drawing>
              <wp:anchor distT="0" distB="0" distL="114300" distR="114300" simplePos="0" relativeHeight="251623936" behindDoc="0" locked="0" layoutInCell="1" allowOverlap="1" wp14:anchorId="7096AEA0" wp14:editId="503600D9">
                <wp:simplePos x="0" y="0"/>
                <wp:positionH relativeFrom="column">
                  <wp:posOffset>4142105</wp:posOffset>
                </wp:positionH>
                <wp:positionV relativeFrom="paragraph">
                  <wp:posOffset>859790</wp:posOffset>
                </wp:positionV>
                <wp:extent cx="2520000" cy="658553"/>
                <wp:effectExtent l="0" t="0" r="0" b="8255"/>
                <wp:wrapNone/>
                <wp:docPr id="22" name="Text Box 3877">
                  <a:extLst xmlns:a="http://schemas.openxmlformats.org/drawingml/2006/main">
                    <a:ext uri="{FF2B5EF4-FFF2-40B4-BE49-F238E27FC236}">
                      <a16:creationId xmlns:a16="http://schemas.microsoft.com/office/drawing/2014/main" id="{D318DA45-2DFB-4843-8AC7-F898D2DC1C3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58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F4ED3" w14:textId="77777777" w:rsidR="000B10A4" w:rsidRDefault="000B10A4" w:rsidP="00B506AE">
                            <w:pPr>
                              <w:pStyle w:val="NormalWeb"/>
                              <w:spacing w:before="0" w:beforeAutospacing="0" w:after="0" w:afterAutospacing="0"/>
                            </w:pPr>
                            <w:r>
                              <w:rPr>
                                <w:rFonts w:ascii="GHEA Grapalat" w:hAnsi="GHEA Grapalat" w:cs="Sylfaen"/>
                                <w:b/>
                                <w:bCs/>
                                <w:color w:val="1F497D"/>
                                <w:sz w:val="14"/>
                                <w:szCs w:val="14"/>
                              </w:rPr>
                              <w:t>Chart 4</w:t>
                            </w:r>
                          </w:p>
                          <w:p w14:paraId="35EFDD67" w14:textId="77777777" w:rsidR="000B10A4" w:rsidRDefault="000B10A4" w:rsidP="00B506AE">
                            <w:pPr>
                              <w:pStyle w:val="NormalWeb"/>
                              <w:spacing w:before="0" w:beforeAutospacing="0" w:after="0" w:afterAutospacing="0"/>
                            </w:pPr>
                            <w:r>
                              <w:rPr>
                                <w:rFonts w:ascii="GHEA Grapalat" w:hAnsi="GHEA Grapalat" w:cs="Sylfaen"/>
                                <w:b/>
                                <w:bCs/>
                                <w:sz w:val="6"/>
                                <w:szCs w:val="6"/>
                              </w:rPr>
                              <w:t> </w:t>
                            </w:r>
                          </w:p>
                          <w:p w14:paraId="4E0D8FB5" w14:textId="77777777" w:rsidR="000B10A4" w:rsidRDefault="000B10A4" w:rsidP="00B506AE">
                            <w:pPr>
                              <w:pStyle w:val="NormalWeb"/>
                              <w:spacing w:before="0" w:beforeAutospacing="0" w:after="0" w:afterAutospacing="0"/>
                            </w:pPr>
                            <w:r>
                              <w:rPr>
                                <w:rFonts w:ascii="GHEA Grapalat" w:hAnsi="GHEA Grapalat" w:cs="Sylfaen"/>
                                <w:b/>
                                <w:bCs/>
                                <w:color w:val="1F497D"/>
                                <w:sz w:val="14"/>
                                <w:szCs w:val="14"/>
                              </w:rPr>
                              <w:t xml:space="preserve">Interest rates on US government bonds with different maturities </w:t>
                            </w:r>
                            <w:r>
                              <w:rPr>
                                <w:rFonts w:ascii="GHEA Grapalat" w:hAnsi="GHEA Grapalat" w:cs="Sylfaen"/>
                                <w:b/>
                                <w:bCs/>
                                <w:color w:val="1F497D"/>
                                <w:sz w:val="14"/>
                                <w:szCs w:val="14"/>
                                <w:lang w:val="hy-AM"/>
                              </w:rPr>
                              <w:t>(%)</w:t>
                            </w:r>
                          </w:p>
                          <w:p w14:paraId="794F040B" w14:textId="77777777" w:rsidR="000B10A4" w:rsidRDefault="000B10A4" w:rsidP="00B506AE">
                            <w:pPr>
                              <w:pStyle w:val="NormalWeb"/>
                              <w:spacing w:before="0" w:beforeAutospacing="0" w:after="0" w:afterAutospacing="0"/>
                            </w:pPr>
                            <w:r>
                              <w:rPr>
                                <w:rFonts w:ascii="GHEA Grapalat" w:hAnsi="GHEA Grapalat" w:cs="Sylfaen"/>
                                <w:b/>
                                <w:bCs/>
                                <w:color w:val="1F497D"/>
                                <w:sz w:val="14"/>
                                <w:szCs w:val="14"/>
                              </w:rPr>
                              <w:t> </w:t>
                            </w:r>
                          </w:p>
                          <w:p w14:paraId="675B0C69"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2AF80012"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072789E9"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12E25B2E"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10D0BBA5"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32BB6ACE"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AFD2DB6"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3DCF86E5"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D76C89F"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30FB55E7"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351B461A"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725D1C59"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7915786A"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7B984E6"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332C5847"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74364C6"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7F7DD69E"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199F71AC"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14D89A25"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49E3BEE"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56E0608"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78EA424F"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DFED5FF"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46476DF"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D311DAE"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04C7FCA"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1CF5195"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19799BDF"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695D6C36"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00D4848"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89AC4E0"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47FB398"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7219AF79"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E6DAC51"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307886E7"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1ADC1FD7"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09BE3F5E"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6291BED4"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0C52C860" w14:textId="77777777" w:rsidR="000B10A4" w:rsidRDefault="000B10A4" w:rsidP="00B506AE">
                            <w:pPr>
                              <w:pStyle w:val="NormalWeb"/>
                              <w:spacing w:before="0" w:beforeAutospacing="0" w:after="0" w:afterAutospacing="0"/>
                            </w:pPr>
                            <w:r>
                              <w:rPr>
                                <w:rFonts w:ascii="Times LatArm" w:hAnsi="Times LatArm" w:cstheme="minorBidi"/>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096AEA0" id="_x0000_s1041" type="#_x0000_t202" style="position:absolute;left:0;text-align:left;margin-left:326.15pt;margin-top:67.7pt;width:198.45pt;height:51.85pt;z-index:25162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" filled="f" stroked="f">
                <v:textbox>
                  <w:txbxContent>
                    <w:p w14:paraId="542F4ED3" w14:textId="77777777" w:rsidR="000B10A4" w:rsidRDefault="000B10A4" w:rsidP="00B506AE">
                      <w:pPr>
                        <w:pStyle w:val="NormalWeb"/>
                        <w:spacing w:before="0" w:beforeAutospacing="0" w:after="0" w:afterAutospacing="0"/>
                      </w:pPr>
                      <w:r>
                        <w:rPr>
                          <w:rFonts w:ascii="GHEA Grapalat" w:hAnsi="GHEA Grapalat" w:cs="Sylfaen"/>
                          <w:b/>
                          <w:bCs/>
                          <w:color w:val="1F497D"/>
                          <w:sz w:val="14"/>
                          <w:szCs w:val="14"/>
                        </w:rPr>
                        <w:t>Chart 4</w:t>
                      </w:r>
                    </w:p>
                    <w:p w14:paraId="35EFDD67" w14:textId="77777777" w:rsidR="000B10A4" w:rsidRDefault="000B10A4" w:rsidP="00B506AE">
                      <w:pPr>
                        <w:pStyle w:val="NormalWeb"/>
                        <w:spacing w:before="0" w:beforeAutospacing="0" w:after="0" w:afterAutospacing="0"/>
                      </w:pPr>
                      <w:r>
                        <w:rPr>
                          <w:rFonts w:ascii="GHEA Grapalat" w:hAnsi="GHEA Grapalat" w:cs="Sylfaen"/>
                          <w:b/>
                          <w:bCs/>
                          <w:sz w:val="6"/>
                          <w:szCs w:val="6"/>
                        </w:rPr>
                        <w:t> </w:t>
                      </w:r>
                    </w:p>
                    <w:p w14:paraId="4E0D8FB5" w14:textId="77777777" w:rsidR="000B10A4" w:rsidRDefault="000B10A4" w:rsidP="00B506AE">
                      <w:pPr>
                        <w:pStyle w:val="NormalWeb"/>
                        <w:spacing w:before="0" w:beforeAutospacing="0" w:after="0" w:afterAutospacing="0"/>
                      </w:pPr>
                      <w:r>
                        <w:rPr>
                          <w:rFonts w:ascii="GHEA Grapalat" w:hAnsi="GHEA Grapalat" w:cs="Sylfaen"/>
                          <w:b/>
                          <w:bCs/>
                          <w:color w:val="1F497D"/>
                          <w:sz w:val="14"/>
                          <w:szCs w:val="14"/>
                        </w:rPr>
                        <w:t xml:space="preserve">Interest rates on US government bonds with different maturities </w:t>
                      </w:r>
                      <w:r>
                        <w:rPr>
                          <w:rFonts w:ascii="GHEA Grapalat" w:hAnsi="GHEA Grapalat" w:cs="Sylfaen"/>
                          <w:b/>
                          <w:bCs/>
                          <w:color w:val="1F497D"/>
                          <w:sz w:val="14"/>
                          <w:szCs w:val="14"/>
                          <w:lang w:val="hy-AM"/>
                        </w:rPr>
                        <w:t>(%)</w:t>
                      </w:r>
                    </w:p>
                    <w:p w14:paraId="794F040B" w14:textId="77777777" w:rsidR="000B10A4" w:rsidRDefault="000B10A4" w:rsidP="00B506AE">
                      <w:pPr>
                        <w:pStyle w:val="NormalWeb"/>
                        <w:spacing w:before="0" w:beforeAutospacing="0" w:after="0" w:afterAutospacing="0"/>
                      </w:pPr>
                      <w:r>
                        <w:rPr>
                          <w:rFonts w:ascii="GHEA Grapalat" w:hAnsi="GHEA Grapalat" w:cs="Sylfaen"/>
                          <w:b/>
                          <w:bCs/>
                          <w:color w:val="1F497D"/>
                          <w:sz w:val="14"/>
                          <w:szCs w:val="14"/>
                        </w:rPr>
                        <w:t> </w:t>
                      </w:r>
                    </w:p>
                    <w:p w14:paraId="675B0C69"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2AF80012"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072789E9"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12E25B2E"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10D0BBA5"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32BB6ACE"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AFD2DB6"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3DCF86E5"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D76C89F"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30FB55E7"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351B461A"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725D1C59"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7915786A"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7B984E6"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332C5847"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74364C6"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7F7DD69E"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199F71AC"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14D89A25"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49E3BEE"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56E0608"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78EA424F"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DFED5FF"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46476DF"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D311DAE"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04C7FCA"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1CF5195"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19799BDF"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695D6C36"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00D4848"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89AC4E0"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447FB398"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7219AF79"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5E6DAC51"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307886E7"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1ADC1FD7"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09BE3F5E"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6291BED4" w14:textId="77777777" w:rsidR="000B10A4" w:rsidRDefault="000B10A4" w:rsidP="00B506AE">
                      <w:pPr>
                        <w:pStyle w:val="NormalWeb"/>
                        <w:spacing w:before="0" w:beforeAutospacing="0" w:after="0" w:afterAutospacing="0"/>
                      </w:pPr>
                      <w:r>
                        <w:rPr>
                          <w:rFonts w:ascii="GHEA Grapalat" w:hAnsi="GHEA Grapalat" w:cs="Sylfaen"/>
                          <w:b/>
                          <w:bCs/>
                          <w:sz w:val="14"/>
                          <w:szCs w:val="14"/>
                        </w:rPr>
                        <w:t> </w:t>
                      </w:r>
                    </w:p>
                    <w:p w14:paraId="0C52C860" w14:textId="77777777" w:rsidR="000B10A4" w:rsidRDefault="000B10A4" w:rsidP="00B506AE">
                      <w:pPr>
                        <w:pStyle w:val="NormalWeb"/>
                        <w:spacing w:before="0" w:beforeAutospacing="0" w:after="0" w:afterAutospacing="0"/>
                      </w:pPr>
                      <w:r>
                        <w:rPr>
                          <w:rFonts w:ascii="Times LatArm" w:hAnsi="Times LatArm" w:cstheme="minorBidi"/>
                          <w:sz w:val="14"/>
                          <w:szCs w:val="14"/>
                        </w:rPr>
                        <w:t> </w:t>
                      </w:r>
                    </w:p>
                  </w:txbxContent>
                </v:textbox>
              </v:shape>
            </w:pict>
          </mc:Fallback>
        </mc:AlternateContent>
      </w:r>
      <w:r w:rsidR="00A96B50" w:rsidRPr="00D46106">
        <w:rPr>
          <w:rFonts w:ascii="GHEA Grapalat" w:hAnsi="GHEA Grapalat"/>
          <w:sz w:val="20"/>
          <w:szCs w:val="20"/>
        </w:rPr>
        <w:t>with the growth of energy and food prices. In the short run, high prices for these commodities, especially energy, and re</w:t>
      </w:r>
      <w:r w:rsidR="00F723FD" w:rsidRPr="00D46106">
        <w:rPr>
          <w:rFonts w:ascii="GHEA Grapalat" w:hAnsi="GHEA Grapalat"/>
          <w:sz w:val="20"/>
          <w:szCs w:val="20"/>
        </w:rPr>
        <w:t>covery of</w:t>
      </w:r>
      <w:r w:rsidR="00A96B50" w:rsidRPr="00D46106">
        <w:rPr>
          <w:rFonts w:ascii="GHEA Grapalat" w:hAnsi="GHEA Grapalat"/>
          <w:sz w:val="20"/>
          <w:szCs w:val="20"/>
        </w:rPr>
        <w:t xml:space="preserve"> demand will keep inflation high.</w:t>
      </w:r>
      <w:r w:rsidR="00F723FD" w:rsidRPr="00D46106">
        <w:rPr>
          <w:rFonts w:ascii="GHEA Grapalat" w:hAnsi="GHEA Grapalat"/>
          <w:sz w:val="20"/>
          <w:szCs w:val="20"/>
        </w:rPr>
        <w:t xml:space="preserve"> </w:t>
      </w:r>
    </w:p>
    <w:p w14:paraId="28BEFD7B" w14:textId="29D5A5EF" w:rsidR="00504165" w:rsidRPr="00D46106" w:rsidRDefault="00B506AE" w:rsidP="00100C3C">
      <w:pPr>
        <w:spacing w:line="338" w:lineRule="atLeast"/>
        <w:ind w:firstLine="284"/>
        <w:rPr>
          <w:rFonts w:ascii="GHEA Grapalat" w:hAnsi="GHEA Grapalat"/>
          <w:color w:val="000000" w:themeColor="text1"/>
          <w:sz w:val="20"/>
          <w:szCs w:val="20"/>
        </w:rPr>
      </w:pPr>
      <w:r w:rsidRPr="00B506AE">
        <w:rPr>
          <w:noProof/>
        </w:rPr>
        <mc:AlternateContent>
          <mc:Choice Requires="wps">
            <w:drawing>
              <wp:anchor distT="0" distB="0" distL="114300" distR="114300" simplePos="0" relativeHeight="251624960" behindDoc="0" locked="0" layoutInCell="1" allowOverlap="1" wp14:anchorId="67836510" wp14:editId="42CB5C59">
                <wp:simplePos x="0" y="0"/>
                <wp:positionH relativeFrom="column">
                  <wp:posOffset>4211324</wp:posOffset>
                </wp:positionH>
                <wp:positionV relativeFrom="paragraph">
                  <wp:posOffset>2213434</wp:posOffset>
                </wp:positionV>
                <wp:extent cx="2400185" cy="285419"/>
                <wp:effectExtent l="0" t="0" r="0" b="635"/>
                <wp:wrapNone/>
                <wp:docPr id="23" name="Text Box 3863">
                  <a:extLst xmlns:a="http://schemas.openxmlformats.org/drawingml/2006/main">
                    <a:ext uri="{FF2B5EF4-FFF2-40B4-BE49-F238E27FC236}">
                      <a16:creationId xmlns:a16="http://schemas.microsoft.com/office/drawing/2014/main" id="{00000000-0008-0000-0400-000003000000}"/>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400185" cy="285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2BBFE" w14:textId="77777777" w:rsidR="000B10A4" w:rsidRDefault="000B10A4" w:rsidP="00B506AE">
                            <w:pPr>
                              <w:pStyle w:val="NormalWeb"/>
                              <w:spacing w:before="0" w:beforeAutospacing="0" w:after="0" w:afterAutospacing="0"/>
                              <w:jc w:val="right"/>
                            </w:pPr>
                            <w:r>
                              <w:rPr>
                                <w:rFonts w:ascii="GHEA Grapalat" w:hAnsi="GHEA Grapalat" w:cs="Sylfaen"/>
                                <w:i/>
                                <w:iCs/>
                                <w:color w:val="000000" w:themeColor="dark1"/>
                                <w:sz w:val="14"/>
                                <w:szCs w:val="14"/>
                              </w:rPr>
                              <w:t>Source:</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St</w:t>
                            </w:r>
                            <w:r w:rsidRPr="00B506AE">
                              <w:rPr>
                                <w:rFonts w:ascii="GHEA Grapalat" w:hAnsi="GHEA Grapalat" w:cs="Sylfaen"/>
                                <w:i/>
                                <w:iCs/>
                                <w:color w:val="000000" w:themeColor="dark1"/>
                                <w:sz w:val="14"/>
                                <w:szCs w:val="14"/>
                              </w:rPr>
                              <w:t>.</w:t>
                            </w:r>
                            <w:r>
                              <w:rPr>
                                <w:rFonts w:ascii="GHEA Grapalat" w:hAnsi="GHEA Grapalat" w:cs="Sylfaen"/>
                                <w:i/>
                                <w:iCs/>
                                <w:color w:val="000000" w:themeColor="dark1"/>
                                <w:sz w:val="14"/>
                                <w:szCs w:val="14"/>
                              </w:rPr>
                              <w:t xml:space="preserve"> Louis Federal Reserve System</w:t>
                            </w:r>
                          </w:p>
                          <w:p w14:paraId="64630BFD" w14:textId="77777777" w:rsidR="000B10A4" w:rsidRDefault="000B10A4" w:rsidP="00B506AE">
                            <w:pPr>
                              <w:pStyle w:val="NormalWeb"/>
                              <w:spacing w:before="0" w:beforeAutospacing="0" w:after="0" w:afterAutospacing="0"/>
                              <w:jc w:val="cente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36510" id="_x0000_s1042" type="#_x0000_t202" style="position:absolute;left:0;text-align:left;margin-left:331.6pt;margin-top:174.3pt;width:189pt;height:22.45pt;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" filled="f" stroked="f" strokeweight=".5pt">
                <v:textbox>
                  <w:txbxContent>
                    <w:p w14:paraId="7B32BBFE" w14:textId="77777777" w:rsidR="000B10A4" w:rsidRDefault="000B10A4" w:rsidP="00B506AE">
                      <w:pPr>
                        <w:pStyle w:val="NormalWeb"/>
                        <w:spacing w:before="0" w:beforeAutospacing="0" w:after="0" w:afterAutospacing="0"/>
                        <w:jc w:val="right"/>
                      </w:pPr>
                      <w:r>
                        <w:rPr>
                          <w:rFonts w:ascii="GHEA Grapalat" w:hAnsi="GHEA Grapalat" w:cs="Sylfaen"/>
                          <w:i/>
                          <w:iCs/>
                          <w:color w:val="000000" w:themeColor="dark1"/>
                          <w:sz w:val="14"/>
                          <w:szCs w:val="14"/>
                        </w:rPr>
                        <w:t>Source:</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St</w:t>
                      </w:r>
                      <w:r w:rsidRPr="00B506AE">
                        <w:rPr>
                          <w:rFonts w:ascii="GHEA Grapalat" w:hAnsi="GHEA Grapalat" w:cs="Sylfaen"/>
                          <w:i/>
                          <w:iCs/>
                          <w:color w:val="000000" w:themeColor="dark1"/>
                          <w:sz w:val="14"/>
                          <w:szCs w:val="14"/>
                        </w:rPr>
                        <w:t>.</w:t>
                      </w:r>
                      <w:r>
                        <w:rPr>
                          <w:rFonts w:ascii="GHEA Grapalat" w:hAnsi="GHEA Grapalat" w:cs="Sylfaen"/>
                          <w:i/>
                          <w:iCs/>
                          <w:color w:val="000000" w:themeColor="dark1"/>
                          <w:sz w:val="14"/>
                          <w:szCs w:val="14"/>
                        </w:rPr>
                        <w:t xml:space="preserve"> Louis Federal Reserve System</w:t>
                      </w:r>
                    </w:p>
                    <w:p w14:paraId="64630BFD" w14:textId="77777777" w:rsidR="000B10A4" w:rsidRDefault="000B10A4" w:rsidP="00B506AE">
                      <w:pPr>
                        <w:pStyle w:val="NormalWeb"/>
                        <w:spacing w:before="0" w:beforeAutospacing="0" w:after="0" w:afterAutospacing="0"/>
                        <w:jc w:val="center"/>
                      </w:pPr>
                      <w:r>
                        <w:rPr>
                          <w:rFonts w:ascii="GHEA Grapalat" w:hAnsi="GHEA Grapalat"/>
                          <w:i/>
                          <w:iCs/>
                          <w:color w:val="000000" w:themeColor="dark1"/>
                          <w:sz w:val="14"/>
                          <w:szCs w:val="14"/>
                        </w:rPr>
                        <w:t> </w:t>
                      </w:r>
                    </w:p>
                  </w:txbxContent>
                </v:textbox>
              </v:shape>
            </w:pict>
          </mc:Fallback>
        </mc:AlternateContent>
      </w:r>
      <w:r w:rsidRPr="00B506AE">
        <w:rPr>
          <w:noProof/>
        </w:rPr>
        <w:drawing>
          <wp:anchor distT="0" distB="0" distL="114300" distR="114300" simplePos="0" relativeHeight="251625984" behindDoc="0" locked="0" layoutInCell="1" allowOverlap="1" wp14:anchorId="7855407C" wp14:editId="0EA2A22B">
            <wp:simplePos x="0" y="0"/>
            <wp:positionH relativeFrom="column">
              <wp:posOffset>4138787</wp:posOffset>
            </wp:positionH>
            <wp:positionV relativeFrom="paragraph">
              <wp:posOffset>88585</wp:posOffset>
            </wp:positionV>
            <wp:extent cx="2523490" cy="2139950"/>
            <wp:effectExtent l="0" t="0" r="0" b="0"/>
            <wp:wrapNone/>
            <wp:docPr id="24" name="Chart 24">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F723FD" w:rsidRPr="00D46106">
        <w:rPr>
          <w:rFonts w:ascii="GHEA Grapalat" w:hAnsi="GHEA Grapalat"/>
          <w:sz w:val="20"/>
          <w:szCs w:val="20"/>
        </w:rPr>
        <w:t xml:space="preserve">Long-term inflation expectations have stabilized, but continue to be somewhat higher than the target level. It should be noted that </w:t>
      </w:r>
      <w:r w:rsidR="00106667" w:rsidRPr="00D46106">
        <w:rPr>
          <w:rFonts w:ascii="GHEA Grapalat" w:hAnsi="GHEA Grapalat"/>
          <w:sz w:val="20"/>
          <w:szCs w:val="20"/>
        </w:rPr>
        <w:t xml:space="preserve">amid the </w:t>
      </w:r>
      <w:r w:rsidR="00647641" w:rsidRPr="00D46106">
        <w:rPr>
          <w:rFonts w:ascii="GHEA Grapalat" w:hAnsi="GHEA Grapalat"/>
          <w:sz w:val="20"/>
          <w:szCs w:val="20"/>
        </w:rPr>
        <w:t>persistantly</w:t>
      </w:r>
      <w:r w:rsidR="00106667" w:rsidRPr="00D46106">
        <w:rPr>
          <w:rFonts w:ascii="GHEA Grapalat" w:hAnsi="GHEA Grapalat"/>
          <w:sz w:val="20"/>
          <w:szCs w:val="20"/>
        </w:rPr>
        <w:t xml:space="preserve"> high inflationary environment</w:t>
      </w:r>
      <w:r w:rsidR="00647641" w:rsidRPr="00D46106">
        <w:rPr>
          <w:rFonts w:ascii="GHEA Grapalat" w:hAnsi="GHEA Grapalat"/>
          <w:sz w:val="20"/>
          <w:szCs w:val="20"/>
          <w:lang w:val="hy-AM"/>
        </w:rPr>
        <w:t xml:space="preserve"> </w:t>
      </w:r>
      <w:r w:rsidR="00647641" w:rsidRPr="00D46106">
        <w:rPr>
          <w:rFonts w:ascii="GHEA Grapalat" w:hAnsi="GHEA Grapalat"/>
          <w:sz w:val="20"/>
          <w:szCs w:val="20"/>
        </w:rPr>
        <w:t>conditioned mainly due to supply factors</w:t>
      </w:r>
      <w:r w:rsidR="00106667" w:rsidRPr="00D46106">
        <w:rPr>
          <w:rFonts w:ascii="GHEA Grapalat" w:hAnsi="GHEA Grapalat"/>
          <w:sz w:val="20"/>
          <w:szCs w:val="20"/>
        </w:rPr>
        <w:t xml:space="preserve">, </w:t>
      </w:r>
      <w:r w:rsidR="00647641" w:rsidRPr="00D46106">
        <w:rPr>
          <w:rFonts w:ascii="GHEA Grapalat" w:hAnsi="GHEA Grapalat"/>
          <w:sz w:val="20"/>
          <w:szCs w:val="20"/>
        </w:rPr>
        <w:t xml:space="preserve">a </w:t>
      </w:r>
      <w:r w:rsidR="00106667" w:rsidRPr="00D46106">
        <w:rPr>
          <w:rFonts w:ascii="GHEA Grapalat" w:hAnsi="GHEA Grapalat"/>
          <w:sz w:val="20"/>
          <w:szCs w:val="20"/>
        </w:rPr>
        <w:t>growth</w:t>
      </w:r>
      <w:r w:rsidR="00F723FD" w:rsidRPr="00D46106">
        <w:rPr>
          <w:rFonts w:ascii="GHEA Grapalat" w:hAnsi="GHEA Grapalat"/>
          <w:sz w:val="20"/>
          <w:szCs w:val="20"/>
        </w:rPr>
        <w:t xml:space="preserve"> in the prices of </w:t>
      </w:r>
      <w:r w:rsidR="00647641" w:rsidRPr="00D46106">
        <w:rPr>
          <w:rFonts w:ascii="GHEA Grapalat" w:hAnsi="GHEA Grapalat"/>
          <w:sz w:val="20"/>
          <w:szCs w:val="20"/>
        </w:rPr>
        <w:t>products</w:t>
      </w:r>
      <w:r w:rsidR="00B4213C">
        <w:rPr>
          <w:rFonts w:ascii="GHEA Grapalat" w:hAnsi="GHEA Grapalat"/>
          <w:sz w:val="20"/>
          <w:szCs w:val="20"/>
        </w:rPr>
        <w:t xml:space="preserve"> </w:t>
      </w:r>
      <w:r w:rsidR="00106667" w:rsidRPr="00D46106">
        <w:rPr>
          <w:rFonts w:ascii="GHEA Grapalat" w:hAnsi="GHEA Grapalat"/>
          <w:sz w:val="20"/>
          <w:szCs w:val="20"/>
        </w:rPr>
        <w:t xml:space="preserve">with </w:t>
      </w:r>
      <w:r w:rsidR="00F723FD" w:rsidRPr="00D46106">
        <w:rPr>
          <w:rFonts w:ascii="GHEA Grapalat" w:hAnsi="GHEA Grapalat"/>
          <w:sz w:val="20"/>
          <w:szCs w:val="20"/>
        </w:rPr>
        <w:t>the</w:t>
      </w:r>
      <w:r w:rsidR="00106667" w:rsidRPr="00D46106">
        <w:rPr>
          <w:rFonts w:ascii="GHEA Grapalat" w:hAnsi="GHEA Grapalat"/>
          <w:sz w:val="20"/>
          <w:szCs w:val="20"/>
        </w:rPr>
        <w:t xml:space="preserve"> most</w:t>
      </w:r>
      <w:r w:rsidR="00F723FD" w:rsidRPr="00D46106">
        <w:rPr>
          <w:rFonts w:ascii="GHEA Grapalat" w:hAnsi="GHEA Grapalat"/>
          <w:sz w:val="20"/>
          <w:szCs w:val="20"/>
        </w:rPr>
        <w:t xml:space="preserve"> </w:t>
      </w:r>
      <w:r w:rsidR="00106667" w:rsidRPr="00D46106">
        <w:rPr>
          <w:rFonts w:ascii="GHEA Grapalat" w:hAnsi="GHEA Grapalat"/>
          <w:sz w:val="20"/>
          <w:szCs w:val="20"/>
        </w:rPr>
        <w:t xml:space="preserve">rigid prices </w:t>
      </w:r>
      <w:r w:rsidR="00F723FD" w:rsidRPr="00D46106">
        <w:rPr>
          <w:rFonts w:ascii="GHEA Grapalat" w:hAnsi="GHEA Grapalat"/>
          <w:sz w:val="20"/>
          <w:szCs w:val="20"/>
        </w:rPr>
        <w:t>was observed</w:t>
      </w:r>
      <w:r w:rsidR="00106667" w:rsidRPr="00D46106">
        <w:rPr>
          <w:rFonts w:ascii="GHEA Grapalat" w:hAnsi="GHEA Grapalat"/>
          <w:sz w:val="20"/>
          <w:szCs w:val="20"/>
        </w:rPr>
        <w:t xml:space="preserve">. Under these conditions, the US Federal Reserve, having completed the purchase of assets under the quantitative </w:t>
      </w:r>
      <w:r w:rsidR="00F375B3" w:rsidRPr="00D46106">
        <w:rPr>
          <w:rFonts w:ascii="GHEA Grapalat" w:hAnsi="GHEA Grapalat"/>
          <w:sz w:val="20"/>
          <w:szCs w:val="20"/>
        </w:rPr>
        <w:t>easing</w:t>
      </w:r>
      <w:r w:rsidR="00106667" w:rsidRPr="00D46106">
        <w:rPr>
          <w:rFonts w:ascii="GHEA Grapalat" w:hAnsi="GHEA Grapalat"/>
          <w:sz w:val="20"/>
          <w:szCs w:val="20"/>
        </w:rPr>
        <w:t xml:space="preserve"> program, will continue to raise interest rates at a much faster rate than previously </w:t>
      </w:r>
      <w:r w:rsidR="00F375B3" w:rsidRPr="00D46106">
        <w:rPr>
          <w:rFonts w:ascii="GHEA Grapalat" w:hAnsi="GHEA Grapalat"/>
          <w:sz w:val="20"/>
          <w:szCs w:val="20"/>
        </w:rPr>
        <w:t>projected</w:t>
      </w:r>
      <w:r w:rsidR="00106667" w:rsidRPr="00D46106">
        <w:rPr>
          <w:rFonts w:ascii="GHEA Grapalat" w:hAnsi="GHEA Grapalat"/>
          <w:sz w:val="20"/>
          <w:szCs w:val="20"/>
        </w:rPr>
        <w:t>.</w:t>
      </w:r>
      <w:r w:rsidR="00F375B3" w:rsidRPr="00D46106">
        <w:rPr>
          <w:rFonts w:ascii="GHEA Grapalat" w:hAnsi="GHEA Grapalat"/>
          <w:sz w:val="20"/>
          <w:szCs w:val="20"/>
        </w:rPr>
        <w:t xml:space="preserve"> It is noteworthy that the expectations of a rapid increase in policy interest rates are already reflected in the medium and long-term market interest rates, contributing to a certain restraint of the demand position. </w:t>
      </w:r>
    </w:p>
    <w:p w14:paraId="420F2576" w14:textId="1A21738B" w:rsidR="00504165" w:rsidRPr="00D46106" w:rsidRDefault="00F375B3" w:rsidP="00100C3C">
      <w:pPr>
        <w:spacing w:line="338" w:lineRule="atLeast"/>
        <w:ind w:firstLine="284"/>
        <w:rPr>
          <w:rFonts w:ascii="GHEA Grapalat" w:hAnsi="GHEA Grapalat"/>
          <w:color w:val="FF0000"/>
          <w:sz w:val="20"/>
          <w:szCs w:val="20"/>
        </w:rPr>
      </w:pPr>
      <w:r w:rsidRPr="00D46106">
        <w:rPr>
          <w:rFonts w:ascii="GHEA Grapalat" w:hAnsi="GHEA Grapalat"/>
          <w:sz w:val="20"/>
          <w:szCs w:val="20"/>
        </w:rPr>
        <w:t xml:space="preserve">In the medium term, along with the gradual elimination of the supply factors and the easing of monetary and fiscal policies, inflation will </w:t>
      </w:r>
      <w:r w:rsidR="00647641" w:rsidRPr="00D46106">
        <w:rPr>
          <w:rFonts w:ascii="GHEA Grapalat" w:hAnsi="GHEA Grapalat"/>
          <w:sz w:val="20"/>
          <w:szCs w:val="20"/>
        </w:rPr>
        <w:t xml:space="preserve">start </w:t>
      </w:r>
      <w:r w:rsidRPr="00D46106">
        <w:rPr>
          <w:rFonts w:ascii="GHEA Grapalat" w:hAnsi="GHEA Grapalat"/>
          <w:sz w:val="20"/>
          <w:szCs w:val="20"/>
        </w:rPr>
        <w:t xml:space="preserve">to </w:t>
      </w:r>
      <w:r w:rsidR="00647641" w:rsidRPr="00D46106">
        <w:rPr>
          <w:rFonts w:ascii="GHEA Grapalat" w:hAnsi="GHEA Grapalat"/>
          <w:sz w:val="20"/>
          <w:szCs w:val="20"/>
        </w:rPr>
        <w:t>decelerate</w:t>
      </w:r>
      <w:r w:rsidRPr="00D46106">
        <w:rPr>
          <w:rFonts w:ascii="GHEA Grapalat" w:hAnsi="GHEA Grapalat"/>
          <w:sz w:val="20"/>
          <w:szCs w:val="20"/>
        </w:rPr>
        <w:t>, approaching the target level at the end of the horizon.</w:t>
      </w:r>
    </w:p>
    <w:p w14:paraId="5A1CE82C" w14:textId="72E4D8FB" w:rsidR="00504165" w:rsidRDefault="008B1E50" w:rsidP="00100C3C">
      <w:pPr>
        <w:spacing w:before="120" w:line="336" w:lineRule="atLeast"/>
        <w:ind w:firstLine="284"/>
        <w:rPr>
          <w:rFonts w:ascii="GHEA Grapalat" w:hAnsi="GHEA Grapalat" w:cs="Arial"/>
          <w:sz w:val="20"/>
          <w:szCs w:val="20"/>
        </w:rPr>
      </w:pPr>
      <w:r w:rsidRPr="008B1E50">
        <w:rPr>
          <w:noProof/>
        </w:rPr>
        <mc:AlternateContent>
          <mc:Choice Requires="wps">
            <w:drawing>
              <wp:anchor distT="0" distB="0" distL="114300" distR="114300" simplePos="0" relativeHeight="251628032" behindDoc="0" locked="0" layoutInCell="1" allowOverlap="1" wp14:anchorId="6DB39A8A" wp14:editId="10340B50">
                <wp:simplePos x="0" y="0"/>
                <wp:positionH relativeFrom="column">
                  <wp:posOffset>4142105</wp:posOffset>
                </wp:positionH>
                <wp:positionV relativeFrom="paragraph">
                  <wp:posOffset>728345</wp:posOffset>
                </wp:positionV>
                <wp:extent cx="2519680" cy="410210"/>
                <wp:effectExtent l="0" t="0" r="0" b="8890"/>
                <wp:wrapNone/>
                <wp:docPr id="26" name="Text Box 9">
                  <a:extLst xmlns:a="http://schemas.openxmlformats.org/drawingml/2006/main">
                    <a:ext uri="{FF2B5EF4-FFF2-40B4-BE49-F238E27FC236}">
                      <a16:creationId xmlns:a16="http://schemas.microsoft.com/office/drawing/2014/main" id="{937E7C4C-B349-4005-ADF1-F294996200D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B67AF" w14:textId="77777777" w:rsidR="000B10A4" w:rsidRDefault="000B10A4" w:rsidP="008B1E50">
                            <w:pPr>
                              <w:pStyle w:val="NormalWeb"/>
                              <w:spacing w:before="0" w:beforeAutospacing="0" w:after="0" w:afterAutospacing="0"/>
                            </w:pPr>
                            <w:r>
                              <w:rPr>
                                <w:rFonts w:ascii="GHEA Grapalat" w:hAnsi="GHEA Grapalat" w:cs="Sylfaen"/>
                                <w:b/>
                                <w:bCs/>
                                <w:color w:val="1F497D"/>
                                <w:sz w:val="14"/>
                                <w:szCs w:val="14"/>
                              </w:rPr>
                              <w:t>Chart 5</w:t>
                            </w:r>
                          </w:p>
                          <w:p w14:paraId="14359798" w14:textId="77777777" w:rsidR="000B10A4" w:rsidRDefault="000B10A4" w:rsidP="008B1E50">
                            <w:pPr>
                              <w:pStyle w:val="NormalWeb"/>
                              <w:spacing w:before="0" w:beforeAutospacing="0" w:after="0" w:afterAutospacing="0"/>
                            </w:pPr>
                            <w:r>
                              <w:rPr>
                                <w:rFonts w:ascii="GHEA Grapalat" w:hAnsi="GHEA Grapalat" w:cs="Sylfaen"/>
                                <w:b/>
                                <w:bCs/>
                                <w:sz w:val="6"/>
                                <w:szCs w:val="6"/>
                              </w:rPr>
                              <w:t> </w:t>
                            </w:r>
                          </w:p>
                          <w:p w14:paraId="67054EB9" w14:textId="77777777" w:rsidR="000B10A4" w:rsidRDefault="000B10A4" w:rsidP="008B1E50">
                            <w:pPr>
                              <w:pStyle w:val="NormalWeb"/>
                              <w:spacing w:before="0" w:beforeAutospacing="0" w:after="0" w:afterAutospacing="0"/>
                            </w:pPr>
                            <w:r>
                              <w:rPr>
                                <w:rFonts w:ascii="GHEA Grapalat" w:hAnsi="GHEA Grapalat" w:cs="Sylfaen"/>
                                <w:b/>
                                <w:bCs/>
                                <w:color w:val="1F497D"/>
                                <w:sz w:val="14"/>
                                <w:szCs w:val="14"/>
                              </w:rPr>
                              <w:t>EU economic growth projections (%)</w:t>
                            </w:r>
                          </w:p>
                          <w:p w14:paraId="51AA0B5D" w14:textId="77777777" w:rsidR="000B10A4" w:rsidRDefault="000B10A4" w:rsidP="008B1E50">
                            <w:pPr>
                              <w:pStyle w:val="NormalWeb"/>
                              <w:spacing w:before="0" w:beforeAutospacing="0" w:after="0" w:afterAutospacing="0"/>
                            </w:pPr>
                            <w:r>
                              <w:rPr>
                                <w:rFonts w:ascii="GHEA Grapalat" w:hAnsi="GHEA Grapalat" w:cs="Sylfaen"/>
                                <w:b/>
                                <w:bCs/>
                                <w:i/>
                                <w:iCs/>
                                <w:color w:val="1F497D"/>
                                <w:sz w:val="14"/>
                                <w:szCs w:val="14"/>
                              </w:rPr>
                              <w:t> </w:t>
                            </w:r>
                          </w:p>
                          <w:p w14:paraId="0382C7CE" w14:textId="77777777" w:rsidR="000B10A4" w:rsidRDefault="000B10A4" w:rsidP="008B1E50">
                            <w:pPr>
                              <w:pStyle w:val="NormalWeb"/>
                              <w:spacing w:before="0" w:beforeAutospacing="0" w:after="0" w:afterAutospacing="0"/>
                            </w:pPr>
                            <w:r>
                              <w:rPr>
                                <w:rFonts w:ascii="GHEA Grapalat" w:hAnsi="GHEA Grapalat" w:cs="Sylfaen"/>
                                <w:b/>
                                <w:bCs/>
                                <w:color w:val="1F497D"/>
                                <w:sz w:val="14"/>
                                <w:szCs w:val="14"/>
                              </w:rPr>
                              <w:t> </w:t>
                            </w:r>
                          </w:p>
                          <w:p w14:paraId="4B37D538"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7FBA5B4"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4C10B47F"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7E93844"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0920512A"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7D65E2C"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5E79461"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10341147"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8878192"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4182A165"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4B7673FC"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1A4C71A7"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01B0C4C0"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7578AC40"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174FD6D"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702B17D6"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403E5365"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2121DD6"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7C0F73E7"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77DE6AF6"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2ABA5DEC"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4AB1F8A1"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289C26C9"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0988AEE3"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5BA9E0FA"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1F28BE99"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7924BD02"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1173F63B"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28B9FCB1"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021FE22E"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1C34A3F4"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2A8285AF"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6C4F6456"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CC9284F"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0C1C3C4A"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2419157"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187181C3"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558BD06F"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6FC80DCF"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68C6B615" w14:textId="77777777" w:rsidR="000B10A4" w:rsidRDefault="000B10A4" w:rsidP="008B1E50">
                            <w:pPr>
                              <w:pStyle w:val="NormalWeb"/>
                              <w:spacing w:before="0" w:beforeAutospacing="0" w:after="0" w:afterAutospacing="0"/>
                            </w:pPr>
                            <w:r>
                              <w:rPr>
                                <w:rFonts w:ascii="Times LatArm" w:hAnsi="Times LatArm" w:cstheme="minorBidi"/>
                                <w:sz w:val="14"/>
                                <w:szCs w:val="14"/>
                              </w:rPr>
                              <w:t> </w:t>
                            </w:r>
                          </w:p>
                        </w:txbxContent>
                      </wps:txbx>
                      <wps:bodyPr rot="0" vert="horz" wrap="square" lIns="91440" tIns="45720" rIns="91440" bIns="45720" anchor="t" anchorCtr="0" upright="1">
                        <a:noAutofit/>
                      </wps:bodyPr>
                    </wps:wsp>
                  </a:graphicData>
                </a:graphic>
              </wp:anchor>
            </w:drawing>
          </mc:Choice>
          <mc:Fallback>
            <w:pict>
              <v:shape w14:anchorId="6DB39A8A" id="Text Box 9" o:spid="_x0000_s1043" type="#_x0000_t202" style="position:absolute;left:0;text-align:left;margin-left:326.15pt;margin-top:57.35pt;width:198.4pt;height:32.3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" filled="f" stroked="f">
                <v:textbox>
                  <w:txbxContent>
                    <w:p w14:paraId="582B67AF" w14:textId="77777777" w:rsidR="000B10A4" w:rsidRDefault="000B10A4" w:rsidP="008B1E50">
                      <w:pPr>
                        <w:pStyle w:val="NormalWeb"/>
                        <w:spacing w:before="0" w:beforeAutospacing="0" w:after="0" w:afterAutospacing="0"/>
                      </w:pPr>
                      <w:r>
                        <w:rPr>
                          <w:rFonts w:ascii="GHEA Grapalat" w:hAnsi="GHEA Grapalat" w:cs="Sylfaen"/>
                          <w:b/>
                          <w:bCs/>
                          <w:color w:val="1F497D"/>
                          <w:sz w:val="14"/>
                          <w:szCs w:val="14"/>
                        </w:rPr>
                        <w:t>Chart 5</w:t>
                      </w:r>
                    </w:p>
                    <w:p w14:paraId="14359798" w14:textId="77777777" w:rsidR="000B10A4" w:rsidRDefault="000B10A4" w:rsidP="008B1E50">
                      <w:pPr>
                        <w:pStyle w:val="NormalWeb"/>
                        <w:spacing w:before="0" w:beforeAutospacing="0" w:after="0" w:afterAutospacing="0"/>
                      </w:pPr>
                      <w:r>
                        <w:rPr>
                          <w:rFonts w:ascii="GHEA Grapalat" w:hAnsi="GHEA Grapalat" w:cs="Sylfaen"/>
                          <w:b/>
                          <w:bCs/>
                          <w:sz w:val="6"/>
                          <w:szCs w:val="6"/>
                        </w:rPr>
                        <w:t> </w:t>
                      </w:r>
                    </w:p>
                    <w:p w14:paraId="67054EB9" w14:textId="77777777" w:rsidR="000B10A4" w:rsidRDefault="000B10A4" w:rsidP="008B1E50">
                      <w:pPr>
                        <w:pStyle w:val="NormalWeb"/>
                        <w:spacing w:before="0" w:beforeAutospacing="0" w:after="0" w:afterAutospacing="0"/>
                      </w:pPr>
                      <w:r>
                        <w:rPr>
                          <w:rFonts w:ascii="GHEA Grapalat" w:hAnsi="GHEA Grapalat" w:cs="Sylfaen"/>
                          <w:b/>
                          <w:bCs/>
                          <w:color w:val="1F497D"/>
                          <w:sz w:val="14"/>
                          <w:szCs w:val="14"/>
                        </w:rPr>
                        <w:t>EU economic growth projections (%)</w:t>
                      </w:r>
                    </w:p>
                    <w:p w14:paraId="51AA0B5D" w14:textId="77777777" w:rsidR="000B10A4" w:rsidRDefault="000B10A4" w:rsidP="008B1E50">
                      <w:pPr>
                        <w:pStyle w:val="NormalWeb"/>
                        <w:spacing w:before="0" w:beforeAutospacing="0" w:after="0" w:afterAutospacing="0"/>
                      </w:pPr>
                      <w:r>
                        <w:rPr>
                          <w:rFonts w:ascii="GHEA Grapalat" w:hAnsi="GHEA Grapalat" w:cs="Sylfaen"/>
                          <w:b/>
                          <w:bCs/>
                          <w:i/>
                          <w:iCs/>
                          <w:color w:val="1F497D"/>
                          <w:sz w:val="14"/>
                          <w:szCs w:val="14"/>
                        </w:rPr>
                        <w:t> </w:t>
                      </w:r>
                    </w:p>
                    <w:p w14:paraId="0382C7CE" w14:textId="77777777" w:rsidR="000B10A4" w:rsidRDefault="000B10A4" w:rsidP="008B1E50">
                      <w:pPr>
                        <w:pStyle w:val="NormalWeb"/>
                        <w:spacing w:before="0" w:beforeAutospacing="0" w:after="0" w:afterAutospacing="0"/>
                      </w:pPr>
                      <w:r>
                        <w:rPr>
                          <w:rFonts w:ascii="GHEA Grapalat" w:hAnsi="GHEA Grapalat" w:cs="Sylfaen"/>
                          <w:b/>
                          <w:bCs/>
                          <w:color w:val="1F497D"/>
                          <w:sz w:val="14"/>
                          <w:szCs w:val="14"/>
                        </w:rPr>
                        <w:t> </w:t>
                      </w:r>
                    </w:p>
                    <w:p w14:paraId="4B37D538"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7FBA5B4"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4C10B47F"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7E93844"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0920512A"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7D65E2C"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5E79461"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10341147"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8878192"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4182A165"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4B7673FC"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1A4C71A7"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01B0C4C0"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7578AC40"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174FD6D"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702B17D6"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403E5365"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2121DD6"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7C0F73E7"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77DE6AF6"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2ABA5DEC"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4AB1F8A1"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289C26C9"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0988AEE3"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5BA9E0FA"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1F28BE99"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7924BD02"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1173F63B"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28B9FCB1"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021FE22E"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1C34A3F4"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2A8285AF"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6C4F6456"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CC9284F"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0C1C3C4A"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32419157"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187181C3"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558BD06F"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6FC80DCF" w14:textId="77777777" w:rsidR="000B10A4" w:rsidRDefault="000B10A4" w:rsidP="008B1E50">
                      <w:pPr>
                        <w:pStyle w:val="NormalWeb"/>
                        <w:spacing w:before="0" w:beforeAutospacing="0" w:after="0" w:afterAutospacing="0"/>
                      </w:pPr>
                      <w:r>
                        <w:rPr>
                          <w:rFonts w:ascii="GHEA Grapalat" w:hAnsi="GHEA Grapalat" w:cs="Sylfaen"/>
                          <w:b/>
                          <w:bCs/>
                          <w:sz w:val="14"/>
                          <w:szCs w:val="14"/>
                        </w:rPr>
                        <w:t> </w:t>
                      </w:r>
                    </w:p>
                    <w:p w14:paraId="68C6B615" w14:textId="77777777" w:rsidR="000B10A4" w:rsidRDefault="000B10A4" w:rsidP="008B1E50">
                      <w:pPr>
                        <w:pStyle w:val="NormalWeb"/>
                        <w:spacing w:before="0" w:beforeAutospacing="0" w:after="0" w:afterAutospacing="0"/>
                      </w:pPr>
                      <w:r>
                        <w:rPr>
                          <w:rFonts w:ascii="Times LatArm" w:hAnsi="Times LatArm" w:cstheme="minorBidi"/>
                          <w:sz w:val="14"/>
                          <w:szCs w:val="14"/>
                        </w:rPr>
                        <w:t> </w:t>
                      </w:r>
                    </w:p>
                  </w:txbxContent>
                </v:textbox>
              </v:shape>
            </w:pict>
          </mc:Fallback>
        </mc:AlternateContent>
      </w:r>
      <w:r w:rsidRPr="008B1E50">
        <w:rPr>
          <w:noProof/>
        </w:rPr>
        <w:drawing>
          <wp:anchor distT="0" distB="0" distL="114300" distR="114300" simplePos="0" relativeHeight="251629056" behindDoc="0" locked="0" layoutInCell="1" allowOverlap="1" wp14:anchorId="36360154" wp14:editId="37A2BEAD">
            <wp:simplePos x="0" y="0"/>
            <wp:positionH relativeFrom="column">
              <wp:posOffset>4142597</wp:posOffset>
            </wp:positionH>
            <wp:positionV relativeFrom="paragraph">
              <wp:posOffset>1105612</wp:posOffset>
            </wp:positionV>
            <wp:extent cx="2520000" cy="2147912"/>
            <wp:effectExtent l="0" t="0" r="0" b="5080"/>
            <wp:wrapNone/>
            <wp:docPr id="27" name="Chart 27">
              <a:extLst xmlns:a="http://schemas.openxmlformats.org/drawingml/2006/main">
                <a:ext uri="{FF2B5EF4-FFF2-40B4-BE49-F238E27FC236}">
                  <a16:creationId xmlns:a16="http://schemas.microsoft.com/office/drawing/2014/main" id="{00000000-0008-0000-0500-000003000000}"/>
                </a:ext>
                <a:ext uri="{147F2762-F138-4A5C-976F-8EAC2B608ADB}">
                  <a16:predDERef xmlns:a16="http://schemas.microsoft.com/office/drawing/2014/main" pred="{00000000-0008-0000-0D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F375B3" w:rsidRPr="00D46106">
        <w:rPr>
          <w:rFonts w:ascii="GHEA Grapalat" w:hAnsi="GHEA Grapalat" w:cs="Arial"/>
          <w:b/>
          <w:bCs/>
          <w:i/>
          <w:sz w:val="20"/>
          <w:szCs w:val="20"/>
        </w:rPr>
        <w:t>Economic developments in the Eurozone.</w:t>
      </w:r>
      <w:r w:rsidR="00504165" w:rsidRPr="00D46106">
        <w:rPr>
          <w:rFonts w:ascii="GHEA Grapalat" w:hAnsi="GHEA Grapalat" w:cs="Arial"/>
          <w:sz w:val="20"/>
          <w:szCs w:val="20"/>
        </w:rPr>
        <w:t xml:space="preserve"> </w:t>
      </w:r>
      <w:r w:rsidR="00F375B3" w:rsidRPr="00D46106">
        <w:rPr>
          <w:rFonts w:ascii="GHEA Grapalat" w:hAnsi="GHEA Grapalat" w:cs="Arial"/>
          <w:sz w:val="20"/>
          <w:szCs w:val="20"/>
        </w:rPr>
        <w:t>The economic growth developments in the Eurozone in the fourth quarter of 2021 were in line with the projections of the Central Bank of Armenia.</w:t>
      </w:r>
      <w:r w:rsidR="00504165" w:rsidRPr="00D46106">
        <w:rPr>
          <w:rFonts w:ascii="GHEA Grapalat" w:hAnsi="GHEA Grapalat" w:cs="Arial"/>
          <w:sz w:val="20"/>
          <w:szCs w:val="20"/>
        </w:rPr>
        <w:t xml:space="preserve"> </w:t>
      </w:r>
      <w:r w:rsidR="00F375B3" w:rsidRPr="00D46106">
        <w:rPr>
          <w:rFonts w:ascii="GHEA Grapalat" w:hAnsi="GHEA Grapalat" w:cs="Arial"/>
          <w:sz w:val="20"/>
          <w:szCs w:val="20"/>
        </w:rPr>
        <w:t>Despite the active use of vaccination, the spread of a new type of infection</w:t>
      </w:r>
      <w:r w:rsidR="0044317F" w:rsidRPr="00D46106">
        <w:rPr>
          <w:rFonts w:ascii="GHEA Grapalat" w:hAnsi="GHEA Grapalat" w:cs="Arial"/>
          <w:sz w:val="20"/>
          <w:szCs w:val="20"/>
        </w:rPr>
        <w:t xml:space="preserve"> still</w:t>
      </w:r>
      <w:r w:rsidR="00504165" w:rsidRPr="00D46106">
        <w:rPr>
          <w:rFonts w:ascii="GHEA Grapalat" w:hAnsi="GHEA Grapalat" w:cs="Arial"/>
          <w:sz w:val="20"/>
          <w:szCs w:val="20"/>
        </w:rPr>
        <w:t xml:space="preserve"> </w:t>
      </w:r>
      <w:r w:rsidR="0044317F" w:rsidRPr="00D46106">
        <w:rPr>
          <w:rFonts w:ascii="GHEA Grapalat" w:hAnsi="GHEA Grapalat" w:cs="Arial"/>
          <w:sz w:val="20"/>
          <w:szCs w:val="20"/>
        </w:rPr>
        <w:t>forced various Eurozone countries to apply local restrictions, which has had some deterrent effect on economic activity. According to Eurostat estimates, the economic growth of the Eurozone in the fourth quarter of 2021 totaled 4.6% yoy.</w:t>
      </w:r>
    </w:p>
    <w:p w14:paraId="2203C4B1" w14:textId="0144E597" w:rsidR="00504165" w:rsidRPr="00D46106" w:rsidRDefault="008B1E50" w:rsidP="00100C3C">
      <w:pPr>
        <w:spacing w:line="336" w:lineRule="atLeast"/>
        <w:ind w:firstLine="284"/>
        <w:rPr>
          <w:rFonts w:ascii="GHEA Grapalat" w:hAnsi="GHEA Grapalat" w:cs="Arial"/>
          <w:color w:val="FF0000"/>
          <w:sz w:val="20"/>
          <w:szCs w:val="20"/>
        </w:rPr>
      </w:pPr>
      <w:r w:rsidRPr="008B1E50">
        <w:rPr>
          <w:noProof/>
        </w:rPr>
        <mc:AlternateContent>
          <mc:Choice Requires="wps">
            <w:drawing>
              <wp:anchor distT="0" distB="0" distL="114300" distR="114300" simplePos="0" relativeHeight="251627008" behindDoc="0" locked="0" layoutInCell="1" allowOverlap="1" wp14:anchorId="7DD8DBBE" wp14:editId="7979B8AD">
                <wp:simplePos x="0" y="0"/>
                <wp:positionH relativeFrom="column">
                  <wp:posOffset>4361411</wp:posOffset>
                </wp:positionH>
                <wp:positionV relativeFrom="paragraph">
                  <wp:posOffset>1527953</wp:posOffset>
                </wp:positionV>
                <wp:extent cx="2340000" cy="294322"/>
                <wp:effectExtent l="0" t="0" r="0" b="0"/>
                <wp:wrapNone/>
                <wp:docPr id="25" name="Text Box 3864">
                  <a:extLst xmlns:a="http://schemas.openxmlformats.org/drawingml/2006/main">
                    <a:ext uri="{FF2B5EF4-FFF2-40B4-BE49-F238E27FC236}">
                      <a16:creationId xmlns:a16="http://schemas.microsoft.com/office/drawing/2014/main" id="{00000000-0008-0000-0500-000004000000}"/>
                    </a:ext>
                  </a:extLst>
                </wp:docPr>
                <wp:cNvGraphicFramePr/>
                <a:graphic xmlns:a="http://schemas.openxmlformats.org/drawingml/2006/main">
                  <a:graphicData uri="http://schemas.microsoft.com/office/word/2010/wordprocessingShape">
                    <wps:wsp>
                      <wps:cNvSpPr txBox="1"/>
                      <wps:spPr>
                        <a:xfrm>
                          <a:off x="0" y="0"/>
                          <a:ext cx="2340000" cy="2943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376B0" w14:textId="77777777" w:rsidR="000B10A4" w:rsidRDefault="000B10A4" w:rsidP="008B1E50">
                            <w:pPr>
                              <w:pStyle w:val="NormalWeb"/>
                              <w:spacing w:before="0" w:beforeAutospacing="0" w:after="0" w:afterAutospacing="0"/>
                              <w:jc w:val="right"/>
                            </w:pPr>
                            <w:r>
                              <w:rPr>
                                <w:rFonts w:ascii="GHEA Grapalat" w:hAnsi="GHEA Grapalat" w:cs="Sylfaen"/>
                                <w:i/>
                                <w:iCs/>
                                <w:color w:val="000000" w:themeColor="dark1"/>
                                <w:sz w:val="14"/>
                                <w:szCs w:val="14"/>
                              </w:rPr>
                              <w:t>Source: Eurostata, CBA projrctions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D8DBBE" id="Text Box 3864" o:spid="_x0000_s1044" type="#_x0000_t202" style="position:absolute;left:0;text-align:left;margin-left:343.4pt;margin-top:120.3pt;width:184.25pt;height:23.15pt;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" filled="f" stroked="f" strokeweight=".5pt">
                <v:textbox>
                  <w:txbxContent>
                    <w:p w14:paraId="64F376B0" w14:textId="77777777" w:rsidR="000B10A4" w:rsidRDefault="000B10A4" w:rsidP="008B1E50">
                      <w:pPr>
                        <w:pStyle w:val="NormalWeb"/>
                        <w:spacing w:before="0" w:beforeAutospacing="0" w:after="0" w:afterAutospacing="0"/>
                        <w:jc w:val="right"/>
                      </w:pPr>
                      <w:r>
                        <w:rPr>
                          <w:rFonts w:ascii="GHEA Grapalat" w:hAnsi="GHEA Grapalat" w:cs="Sylfaen"/>
                          <w:i/>
                          <w:iCs/>
                          <w:color w:val="000000" w:themeColor="dark1"/>
                          <w:sz w:val="14"/>
                          <w:szCs w:val="14"/>
                        </w:rPr>
                        <w:t>Source: Eurostata, CBA projrctions</w:t>
                      </w:r>
                    </w:p>
                  </w:txbxContent>
                </v:textbox>
              </v:shape>
            </w:pict>
          </mc:Fallback>
        </mc:AlternateContent>
      </w:r>
      <w:r w:rsidR="007E6A16" w:rsidRPr="00D46106">
        <w:rPr>
          <w:rFonts w:ascii="GHEA Grapalat" w:hAnsi="GHEA Grapalat" w:cs="Arial"/>
          <w:sz w:val="20"/>
          <w:szCs w:val="20"/>
        </w:rPr>
        <w:t xml:space="preserve">Despite offsetting the negative consequences of the further spread of the </w:t>
      </w:r>
      <w:r w:rsidR="00647641" w:rsidRPr="00D46106">
        <w:rPr>
          <w:rFonts w:ascii="GHEA Grapalat" w:hAnsi="GHEA Grapalat" w:cs="Arial"/>
          <w:sz w:val="20"/>
          <w:szCs w:val="20"/>
        </w:rPr>
        <w:t>pandemic</w:t>
      </w:r>
      <w:r w:rsidR="007E6A16" w:rsidRPr="00D46106">
        <w:rPr>
          <w:rFonts w:ascii="GHEA Grapalat" w:hAnsi="GHEA Grapalat" w:cs="Arial"/>
          <w:sz w:val="20"/>
          <w:szCs w:val="20"/>
        </w:rPr>
        <w:t>, the Eurozone, being in the vicinity of the conflict zone and having significantly closer economic ties with Russia, will suffer greater economic losses in the current situation than the United States.</w:t>
      </w:r>
      <w:r w:rsidR="00D46106">
        <w:rPr>
          <w:rFonts w:ascii="GHEA Grapalat" w:hAnsi="GHEA Grapalat" w:cs="Arial"/>
          <w:sz w:val="20"/>
          <w:szCs w:val="20"/>
        </w:rPr>
        <w:t xml:space="preserve"> </w:t>
      </w:r>
      <w:r w:rsidR="00B9195A" w:rsidRPr="00D46106">
        <w:rPr>
          <w:rFonts w:ascii="GHEA Grapalat" w:hAnsi="GHEA Grapalat" w:cs="Arial"/>
          <w:sz w:val="20"/>
          <w:szCs w:val="20"/>
        </w:rPr>
        <w:t>Thus, because of the growing uncertainty about the future on one hand, and contraction of exports of goods and services to Russia (</w:t>
      </w:r>
      <w:r w:rsidR="00647641" w:rsidRPr="00D46106">
        <w:rPr>
          <w:rFonts w:ascii="GHEA Grapalat" w:hAnsi="GHEA Grapalat" w:cs="Arial"/>
          <w:sz w:val="20"/>
          <w:szCs w:val="20"/>
        </w:rPr>
        <w:t>sanctions</w:t>
      </w:r>
      <w:r w:rsidR="00B9195A" w:rsidRPr="00D46106">
        <w:rPr>
          <w:rFonts w:ascii="GHEA Grapalat" w:hAnsi="GHEA Grapalat" w:cs="Arial"/>
          <w:sz w:val="20"/>
          <w:szCs w:val="20"/>
        </w:rPr>
        <w:t xml:space="preserve"> </w:t>
      </w:r>
      <w:r w:rsidR="00647641" w:rsidRPr="00D46106">
        <w:rPr>
          <w:rFonts w:ascii="GHEA Grapalat" w:hAnsi="GHEA Grapalat" w:cs="Arial"/>
          <w:sz w:val="20"/>
          <w:szCs w:val="20"/>
        </w:rPr>
        <w:t xml:space="preserve">on </w:t>
      </w:r>
      <w:r w:rsidR="00B9195A" w:rsidRPr="00D46106">
        <w:rPr>
          <w:rFonts w:ascii="GHEA Grapalat" w:hAnsi="GHEA Grapalat" w:cs="Arial"/>
          <w:sz w:val="20"/>
          <w:szCs w:val="20"/>
        </w:rPr>
        <w:t>tourist</w:t>
      </w:r>
      <w:r w:rsidR="00647641" w:rsidRPr="00D46106">
        <w:rPr>
          <w:rFonts w:ascii="GHEA Grapalat" w:hAnsi="GHEA Grapalat" w:cs="Arial"/>
          <w:sz w:val="20"/>
          <w:szCs w:val="20"/>
        </w:rPr>
        <w:t>ic</w:t>
      </w:r>
      <w:r w:rsidR="00B9195A" w:rsidRPr="00D46106">
        <w:rPr>
          <w:rFonts w:ascii="GHEA Grapalat" w:hAnsi="GHEA Grapalat" w:cs="Arial"/>
          <w:sz w:val="20"/>
          <w:szCs w:val="20"/>
        </w:rPr>
        <w:t xml:space="preserve"> inflow), the economic growth rate of the Eurozone will slow down significantly in both the short and medium term. Notably, the continuing disruption of global production chains and supplies of some commodity groups as a result of sanctions, puts additional pressure on the recovery of supply in the economy. </w:t>
      </w:r>
    </w:p>
    <w:p w14:paraId="059D7293" w14:textId="78D6E7E5" w:rsidR="00504165" w:rsidRPr="00D46106" w:rsidRDefault="001A41A2" w:rsidP="00100C3C">
      <w:pPr>
        <w:spacing w:line="338" w:lineRule="atLeast"/>
        <w:ind w:firstLine="284"/>
        <w:rPr>
          <w:rFonts w:ascii="GHEA Grapalat" w:eastAsia="Calibri" w:hAnsi="GHEA Grapalat"/>
          <w:sz w:val="20"/>
          <w:szCs w:val="20"/>
        </w:rPr>
      </w:pPr>
      <w:r w:rsidRPr="00D46106">
        <w:rPr>
          <w:rFonts w:ascii="GHEA Grapalat" w:hAnsi="GHEA Grapalat" w:cs="Arial"/>
          <w:sz w:val="20"/>
          <w:szCs w:val="20"/>
        </w:rPr>
        <w:t xml:space="preserve">In the fourth quarter of 2021, 4.5% inflation was observed, mainly due to the high energy prices. The current level of inflation continues to exceed the ECB target. </w:t>
      </w:r>
      <w:r w:rsidRPr="00D46106">
        <w:rPr>
          <w:rFonts w:ascii="GHEA Grapalat" w:eastAsia="GHEA Grapalat" w:hAnsi="GHEA Grapalat" w:cs="GHEA Grapalat"/>
          <w:sz w:val="20"/>
          <w:szCs w:val="20"/>
        </w:rPr>
        <w:t xml:space="preserve">At the beginning of the first quarter of 2022, </w:t>
      </w:r>
      <w:r w:rsidRPr="00D46106">
        <w:rPr>
          <w:rFonts w:ascii="GHEA Grapalat" w:eastAsia="GHEA Grapalat" w:hAnsi="GHEA Grapalat" w:cs="GHEA Grapalat"/>
          <w:sz w:val="20"/>
          <w:szCs w:val="20"/>
        </w:rPr>
        <w:lastRenderedPageBreak/>
        <w:t xml:space="preserve">inflation in the Eurozone continued to accelerate, and it is expected that the high inflation environment in the short term will still persist, </w:t>
      </w:r>
      <w:r w:rsidR="008B6892" w:rsidRPr="00D46106">
        <w:rPr>
          <w:rFonts w:ascii="GHEA Grapalat" w:eastAsia="GHEA Grapalat" w:hAnsi="GHEA Grapalat" w:cs="GHEA Grapalat"/>
          <w:sz w:val="20"/>
          <w:szCs w:val="20"/>
        </w:rPr>
        <w:t>mostly</w:t>
      </w:r>
      <w:r w:rsidRPr="00D46106">
        <w:rPr>
          <w:rFonts w:ascii="GHEA Grapalat" w:eastAsia="GHEA Grapalat" w:hAnsi="GHEA Grapalat" w:cs="GHEA Grapalat"/>
          <w:sz w:val="20"/>
          <w:szCs w:val="20"/>
        </w:rPr>
        <w:t xml:space="preserve"> due to the high energy and food prices, and recovery of demand.</w:t>
      </w:r>
      <w:r w:rsidR="00504165" w:rsidRPr="00D46106">
        <w:rPr>
          <w:rFonts w:ascii="GHEA Grapalat" w:hAnsi="GHEA Grapalat"/>
          <w:sz w:val="20"/>
          <w:szCs w:val="20"/>
        </w:rPr>
        <w:t xml:space="preserve"> </w:t>
      </w:r>
      <w:r w:rsidRPr="00D46106">
        <w:rPr>
          <w:rFonts w:ascii="GHEA Grapalat" w:hAnsi="GHEA Grapalat"/>
          <w:sz w:val="20"/>
          <w:szCs w:val="20"/>
        </w:rPr>
        <w:t xml:space="preserve">However, demand in the Eurozone is still sluggish, and </w:t>
      </w:r>
      <w:r w:rsidR="0054428E">
        <w:rPr>
          <w:rFonts w:ascii="GHEA Grapalat" w:hAnsi="GHEA Grapalat"/>
          <w:sz w:val="20"/>
          <w:szCs w:val="20"/>
        </w:rPr>
        <w:t xml:space="preserve">   </w:t>
      </w:r>
      <w:r w:rsidRPr="00D46106">
        <w:rPr>
          <w:rFonts w:ascii="GHEA Grapalat" w:hAnsi="GHEA Grapalat"/>
          <w:sz w:val="20"/>
          <w:szCs w:val="20"/>
        </w:rPr>
        <w:t xml:space="preserve">long-term inflation expectations remain close to the inflation target. </w:t>
      </w:r>
    </w:p>
    <w:p w14:paraId="7AA1FBE8" w14:textId="4CF07769" w:rsidR="00BA262C" w:rsidRPr="00D46106" w:rsidRDefault="00BA262C" w:rsidP="00100C3C">
      <w:pPr>
        <w:spacing w:line="336" w:lineRule="atLeast"/>
        <w:ind w:firstLine="284"/>
        <w:rPr>
          <w:rFonts w:ascii="GHEA Grapalat" w:eastAsia="Calibri" w:hAnsi="GHEA Grapalat"/>
          <w:sz w:val="20"/>
          <w:szCs w:val="20"/>
        </w:rPr>
      </w:pPr>
      <w:r w:rsidRPr="00D46106">
        <w:rPr>
          <w:rFonts w:ascii="GHEA Grapalat" w:eastAsia="Calibri" w:hAnsi="GHEA Grapalat"/>
          <w:sz w:val="20"/>
          <w:szCs w:val="20"/>
        </w:rPr>
        <w:t>Under the above developments, after the neutralization of the temporary supply</w:t>
      </w:r>
      <w:r w:rsidR="00AA398C" w:rsidRPr="00D46106">
        <w:rPr>
          <w:rFonts w:ascii="GHEA Grapalat" w:eastAsia="Calibri" w:hAnsi="GHEA Grapalat"/>
          <w:sz w:val="20"/>
          <w:szCs w:val="20"/>
        </w:rPr>
        <w:t xml:space="preserve"> factors</w:t>
      </w:r>
      <w:r w:rsidRPr="00D46106">
        <w:rPr>
          <w:rFonts w:ascii="GHEA Grapalat" w:eastAsia="Calibri" w:hAnsi="GHEA Grapalat"/>
          <w:sz w:val="20"/>
          <w:szCs w:val="20"/>
        </w:rPr>
        <w:t>, inflation will be mitigated and stabilized around the target level in the medium term</w:t>
      </w:r>
      <w:r w:rsidR="00504165" w:rsidRPr="00D46106">
        <w:rPr>
          <w:rFonts w:ascii="GHEA Grapalat" w:eastAsia="Calibri" w:hAnsi="GHEA Grapalat"/>
          <w:sz w:val="20"/>
          <w:szCs w:val="20"/>
        </w:rPr>
        <w:t xml:space="preserve">, </w:t>
      </w:r>
      <w:r w:rsidRPr="00D46106">
        <w:rPr>
          <w:rFonts w:ascii="GHEA Grapalat" w:eastAsia="Calibri" w:hAnsi="GHEA Grapalat"/>
          <w:sz w:val="20"/>
          <w:szCs w:val="20"/>
        </w:rPr>
        <w:t>and the European Central Bank will keep interest rates at current lows, at least until the end of the year, gradually reducing asset purchases.</w:t>
      </w:r>
    </w:p>
    <w:p w14:paraId="548F221F" w14:textId="2E51F376" w:rsidR="00504165" w:rsidRPr="00D46106" w:rsidRDefault="00BA262C" w:rsidP="00E34A6B">
      <w:pPr>
        <w:spacing w:before="120" w:line="338" w:lineRule="atLeast"/>
        <w:ind w:firstLine="284"/>
        <w:rPr>
          <w:rFonts w:ascii="GHEA Grapalat" w:hAnsi="GHEA Grapalat" w:cs="Arial"/>
          <w:sz w:val="20"/>
          <w:szCs w:val="20"/>
        </w:rPr>
      </w:pPr>
      <w:r w:rsidRPr="00D46106">
        <w:rPr>
          <w:rFonts w:ascii="GHEA Grapalat" w:hAnsi="GHEA Grapalat"/>
          <w:b/>
          <w:bCs/>
          <w:i/>
          <w:sz w:val="20"/>
          <w:szCs w:val="20"/>
        </w:rPr>
        <w:t>Economic developments in Russia.</w:t>
      </w:r>
      <w:r w:rsidR="00504165" w:rsidRPr="00D46106">
        <w:rPr>
          <w:rFonts w:ascii="GHEA Grapalat" w:hAnsi="GHEA Grapalat"/>
          <w:b/>
          <w:bCs/>
          <w:sz w:val="20"/>
          <w:szCs w:val="20"/>
        </w:rPr>
        <w:t xml:space="preserve"> </w:t>
      </w:r>
      <w:r w:rsidRPr="00D46106">
        <w:rPr>
          <w:rFonts w:ascii="GHEA Grapalat" w:hAnsi="GHEA Grapalat" w:cs="Arial"/>
          <w:sz w:val="20"/>
          <w:szCs w:val="20"/>
        </w:rPr>
        <w:t>According to the State Statistics Service of Russia, in the fourth quarter of 2021, the Russian economy observed a higher-than-expected growth of 4.4% yoy. However, the escalation of geopolitical tensions at the beginning of the year and the tough economic sanctions imposed on Russia completely changed the outlook.</w:t>
      </w:r>
      <w:r w:rsidR="00504165" w:rsidRPr="00D46106">
        <w:rPr>
          <w:rFonts w:ascii="GHEA Grapalat" w:hAnsi="GHEA Grapalat" w:cs="Arial"/>
          <w:sz w:val="20"/>
          <w:szCs w:val="20"/>
        </w:rPr>
        <w:t xml:space="preserve"> </w:t>
      </w:r>
    </w:p>
    <w:p w14:paraId="121CE578" w14:textId="31A98F99" w:rsidR="00504165" w:rsidRPr="00D46106" w:rsidRDefault="00E34A6B" w:rsidP="00E34A6B">
      <w:pPr>
        <w:spacing w:line="336" w:lineRule="atLeast"/>
        <w:ind w:firstLine="284"/>
        <w:rPr>
          <w:rFonts w:ascii="GHEA Grapalat" w:hAnsi="GHEA Grapalat" w:cs="Arial"/>
          <w:sz w:val="20"/>
          <w:szCs w:val="20"/>
        </w:rPr>
      </w:pPr>
      <w:r w:rsidRPr="00E34A6B">
        <w:rPr>
          <w:noProof/>
        </w:rPr>
        <mc:AlternateContent>
          <mc:Choice Requires="wps">
            <w:drawing>
              <wp:anchor distT="0" distB="0" distL="114300" distR="114300" simplePos="0" relativeHeight="251631104" behindDoc="0" locked="0" layoutInCell="1" allowOverlap="1" wp14:anchorId="41D08F19" wp14:editId="4DAED024">
                <wp:simplePos x="0" y="0"/>
                <wp:positionH relativeFrom="column">
                  <wp:posOffset>4136878</wp:posOffset>
                </wp:positionH>
                <wp:positionV relativeFrom="paragraph">
                  <wp:posOffset>1446992</wp:posOffset>
                </wp:positionV>
                <wp:extent cx="2593731" cy="527050"/>
                <wp:effectExtent l="0" t="0" r="0" b="6350"/>
                <wp:wrapNone/>
                <wp:docPr id="29" name="Text Box 9">
                  <a:extLst xmlns:a="http://schemas.openxmlformats.org/drawingml/2006/main">
                    <a:ext uri="{FF2B5EF4-FFF2-40B4-BE49-F238E27FC236}">
                      <a16:creationId xmlns:a16="http://schemas.microsoft.com/office/drawing/2014/main" id="{BDBCD2EA-743A-4D2D-9B42-58F9E817D4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731"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3BF93" w14:textId="77777777" w:rsidR="000B10A4" w:rsidRDefault="000B10A4" w:rsidP="00E34A6B">
                            <w:pPr>
                              <w:pStyle w:val="NormalWeb"/>
                              <w:spacing w:before="0" w:beforeAutospacing="0" w:after="0" w:afterAutospacing="0"/>
                            </w:pPr>
                            <w:r>
                              <w:rPr>
                                <w:rFonts w:ascii="GHEA Grapalat" w:hAnsi="GHEA Grapalat" w:cs="Sylfaen"/>
                                <w:b/>
                                <w:bCs/>
                                <w:color w:val="1F497D"/>
                                <w:sz w:val="14"/>
                                <w:szCs w:val="14"/>
                              </w:rPr>
                              <w:t>Chart 6</w:t>
                            </w:r>
                          </w:p>
                          <w:p w14:paraId="6A790BE5" w14:textId="77777777" w:rsidR="000B10A4" w:rsidRDefault="000B10A4" w:rsidP="00E34A6B">
                            <w:pPr>
                              <w:pStyle w:val="NormalWeb"/>
                              <w:spacing w:before="0" w:beforeAutospacing="0" w:after="0" w:afterAutospacing="0"/>
                            </w:pPr>
                            <w:r>
                              <w:rPr>
                                <w:rFonts w:ascii="GHEA Grapalat" w:hAnsi="GHEA Grapalat" w:cs="Sylfaen"/>
                                <w:b/>
                                <w:bCs/>
                                <w:sz w:val="4"/>
                                <w:szCs w:val="4"/>
                              </w:rPr>
                              <w:t> </w:t>
                            </w:r>
                          </w:p>
                          <w:p w14:paraId="40CA3173" w14:textId="79511113" w:rsidR="000B10A4" w:rsidRDefault="000B10A4" w:rsidP="00E34A6B">
                            <w:pPr>
                              <w:pStyle w:val="NormalWeb"/>
                              <w:spacing w:before="0" w:beforeAutospacing="0" w:after="0" w:afterAutospacing="0"/>
                            </w:pPr>
                            <w:r>
                              <w:rPr>
                                <w:rFonts w:ascii="GHEA Grapalat" w:hAnsi="GHEA Grapalat" w:cs="Sylfaen"/>
                                <w:b/>
                                <w:bCs/>
                                <w:color w:val="1F497D"/>
                                <w:sz w:val="14"/>
                                <w:szCs w:val="14"/>
                              </w:rPr>
                              <w:t>Russia economic growth projections (%)</w:t>
                            </w:r>
                          </w:p>
                          <w:p w14:paraId="27D7D9C7" w14:textId="77777777" w:rsidR="000B10A4" w:rsidRDefault="000B10A4" w:rsidP="00E34A6B">
                            <w:pPr>
                              <w:pStyle w:val="NormalWeb"/>
                              <w:spacing w:before="0" w:beforeAutospacing="0" w:after="0" w:afterAutospacing="0"/>
                            </w:pPr>
                            <w:r>
                              <w:rPr>
                                <w:rFonts w:ascii="GHEA Grapalat" w:hAnsi="GHEA Grapalat" w:cs="Sylfaen"/>
                                <w:b/>
                                <w:bCs/>
                                <w:i/>
                                <w:iCs/>
                                <w:color w:val="1F497D"/>
                                <w:sz w:val="14"/>
                                <w:szCs w:val="14"/>
                              </w:rPr>
                              <w:t> </w:t>
                            </w:r>
                          </w:p>
                          <w:p w14:paraId="1ECA6855" w14:textId="77777777" w:rsidR="000B10A4" w:rsidRDefault="000B10A4" w:rsidP="00E34A6B">
                            <w:pPr>
                              <w:pStyle w:val="NormalWeb"/>
                              <w:spacing w:before="0" w:beforeAutospacing="0" w:after="0" w:afterAutospacing="0"/>
                            </w:pPr>
                            <w:r>
                              <w:rPr>
                                <w:rFonts w:ascii="GHEA Grapalat" w:hAnsi="GHEA Grapalat" w:cs="Sylfaen"/>
                                <w:b/>
                                <w:bCs/>
                                <w:color w:val="1F497D"/>
                                <w:sz w:val="14"/>
                                <w:szCs w:val="14"/>
                              </w:rPr>
                              <w:t> </w:t>
                            </w:r>
                          </w:p>
                          <w:p w14:paraId="561151D4"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717D20C2"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85E9E25"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0E5F265"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090D751"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2FA13B55"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576DFDD9"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31B06319"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56D673D2"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7C2632E6"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07BAC2C"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0388EF53"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375206BD"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0D9545A"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0C85FCC8"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0B3F3058"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22E4F7A"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5ABB4F1"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77494F2C"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526F5214"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3ACB64A"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3D9F35F"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3B5A7015"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78AB70A"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3F9CB334"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7993B10C"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31FC0D6D"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2D9BD003"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4D87CC85"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DBDE474"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28F223B0"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C4FDFFD"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4F50F0EF"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F37DCC2"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4D1CF9CF"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BA85370"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3395D657"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64C9BC1"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3FFEDEB"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5C5709B1" w14:textId="77777777" w:rsidR="000B10A4" w:rsidRDefault="000B10A4" w:rsidP="00E34A6B">
                            <w:pPr>
                              <w:pStyle w:val="NormalWeb"/>
                              <w:spacing w:before="0" w:beforeAutospacing="0" w:after="0" w:afterAutospacing="0"/>
                            </w:pPr>
                            <w:r>
                              <w:rPr>
                                <w:rFonts w:ascii="Times LatArm" w:hAnsi="Times LatArm" w:cstheme="minorBidi"/>
                                <w:sz w:val="14"/>
                                <w:szCs w:val="14"/>
                              </w:rPr>
                              <w:t> </w:t>
                            </w:r>
                          </w:p>
                        </w:txbxContent>
                      </wps:txbx>
                      <wps:bodyPr rot="0" vert="horz" wrap="square" lIns="91440" tIns="45720" rIns="91440" bIns="45720" anchor="t" anchorCtr="0" upright="1">
                        <a:noAutofit/>
                      </wps:bodyPr>
                    </wps:wsp>
                  </a:graphicData>
                </a:graphic>
              </wp:anchor>
            </w:drawing>
          </mc:Choice>
          <mc:Fallback>
            <w:pict>
              <v:shape w14:anchorId="41D08F19" id="_x0000_s1045" type="#_x0000_t202" style="position:absolute;left:0;text-align:left;margin-left:325.75pt;margin-top:113.95pt;width:204.25pt;height:41.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" filled="f" stroked="f">
                <v:textbox>
                  <w:txbxContent>
                    <w:p w14:paraId="0423BF93" w14:textId="77777777" w:rsidR="000B10A4" w:rsidRDefault="000B10A4" w:rsidP="00E34A6B">
                      <w:pPr>
                        <w:pStyle w:val="NormalWeb"/>
                        <w:spacing w:before="0" w:beforeAutospacing="0" w:after="0" w:afterAutospacing="0"/>
                      </w:pPr>
                      <w:r>
                        <w:rPr>
                          <w:rFonts w:ascii="GHEA Grapalat" w:hAnsi="GHEA Grapalat" w:cs="Sylfaen"/>
                          <w:b/>
                          <w:bCs/>
                          <w:color w:val="1F497D"/>
                          <w:sz w:val="14"/>
                          <w:szCs w:val="14"/>
                        </w:rPr>
                        <w:t>Chart 6</w:t>
                      </w:r>
                    </w:p>
                    <w:p w14:paraId="6A790BE5" w14:textId="77777777" w:rsidR="000B10A4" w:rsidRDefault="000B10A4" w:rsidP="00E34A6B">
                      <w:pPr>
                        <w:pStyle w:val="NormalWeb"/>
                        <w:spacing w:before="0" w:beforeAutospacing="0" w:after="0" w:afterAutospacing="0"/>
                      </w:pPr>
                      <w:r>
                        <w:rPr>
                          <w:rFonts w:ascii="GHEA Grapalat" w:hAnsi="GHEA Grapalat" w:cs="Sylfaen"/>
                          <w:b/>
                          <w:bCs/>
                          <w:sz w:val="4"/>
                          <w:szCs w:val="4"/>
                        </w:rPr>
                        <w:t> </w:t>
                      </w:r>
                    </w:p>
                    <w:p w14:paraId="40CA3173" w14:textId="79511113" w:rsidR="000B10A4" w:rsidRDefault="000B10A4" w:rsidP="00E34A6B">
                      <w:pPr>
                        <w:pStyle w:val="NormalWeb"/>
                        <w:spacing w:before="0" w:beforeAutospacing="0" w:after="0" w:afterAutospacing="0"/>
                      </w:pPr>
                      <w:r>
                        <w:rPr>
                          <w:rFonts w:ascii="GHEA Grapalat" w:hAnsi="GHEA Grapalat" w:cs="Sylfaen"/>
                          <w:b/>
                          <w:bCs/>
                          <w:color w:val="1F497D"/>
                          <w:sz w:val="14"/>
                          <w:szCs w:val="14"/>
                        </w:rPr>
                        <w:t>Russia economic growth projections (%)</w:t>
                      </w:r>
                    </w:p>
                    <w:p w14:paraId="27D7D9C7" w14:textId="77777777" w:rsidR="000B10A4" w:rsidRDefault="000B10A4" w:rsidP="00E34A6B">
                      <w:pPr>
                        <w:pStyle w:val="NormalWeb"/>
                        <w:spacing w:before="0" w:beforeAutospacing="0" w:after="0" w:afterAutospacing="0"/>
                      </w:pPr>
                      <w:r>
                        <w:rPr>
                          <w:rFonts w:ascii="GHEA Grapalat" w:hAnsi="GHEA Grapalat" w:cs="Sylfaen"/>
                          <w:b/>
                          <w:bCs/>
                          <w:i/>
                          <w:iCs/>
                          <w:color w:val="1F497D"/>
                          <w:sz w:val="14"/>
                          <w:szCs w:val="14"/>
                        </w:rPr>
                        <w:t> </w:t>
                      </w:r>
                    </w:p>
                    <w:p w14:paraId="1ECA6855" w14:textId="77777777" w:rsidR="000B10A4" w:rsidRDefault="000B10A4" w:rsidP="00E34A6B">
                      <w:pPr>
                        <w:pStyle w:val="NormalWeb"/>
                        <w:spacing w:before="0" w:beforeAutospacing="0" w:after="0" w:afterAutospacing="0"/>
                      </w:pPr>
                      <w:r>
                        <w:rPr>
                          <w:rFonts w:ascii="GHEA Grapalat" w:hAnsi="GHEA Grapalat" w:cs="Sylfaen"/>
                          <w:b/>
                          <w:bCs/>
                          <w:color w:val="1F497D"/>
                          <w:sz w:val="14"/>
                          <w:szCs w:val="14"/>
                        </w:rPr>
                        <w:t> </w:t>
                      </w:r>
                    </w:p>
                    <w:p w14:paraId="561151D4"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717D20C2"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85E9E25"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0E5F265"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090D751"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2FA13B55"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576DFDD9"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31B06319"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56D673D2"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7C2632E6"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07BAC2C"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0388EF53"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375206BD"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0D9545A"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0C85FCC8"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0B3F3058"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22E4F7A"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5ABB4F1"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77494F2C"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526F5214"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3ACB64A"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3D9F35F"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3B5A7015"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78AB70A"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3F9CB334"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7993B10C"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31FC0D6D"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2D9BD003"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4D87CC85"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DBDE474"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28F223B0"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C4FDFFD"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4F50F0EF"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F37DCC2"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4D1CF9CF"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6BA85370"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3395D657"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64C9BC1"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13FFEDEB" w14:textId="77777777" w:rsidR="000B10A4" w:rsidRDefault="000B10A4" w:rsidP="00E34A6B">
                      <w:pPr>
                        <w:pStyle w:val="NormalWeb"/>
                        <w:spacing w:before="0" w:beforeAutospacing="0" w:after="0" w:afterAutospacing="0"/>
                      </w:pPr>
                      <w:r>
                        <w:rPr>
                          <w:rFonts w:ascii="GHEA Grapalat" w:hAnsi="GHEA Grapalat" w:cs="Sylfaen"/>
                          <w:b/>
                          <w:bCs/>
                          <w:sz w:val="14"/>
                          <w:szCs w:val="14"/>
                        </w:rPr>
                        <w:t> </w:t>
                      </w:r>
                    </w:p>
                    <w:p w14:paraId="5C5709B1" w14:textId="77777777" w:rsidR="000B10A4" w:rsidRDefault="000B10A4" w:rsidP="00E34A6B">
                      <w:pPr>
                        <w:pStyle w:val="NormalWeb"/>
                        <w:spacing w:before="0" w:beforeAutospacing="0" w:after="0" w:afterAutospacing="0"/>
                      </w:pPr>
                      <w:r>
                        <w:rPr>
                          <w:rFonts w:ascii="Times LatArm" w:hAnsi="Times LatArm" w:cstheme="minorBidi"/>
                          <w:sz w:val="14"/>
                          <w:szCs w:val="14"/>
                        </w:rPr>
                        <w:t> </w:t>
                      </w:r>
                    </w:p>
                  </w:txbxContent>
                </v:textbox>
              </v:shape>
            </w:pict>
          </mc:Fallback>
        </mc:AlternateContent>
      </w:r>
      <w:r w:rsidR="00CC3AA6" w:rsidRPr="00D46106">
        <w:rPr>
          <w:rFonts w:ascii="GHEA Grapalat" w:hAnsi="GHEA Grapalat" w:cs="Arial"/>
          <w:sz w:val="20"/>
          <w:szCs w:val="20"/>
        </w:rPr>
        <w:t>P</w:t>
      </w:r>
      <w:r w:rsidR="00BA262C" w:rsidRPr="00D46106">
        <w:rPr>
          <w:rFonts w:ascii="GHEA Grapalat" w:hAnsi="GHEA Grapalat" w:cs="Arial"/>
          <w:sz w:val="20"/>
          <w:szCs w:val="20"/>
        </w:rPr>
        <w:t>artial separation of the Russian banking sector from the international financial system, freezing of huge state and private foreign assets and, in general, the blocking of Russia's access to international capital markets will lead to a significant slowdown in lending and financing of the economy by the banking and financial system.</w:t>
      </w:r>
      <w:r w:rsidR="008D290B" w:rsidRPr="00D46106">
        <w:rPr>
          <w:rFonts w:ascii="GHEA Grapalat" w:hAnsi="GHEA Grapalat" w:cs="Arial"/>
          <w:sz w:val="20"/>
          <w:szCs w:val="20"/>
        </w:rPr>
        <w:t xml:space="preserve"> The costs of conducting foreign trade transactions will also upsurge, affecting foreign trade activity. </w:t>
      </w:r>
    </w:p>
    <w:p w14:paraId="799BD6C6" w14:textId="66968928" w:rsidR="00504165" w:rsidRPr="00D46106" w:rsidRDefault="00E34A6B" w:rsidP="00E34A6B">
      <w:pPr>
        <w:spacing w:line="336" w:lineRule="atLeast"/>
        <w:ind w:firstLine="284"/>
        <w:rPr>
          <w:rFonts w:ascii="GHEA Grapalat" w:hAnsi="GHEA Grapalat" w:cs="Arial"/>
          <w:sz w:val="20"/>
          <w:szCs w:val="20"/>
        </w:rPr>
      </w:pPr>
      <w:r w:rsidRPr="00E34A6B">
        <w:rPr>
          <w:noProof/>
        </w:rPr>
        <w:drawing>
          <wp:anchor distT="0" distB="0" distL="114300" distR="114300" simplePos="0" relativeHeight="251632128" behindDoc="0" locked="0" layoutInCell="1" allowOverlap="1" wp14:anchorId="25CA3988" wp14:editId="4673C254">
            <wp:simplePos x="0" y="0"/>
            <wp:positionH relativeFrom="column">
              <wp:posOffset>4137307</wp:posOffset>
            </wp:positionH>
            <wp:positionV relativeFrom="paragraph">
              <wp:posOffset>286689</wp:posOffset>
            </wp:positionV>
            <wp:extent cx="2520000" cy="2186377"/>
            <wp:effectExtent l="0" t="0" r="0" b="4445"/>
            <wp:wrapNone/>
            <wp:docPr id="30" name="Chart 30">
              <a:extLst xmlns:a="http://schemas.openxmlformats.org/drawingml/2006/main">
                <a:ext uri="{FF2B5EF4-FFF2-40B4-BE49-F238E27FC236}">
                  <a16:creationId xmlns:a16="http://schemas.microsoft.com/office/drawing/2014/main" id="{00000000-0008-0000-0600-000003000000}"/>
                </a:ext>
                <a:ext uri="{147F2762-F138-4A5C-976F-8EAC2B608ADB}">
                  <a16:predDERef xmlns:a16="http://schemas.microsoft.com/office/drawing/2014/main" pred="{00000000-0008-0000-0E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8D290B" w:rsidRPr="00D46106">
        <w:rPr>
          <w:rFonts w:ascii="GHEA Grapalat" w:hAnsi="GHEA Grapalat" w:cs="Arial"/>
          <w:sz w:val="20"/>
          <w:szCs w:val="20"/>
        </w:rPr>
        <w:t xml:space="preserve">At the same time, a significant reduction in exports to Russia (especially technological products) and direct investments by a number of developed countries, and the restriction of exports from Russia to these countries will have profound negative economic consequences in the short and medium term, as well as significantly </w:t>
      </w:r>
      <w:r w:rsidR="00AA398C" w:rsidRPr="00D46106">
        <w:rPr>
          <w:rFonts w:ascii="GHEA Grapalat" w:hAnsi="GHEA Grapalat" w:cs="Arial"/>
          <w:sz w:val="20"/>
          <w:szCs w:val="20"/>
        </w:rPr>
        <w:t xml:space="preserve">weaken </w:t>
      </w:r>
      <w:r w:rsidR="008D290B" w:rsidRPr="00D46106">
        <w:rPr>
          <w:rFonts w:ascii="GHEA Grapalat" w:hAnsi="GHEA Grapalat" w:cs="Arial"/>
          <w:sz w:val="20"/>
          <w:szCs w:val="20"/>
        </w:rPr>
        <w:t xml:space="preserve">Russia’s long-term growth potential. </w:t>
      </w:r>
    </w:p>
    <w:p w14:paraId="6A8B743F" w14:textId="38189F2B" w:rsidR="00504165" w:rsidRPr="00D46106" w:rsidRDefault="00E34A6B" w:rsidP="00E34A6B">
      <w:pPr>
        <w:spacing w:line="336" w:lineRule="atLeast"/>
        <w:ind w:firstLine="284"/>
        <w:rPr>
          <w:rFonts w:ascii="GHEA Grapalat" w:hAnsi="GHEA Grapalat" w:cs="Arial"/>
          <w:sz w:val="20"/>
          <w:szCs w:val="20"/>
        </w:rPr>
      </w:pPr>
      <w:r w:rsidRPr="00E34A6B">
        <w:rPr>
          <w:noProof/>
        </w:rPr>
        <mc:AlternateContent>
          <mc:Choice Requires="wps">
            <w:drawing>
              <wp:anchor distT="0" distB="0" distL="114300" distR="114300" simplePos="0" relativeHeight="251630080" behindDoc="0" locked="0" layoutInCell="1" allowOverlap="1" wp14:anchorId="066443AE" wp14:editId="61F2F4C5">
                <wp:simplePos x="0" y="0"/>
                <wp:positionH relativeFrom="column">
                  <wp:posOffset>4643660</wp:posOffset>
                </wp:positionH>
                <wp:positionV relativeFrom="paragraph">
                  <wp:posOffset>1191146</wp:posOffset>
                </wp:positionV>
                <wp:extent cx="2085340" cy="289127"/>
                <wp:effectExtent l="0" t="0" r="0" b="0"/>
                <wp:wrapNone/>
                <wp:docPr id="28" name="Text Box 3865">
                  <a:extLst xmlns:a="http://schemas.openxmlformats.org/drawingml/2006/main">
                    <a:ext uri="{FF2B5EF4-FFF2-40B4-BE49-F238E27FC236}">
                      <a16:creationId xmlns:a16="http://schemas.microsoft.com/office/drawing/2014/main" id="{00000000-0008-0000-0600-000004000000}"/>
                    </a:ext>
                    <a:ext uri="{147F2762-F138-4A5C-976F-8EAC2B608ADB}">
                      <a16:predDERef xmlns:a16="http://schemas.microsoft.com/office/drawing/2014/main" pred="{00000000-0008-0000-0E00-000003000000}"/>
                    </a:ext>
                  </a:extLst>
                </wp:docPr>
                <wp:cNvGraphicFramePr/>
                <a:graphic xmlns:a="http://schemas.openxmlformats.org/drawingml/2006/main">
                  <a:graphicData uri="http://schemas.microsoft.com/office/word/2010/wordprocessingShape">
                    <wps:wsp>
                      <wps:cNvSpPr txBox="1"/>
                      <wps:spPr>
                        <a:xfrm>
                          <a:off x="0" y="0"/>
                          <a:ext cx="2085340" cy="28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C4E77" w14:textId="77777777" w:rsidR="000B10A4" w:rsidRDefault="000B10A4" w:rsidP="00E34A6B">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Calibri"/>
                                <w:i/>
                                <w:iCs/>
                                <w:color w:val="000000" w:themeColor="dark1"/>
                                <w:sz w:val="14"/>
                                <w:szCs w:val="14"/>
                              </w:rPr>
                              <w:t>Source: Rosstat, CBA projections</w:t>
                            </w:r>
                          </w:p>
                          <w:p w14:paraId="190ADF9C" w14:textId="77777777" w:rsidR="000B10A4" w:rsidRDefault="000B10A4" w:rsidP="00E34A6B">
                            <w:pPr>
                              <w:pStyle w:val="NormalWeb"/>
                              <w:spacing w:before="0" w:beforeAutospacing="0" w:after="0" w:afterAutospacing="0"/>
                              <w:jc w:val="right"/>
                            </w:pPr>
                            <w:r>
                              <w:rPr>
                                <w:rFonts w:ascii="GHEA Grapalat" w:hAnsi="GHEA Grapalat" w:cs="Sylfaen"/>
                                <w:i/>
                                <w:iCs/>
                                <w:color w:val="000000" w:themeColor="dark1"/>
                                <w:sz w:val="14"/>
                                <w:szCs w:val="14"/>
                              </w:rPr>
                              <w:t> </w:t>
                            </w:r>
                          </w:p>
                          <w:p w14:paraId="513115E0" w14:textId="77777777" w:rsidR="000B10A4" w:rsidRDefault="000B10A4" w:rsidP="00E34A6B">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6443AE" id="Text Box 3865" o:spid="_x0000_s1046" type="#_x0000_t202" style="position:absolute;left:0;text-align:left;margin-left:365.65pt;margin-top:93.8pt;width:164.2pt;height:22.7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" filled="f" stroked="f" strokeweight=".5pt">
                <v:textbox>
                  <w:txbxContent>
                    <w:p w14:paraId="1F6C4E77" w14:textId="77777777" w:rsidR="000B10A4" w:rsidRDefault="000B10A4" w:rsidP="00E34A6B">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Calibri"/>
                          <w:i/>
                          <w:iCs/>
                          <w:color w:val="000000" w:themeColor="dark1"/>
                          <w:sz w:val="14"/>
                          <w:szCs w:val="14"/>
                        </w:rPr>
                        <w:t>Source: Rosstat, CBA projections</w:t>
                      </w:r>
                    </w:p>
                    <w:p w14:paraId="190ADF9C" w14:textId="77777777" w:rsidR="000B10A4" w:rsidRDefault="000B10A4" w:rsidP="00E34A6B">
                      <w:pPr>
                        <w:pStyle w:val="NormalWeb"/>
                        <w:spacing w:before="0" w:beforeAutospacing="0" w:after="0" w:afterAutospacing="0"/>
                        <w:jc w:val="right"/>
                      </w:pPr>
                      <w:r>
                        <w:rPr>
                          <w:rFonts w:ascii="GHEA Grapalat" w:hAnsi="GHEA Grapalat" w:cs="Sylfaen"/>
                          <w:i/>
                          <w:iCs/>
                          <w:color w:val="000000" w:themeColor="dark1"/>
                          <w:sz w:val="14"/>
                          <w:szCs w:val="14"/>
                        </w:rPr>
                        <w:t> </w:t>
                      </w:r>
                    </w:p>
                    <w:p w14:paraId="513115E0" w14:textId="77777777" w:rsidR="000B10A4" w:rsidRDefault="000B10A4" w:rsidP="00E34A6B">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0E5F9F" w:rsidRPr="00D46106">
        <w:rPr>
          <w:rFonts w:ascii="GHEA Grapalat" w:hAnsi="GHEA Grapalat" w:cs="Arial"/>
          <w:sz w:val="20"/>
          <w:szCs w:val="20"/>
        </w:rPr>
        <w:t xml:space="preserve">The imposed sanctions, which make it difficult to import Russian goods from third countries (disconnection from SWIFT, problems with transportation of Russian goods and provision of insurance services, etc.), lead to certain </w:t>
      </w:r>
      <w:r w:rsidR="00AA398C" w:rsidRPr="00D46106">
        <w:rPr>
          <w:rFonts w:ascii="GHEA Grapalat" w:hAnsi="GHEA Grapalat" w:cs="Arial"/>
          <w:sz w:val="20"/>
          <w:szCs w:val="20"/>
        </w:rPr>
        <w:t xml:space="preserve">differentials </w:t>
      </w:r>
      <w:r w:rsidR="000E5F9F" w:rsidRPr="00D46106">
        <w:rPr>
          <w:rFonts w:ascii="GHEA Grapalat" w:hAnsi="GHEA Grapalat" w:cs="Arial"/>
          <w:sz w:val="20"/>
          <w:szCs w:val="20"/>
        </w:rPr>
        <w:t xml:space="preserve">between </w:t>
      </w:r>
      <w:r w:rsidR="00AA398C" w:rsidRPr="00D46106">
        <w:rPr>
          <w:rFonts w:ascii="GHEA Grapalat" w:hAnsi="GHEA Grapalat" w:cs="Arial"/>
          <w:sz w:val="20"/>
          <w:szCs w:val="20"/>
        </w:rPr>
        <w:t xml:space="preserve">international </w:t>
      </w:r>
      <w:r w:rsidR="000E5F9F" w:rsidRPr="00D46106">
        <w:rPr>
          <w:rFonts w:ascii="GHEA Grapalat" w:hAnsi="GHEA Grapalat" w:cs="Arial"/>
          <w:sz w:val="20"/>
          <w:szCs w:val="20"/>
        </w:rPr>
        <w:t xml:space="preserve">prices and the prices of Russian equivalent goods. </w:t>
      </w:r>
      <w:r w:rsidR="00821347" w:rsidRPr="00D46106">
        <w:rPr>
          <w:rFonts w:ascii="GHEA Grapalat" w:hAnsi="GHEA Grapalat" w:cs="Arial"/>
          <w:sz w:val="20"/>
          <w:szCs w:val="20"/>
        </w:rPr>
        <w:t xml:space="preserve">This is especially evident in case of oil. Thus, difference between the prices of international "Brent" and Russian "Urals" oil on certain days has reached up to 20-30 US dollars per barrel. Subsequently, the positive impact of the growth of commodity prices on the Russian economy is </w:t>
      </w:r>
      <w:r w:rsidR="00AA398C" w:rsidRPr="00D46106">
        <w:rPr>
          <w:rFonts w:ascii="GHEA Grapalat" w:hAnsi="GHEA Grapalat" w:cs="Arial"/>
          <w:sz w:val="20"/>
          <w:szCs w:val="20"/>
        </w:rPr>
        <w:t xml:space="preserve">depressed </w:t>
      </w:r>
      <w:r w:rsidR="00821347" w:rsidRPr="00D46106">
        <w:rPr>
          <w:rFonts w:ascii="GHEA Grapalat" w:hAnsi="GHEA Grapalat" w:cs="Arial"/>
          <w:sz w:val="20"/>
          <w:szCs w:val="20"/>
        </w:rPr>
        <w:t xml:space="preserve">as well. </w:t>
      </w:r>
    </w:p>
    <w:p w14:paraId="02F77AB8" w14:textId="29267A14" w:rsidR="00504165" w:rsidRPr="00D46106" w:rsidRDefault="00821347" w:rsidP="0054428E">
      <w:pPr>
        <w:spacing w:line="330" w:lineRule="atLeast"/>
        <w:ind w:firstLine="284"/>
        <w:rPr>
          <w:rFonts w:ascii="GHEA Grapalat" w:hAnsi="GHEA Grapalat" w:cs="Arial"/>
          <w:sz w:val="20"/>
          <w:szCs w:val="20"/>
        </w:rPr>
      </w:pPr>
      <w:r w:rsidRPr="00D46106">
        <w:rPr>
          <w:rFonts w:ascii="GHEA Grapalat" w:hAnsi="GHEA Grapalat" w:cs="Arial"/>
          <w:sz w:val="20"/>
          <w:szCs w:val="20"/>
        </w:rPr>
        <w:t xml:space="preserve">It should also be noted that the negative effects of sanctions will be mitigated to some extent by the identification of new export markets and the establishment of new trade partners, as well as the impact of anti-crisis measures implemented by the Russian government. As a result, under the above developments, Russia </w:t>
      </w:r>
      <w:r w:rsidR="002C7188" w:rsidRPr="00D46106">
        <w:rPr>
          <w:rFonts w:ascii="GHEA Grapalat" w:hAnsi="GHEA Grapalat" w:cs="Arial"/>
          <w:sz w:val="20"/>
          <w:szCs w:val="20"/>
        </w:rPr>
        <w:t xml:space="preserve">in the current and the </w:t>
      </w:r>
      <w:r w:rsidR="002C7188" w:rsidRPr="00D46106">
        <w:rPr>
          <w:rFonts w:ascii="GHEA Grapalat" w:hAnsi="GHEA Grapalat" w:cs="Arial"/>
          <w:sz w:val="20"/>
          <w:szCs w:val="20"/>
        </w:rPr>
        <w:lastRenderedPageBreak/>
        <w:t xml:space="preserve">upcoming years </w:t>
      </w:r>
      <w:r w:rsidRPr="00D46106">
        <w:rPr>
          <w:rFonts w:ascii="GHEA Grapalat" w:hAnsi="GHEA Grapalat" w:cs="Arial"/>
          <w:sz w:val="20"/>
          <w:szCs w:val="20"/>
        </w:rPr>
        <w:t xml:space="preserve">will experience an economic decline of 6% and 1%, respectively, and </w:t>
      </w:r>
      <w:r w:rsidR="002C7188" w:rsidRPr="00D46106">
        <w:rPr>
          <w:rFonts w:ascii="GHEA Grapalat" w:hAnsi="GHEA Grapalat" w:cs="Arial"/>
          <w:sz w:val="20"/>
          <w:szCs w:val="20"/>
        </w:rPr>
        <w:t xml:space="preserve">as a result of economic reconstruction and demand recovery, </w:t>
      </w:r>
      <w:r w:rsidRPr="00D46106">
        <w:rPr>
          <w:rFonts w:ascii="GHEA Grapalat" w:hAnsi="GHEA Grapalat" w:cs="Arial"/>
          <w:sz w:val="20"/>
          <w:szCs w:val="20"/>
        </w:rPr>
        <w:t xml:space="preserve">some growth </w:t>
      </w:r>
      <w:r w:rsidR="002C7188" w:rsidRPr="00D46106">
        <w:rPr>
          <w:rFonts w:ascii="GHEA Grapalat" w:hAnsi="GHEA Grapalat" w:cs="Arial"/>
          <w:sz w:val="20"/>
          <w:szCs w:val="20"/>
        </w:rPr>
        <w:t>(around</w:t>
      </w:r>
      <w:r w:rsidRPr="00D46106">
        <w:rPr>
          <w:rFonts w:ascii="GHEA Grapalat" w:hAnsi="GHEA Grapalat" w:cs="Arial"/>
          <w:sz w:val="20"/>
          <w:szCs w:val="20"/>
        </w:rPr>
        <w:t xml:space="preserve"> 1.8%</w:t>
      </w:r>
      <w:r w:rsidR="002C7188" w:rsidRPr="00D46106">
        <w:rPr>
          <w:rFonts w:ascii="GHEA Grapalat" w:hAnsi="GHEA Grapalat" w:cs="Arial"/>
          <w:sz w:val="20"/>
          <w:szCs w:val="20"/>
        </w:rPr>
        <w:t xml:space="preserve">) is expected in the last part of the horizon. </w:t>
      </w:r>
    </w:p>
    <w:p w14:paraId="6B2B928C" w14:textId="66F22CD9" w:rsidR="00504165" w:rsidRPr="00D46106" w:rsidRDefault="005256CB" w:rsidP="005256CB">
      <w:pPr>
        <w:spacing w:line="330" w:lineRule="atLeast"/>
        <w:ind w:firstLine="284"/>
        <w:rPr>
          <w:rFonts w:ascii="GHEA Grapalat" w:hAnsi="GHEA Grapalat"/>
          <w:sz w:val="20"/>
          <w:szCs w:val="20"/>
        </w:rPr>
      </w:pPr>
      <w:r w:rsidRPr="005256CB">
        <w:rPr>
          <w:noProof/>
        </w:rPr>
        <w:drawing>
          <wp:anchor distT="0" distB="0" distL="114300" distR="114300" simplePos="0" relativeHeight="251635200" behindDoc="0" locked="0" layoutInCell="1" allowOverlap="1" wp14:anchorId="42876337" wp14:editId="40A504C1">
            <wp:simplePos x="0" y="0"/>
            <wp:positionH relativeFrom="column">
              <wp:posOffset>4143232</wp:posOffset>
            </wp:positionH>
            <wp:positionV relativeFrom="paragraph">
              <wp:posOffset>1396020</wp:posOffset>
            </wp:positionV>
            <wp:extent cx="2519680" cy="1987550"/>
            <wp:effectExtent l="0" t="0" r="0" b="0"/>
            <wp:wrapNone/>
            <wp:docPr id="1445937474" name="Chart 1445937474">
              <a:extLst xmlns:a="http://schemas.openxmlformats.org/drawingml/2006/main">
                <a:ext uri="{FF2B5EF4-FFF2-40B4-BE49-F238E27FC236}">
                  <a16:creationId xmlns:a16="http://schemas.microsoft.com/office/drawing/2014/main" id="{00000000-0008-0000-0700-000005000000}"/>
                </a:ext>
                <a:ext uri="{147F2762-F138-4A5C-976F-8EAC2B608ADB}">
                  <a16:predDERef xmlns:a16="http://schemas.microsoft.com/office/drawing/2014/main" pre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Pr="005256CB">
        <w:rPr>
          <w:noProof/>
        </w:rPr>
        <mc:AlternateContent>
          <mc:Choice Requires="wps">
            <w:drawing>
              <wp:anchor distT="0" distB="0" distL="114300" distR="114300" simplePos="0" relativeHeight="251633152" behindDoc="0" locked="0" layoutInCell="1" allowOverlap="1" wp14:anchorId="65740AA5" wp14:editId="15B43C21">
                <wp:simplePos x="0" y="0"/>
                <wp:positionH relativeFrom="column">
                  <wp:posOffset>4142608</wp:posOffset>
                </wp:positionH>
                <wp:positionV relativeFrom="paragraph">
                  <wp:posOffset>1047486</wp:posOffset>
                </wp:positionV>
                <wp:extent cx="2520315" cy="415436"/>
                <wp:effectExtent l="0" t="0" r="0" b="3810"/>
                <wp:wrapNone/>
                <wp:docPr id="1445937472" name="Text Box 3994">
                  <a:extLst xmlns:a="http://schemas.openxmlformats.org/drawingml/2006/main">
                    <a:ext uri="{FF2B5EF4-FFF2-40B4-BE49-F238E27FC236}">
                      <a16:creationId xmlns:a16="http://schemas.microsoft.com/office/drawing/2014/main" id="{00000000-0008-0000-07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15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2B22F" w14:textId="77777777" w:rsidR="000B10A4" w:rsidRDefault="000B10A4" w:rsidP="005256CB">
                            <w:pPr>
                              <w:pStyle w:val="NormalWeb"/>
                              <w:spacing w:before="0" w:beforeAutospacing="0" w:after="0" w:afterAutospacing="0"/>
                            </w:pPr>
                            <w:r>
                              <w:rPr>
                                <w:rFonts w:ascii="GHEA Grapalat" w:hAnsi="GHEA Grapalat" w:cs="Sylfaen"/>
                                <w:b/>
                                <w:bCs/>
                                <w:color w:val="1F497D"/>
                                <w:sz w:val="14"/>
                                <w:szCs w:val="14"/>
                              </w:rPr>
                              <w:t>Chart 7</w:t>
                            </w:r>
                          </w:p>
                          <w:p w14:paraId="297AA787" w14:textId="77777777" w:rsidR="000B10A4" w:rsidRDefault="000B10A4" w:rsidP="005256CB">
                            <w:pPr>
                              <w:pStyle w:val="NormalWeb"/>
                              <w:spacing w:before="0" w:beforeAutospacing="0" w:after="0" w:afterAutospacing="0"/>
                            </w:pPr>
                            <w:r>
                              <w:rPr>
                                <w:rFonts w:ascii="GHEA Grapalat" w:hAnsi="GHEA Grapalat" w:cs="Sylfaen"/>
                                <w:b/>
                                <w:bCs/>
                                <w:sz w:val="4"/>
                                <w:szCs w:val="4"/>
                              </w:rPr>
                              <w:t> </w:t>
                            </w:r>
                          </w:p>
                          <w:p w14:paraId="6179BE28" w14:textId="77777777" w:rsidR="000B10A4" w:rsidRDefault="000B10A4" w:rsidP="005256CB">
                            <w:pPr>
                              <w:pStyle w:val="NormalWeb"/>
                              <w:spacing w:before="0" w:beforeAutospacing="0" w:after="0" w:afterAutospacing="0"/>
                            </w:pPr>
                            <w:r>
                              <w:rPr>
                                <w:rFonts w:ascii="GHEA Grapalat" w:hAnsi="GHEA Grapalat" w:cs="Sylfaen"/>
                                <w:b/>
                                <w:bCs/>
                                <w:color w:val="1F497D"/>
                                <w:sz w:val="14"/>
                                <w:szCs w:val="14"/>
                              </w:rPr>
                              <w:t xml:space="preserve">Inflation in partner countries (%) </w:t>
                            </w:r>
                          </w:p>
                          <w:p w14:paraId="1680F5C0" w14:textId="77777777" w:rsidR="000B10A4" w:rsidRDefault="000B10A4" w:rsidP="005256CB">
                            <w:pPr>
                              <w:pStyle w:val="NormalWeb"/>
                              <w:spacing w:before="0" w:beforeAutospacing="0" w:after="0" w:afterAutospacing="0"/>
                            </w:pPr>
                            <w:r>
                              <w:rPr>
                                <w:rFonts w:ascii="GHEA Grapalat" w:hAnsi="GHEA Grapalat" w:cs="Sylfaen"/>
                                <w:b/>
                                <w:bCs/>
                                <w:i/>
                                <w:iCs/>
                                <w:color w:val="1F497D"/>
                                <w:sz w:val="14"/>
                                <w:szCs w:val="14"/>
                              </w:rPr>
                              <w:t> </w:t>
                            </w:r>
                          </w:p>
                          <w:p w14:paraId="6C608BD5" w14:textId="77777777" w:rsidR="000B10A4" w:rsidRDefault="000B10A4" w:rsidP="005256CB">
                            <w:pPr>
                              <w:pStyle w:val="NormalWeb"/>
                              <w:spacing w:before="0" w:beforeAutospacing="0" w:after="0" w:afterAutospacing="0"/>
                            </w:pPr>
                            <w:r>
                              <w:rPr>
                                <w:rFonts w:ascii="GHEA Grapalat" w:hAnsi="GHEA Grapalat" w:cs="Sylfaen"/>
                                <w:b/>
                                <w:bCs/>
                                <w:color w:val="1F497D"/>
                                <w:sz w:val="14"/>
                                <w:szCs w:val="14"/>
                              </w:rPr>
                              <w:t> </w:t>
                            </w:r>
                          </w:p>
                          <w:p w14:paraId="4EE1565A"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35BA8ACB"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506B6E41"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44718BA7"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53076FEA"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5F5D5393"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1A5C1A01"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5A5E458B"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6D9ED3A3"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012A14DF"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466F5DD8"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396FEF1A"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16349044"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798F2FAE"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05252225"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7C9BA9B3"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7ACA2412"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37D6C40B"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452BBD6D"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3A0ED9DC"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66C8AFE6"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3C1108BC"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7488E9A3"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43780E25"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6FC38C10"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3BE12DDC" w14:textId="77777777" w:rsidR="000B10A4" w:rsidRDefault="000B10A4" w:rsidP="005256CB">
                            <w:pPr>
                              <w:pStyle w:val="NormalWeb"/>
                              <w:spacing w:before="0" w:beforeAutospacing="0" w:after="0" w:afterAutospacing="0"/>
                            </w:pPr>
                            <w:r>
                              <w:rPr>
                                <w:rFonts w:ascii="GHEA Grapalat" w:hAnsi="GHEA Grapalat" w:cs="Sylfaen"/>
                                <w:b/>
                                <w:bCs/>
                              </w:rPr>
                              <w:t> </w:t>
                            </w:r>
                            <w:r>
                              <w:rPr>
                                <w:rFonts w:ascii="GHEA Grapalat" w:hAnsi="GHEA Grapalat" w:cs="Sylfaen"/>
                                <w:b/>
                                <w:bCs/>
                                <w:sz w:val="14"/>
                                <w:szCs w:val="14"/>
                              </w:rPr>
                              <w:t> </w:t>
                            </w:r>
                          </w:p>
                          <w:p w14:paraId="48A92810"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1C72D12B"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7BCF32E9"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56E1221C"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15E6639E"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428856E6"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037A9FBB"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124E8B2C"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6A3DE056"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62D43CC6"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032C699A"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59DBDB1D"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6271BAC8"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401773EE" w14:textId="77777777" w:rsidR="000B10A4" w:rsidRDefault="000B10A4" w:rsidP="005256CB">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65740AA5" id="Text Box 3994" o:spid="_x0000_s1047" type="#_x0000_t202" style="position:absolute;left:0;text-align:left;margin-left:326.2pt;margin-top:82.5pt;width:198.45pt;height:32.7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" filled="f" stroked="f">
                <v:textbox>
                  <w:txbxContent>
                    <w:p w14:paraId="5302B22F" w14:textId="77777777" w:rsidR="000B10A4" w:rsidRDefault="000B10A4" w:rsidP="005256CB">
                      <w:pPr>
                        <w:pStyle w:val="NormalWeb"/>
                        <w:spacing w:before="0" w:beforeAutospacing="0" w:after="0" w:afterAutospacing="0"/>
                      </w:pPr>
                      <w:r>
                        <w:rPr>
                          <w:rFonts w:ascii="GHEA Grapalat" w:hAnsi="GHEA Grapalat" w:cs="Sylfaen"/>
                          <w:b/>
                          <w:bCs/>
                          <w:color w:val="1F497D"/>
                          <w:sz w:val="14"/>
                          <w:szCs w:val="14"/>
                        </w:rPr>
                        <w:t>Chart 7</w:t>
                      </w:r>
                    </w:p>
                    <w:p w14:paraId="297AA787" w14:textId="77777777" w:rsidR="000B10A4" w:rsidRDefault="000B10A4" w:rsidP="005256CB">
                      <w:pPr>
                        <w:pStyle w:val="NormalWeb"/>
                        <w:spacing w:before="0" w:beforeAutospacing="0" w:after="0" w:afterAutospacing="0"/>
                      </w:pPr>
                      <w:r>
                        <w:rPr>
                          <w:rFonts w:ascii="GHEA Grapalat" w:hAnsi="GHEA Grapalat" w:cs="Sylfaen"/>
                          <w:b/>
                          <w:bCs/>
                          <w:sz w:val="4"/>
                          <w:szCs w:val="4"/>
                        </w:rPr>
                        <w:t> </w:t>
                      </w:r>
                    </w:p>
                    <w:p w14:paraId="6179BE28" w14:textId="77777777" w:rsidR="000B10A4" w:rsidRDefault="000B10A4" w:rsidP="005256CB">
                      <w:pPr>
                        <w:pStyle w:val="NormalWeb"/>
                        <w:spacing w:before="0" w:beforeAutospacing="0" w:after="0" w:afterAutospacing="0"/>
                      </w:pPr>
                      <w:r>
                        <w:rPr>
                          <w:rFonts w:ascii="GHEA Grapalat" w:hAnsi="GHEA Grapalat" w:cs="Sylfaen"/>
                          <w:b/>
                          <w:bCs/>
                          <w:color w:val="1F497D"/>
                          <w:sz w:val="14"/>
                          <w:szCs w:val="14"/>
                        </w:rPr>
                        <w:t xml:space="preserve">Inflation in partner countries (%) </w:t>
                      </w:r>
                    </w:p>
                    <w:p w14:paraId="1680F5C0" w14:textId="77777777" w:rsidR="000B10A4" w:rsidRDefault="000B10A4" w:rsidP="005256CB">
                      <w:pPr>
                        <w:pStyle w:val="NormalWeb"/>
                        <w:spacing w:before="0" w:beforeAutospacing="0" w:after="0" w:afterAutospacing="0"/>
                      </w:pPr>
                      <w:r>
                        <w:rPr>
                          <w:rFonts w:ascii="GHEA Grapalat" w:hAnsi="GHEA Grapalat" w:cs="Sylfaen"/>
                          <w:b/>
                          <w:bCs/>
                          <w:i/>
                          <w:iCs/>
                          <w:color w:val="1F497D"/>
                          <w:sz w:val="14"/>
                          <w:szCs w:val="14"/>
                        </w:rPr>
                        <w:t> </w:t>
                      </w:r>
                    </w:p>
                    <w:p w14:paraId="6C608BD5" w14:textId="77777777" w:rsidR="000B10A4" w:rsidRDefault="000B10A4" w:rsidP="005256CB">
                      <w:pPr>
                        <w:pStyle w:val="NormalWeb"/>
                        <w:spacing w:before="0" w:beforeAutospacing="0" w:after="0" w:afterAutospacing="0"/>
                      </w:pPr>
                      <w:r>
                        <w:rPr>
                          <w:rFonts w:ascii="GHEA Grapalat" w:hAnsi="GHEA Grapalat" w:cs="Sylfaen"/>
                          <w:b/>
                          <w:bCs/>
                          <w:color w:val="1F497D"/>
                          <w:sz w:val="14"/>
                          <w:szCs w:val="14"/>
                        </w:rPr>
                        <w:t> </w:t>
                      </w:r>
                    </w:p>
                    <w:p w14:paraId="4EE1565A"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35BA8ACB"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506B6E41"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44718BA7"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53076FEA"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5F5D5393"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1A5C1A01"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5A5E458B"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6D9ED3A3"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012A14DF"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466F5DD8"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396FEF1A"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16349044"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798F2FAE"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05252225"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7C9BA9B3"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7ACA2412"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37D6C40B"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452BBD6D"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3A0ED9DC"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66C8AFE6"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3C1108BC"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7488E9A3"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43780E25"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6FC38C10"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3BE12DDC" w14:textId="77777777" w:rsidR="000B10A4" w:rsidRDefault="000B10A4" w:rsidP="005256CB">
                      <w:pPr>
                        <w:pStyle w:val="NormalWeb"/>
                        <w:spacing w:before="0" w:beforeAutospacing="0" w:after="0" w:afterAutospacing="0"/>
                      </w:pPr>
                      <w:r>
                        <w:rPr>
                          <w:rFonts w:ascii="GHEA Grapalat" w:hAnsi="GHEA Grapalat" w:cs="Sylfaen"/>
                          <w:b/>
                          <w:bCs/>
                        </w:rPr>
                        <w:t> </w:t>
                      </w:r>
                      <w:r>
                        <w:rPr>
                          <w:rFonts w:ascii="GHEA Grapalat" w:hAnsi="GHEA Grapalat" w:cs="Sylfaen"/>
                          <w:b/>
                          <w:bCs/>
                          <w:sz w:val="14"/>
                          <w:szCs w:val="14"/>
                        </w:rPr>
                        <w:t> </w:t>
                      </w:r>
                    </w:p>
                    <w:p w14:paraId="48A92810"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1C72D12B"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7BCF32E9"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56E1221C"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15E6639E"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428856E6"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037A9FBB"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124E8B2C"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6A3DE056"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62D43CC6"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032C699A"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59DBDB1D"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6271BAC8" w14:textId="77777777" w:rsidR="000B10A4" w:rsidRDefault="000B10A4" w:rsidP="005256CB">
                      <w:pPr>
                        <w:pStyle w:val="NormalWeb"/>
                        <w:spacing w:before="0" w:beforeAutospacing="0" w:after="0" w:afterAutospacing="0"/>
                      </w:pPr>
                      <w:r>
                        <w:rPr>
                          <w:rFonts w:ascii="GHEA Grapalat" w:hAnsi="GHEA Grapalat" w:cs="Sylfaen"/>
                          <w:b/>
                          <w:bCs/>
                          <w:sz w:val="14"/>
                          <w:szCs w:val="14"/>
                        </w:rPr>
                        <w:t> </w:t>
                      </w:r>
                    </w:p>
                    <w:p w14:paraId="401773EE" w14:textId="77777777" w:rsidR="000B10A4" w:rsidRDefault="000B10A4" w:rsidP="005256CB">
                      <w:pPr>
                        <w:pStyle w:val="NormalWeb"/>
                        <w:spacing w:before="0" w:beforeAutospacing="0" w:after="0" w:afterAutospacing="0"/>
                      </w:pPr>
                      <w:r>
                        <w:rPr>
                          <w:rFonts w:ascii="Times LatArm" w:hAnsi="Times LatArm"/>
                          <w:sz w:val="14"/>
                          <w:szCs w:val="14"/>
                        </w:rPr>
                        <w:t> </w:t>
                      </w:r>
                    </w:p>
                  </w:txbxContent>
                </v:textbox>
              </v:shape>
            </w:pict>
          </mc:Fallback>
        </mc:AlternateContent>
      </w:r>
      <w:r w:rsidR="00A65C3A" w:rsidRPr="00D46106">
        <w:rPr>
          <w:rFonts w:ascii="GHEA Grapalat" w:hAnsi="GHEA Grapalat"/>
          <w:sz w:val="20"/>
          <w:szCs w:val="20"/>
        </w:rPr>
        <w:t>Developments at the end of last year indicate a quicker recovery of demand relative to supply, which was also reflected in inflation dynamics. Thus, in the fourth quarter, inflation was 8.0% instead of 6.8% in the previous quarter (still exceeding the target of 4%).</w:t>
      </w:r>
      <w:r w:rsidR="00864D51" w:rsidRPr="00D46106">
        <w:rPr>
          <w:rFonts w:ascii="GHEA Grapalat" w:hAnsi="GHEA Grapalat"/>
          <w:sz w:val="20"/>
          <w:szCs w:val="20"/>
        </w:rPr>
        <w:t xml:space="preserve"> Inflation accelerated to 8.7% in January. A number of factors, inter alia, food and non-food prices, </w:t>
      </w:r>
      <w:r w:rsidR="008B6892" w:rsidRPr="00D46106">
        <w:rPr>
          <w:rFonts w:ascii="GHEA Grapalat" w:hAnsi="GHEA Grapalat"/>
          <w:sz w:val="20"/>
          <w:szCs w:val="20"/>
        </w:rPr>
        <w:t>acceleration</w:t>
      </w:r>
      <w:r w:rsidR="00864D51" w:rsidRPr="00D46106">
        <w:rPr>
          <w:rFonts w:ascii="GHEA Grapalat" w:hAnsi="GHEA Grapalat"/>
          <w:sz w:val="20"/>
          <w:szCs w:val="20"/>
        </w:rPr>
        <w:t xml:space="preserve"> of core inflation and high inflation expectations continued to contribute to acceleration of inflation and keeping it at the current high level. </w:t>
      </w:r>
      <w:r w:rsidR="008C596B" w:rsidRPr="00D46106">
        <w:rPr>
          <w:rFonts w:ascii="GHEA Grapalat" w:hAnsi="GHEA Grapalat"/>
          <w:sz w:val="20"/>
          <w:szCs w:val="20"/>
        </w:rPr>
        <w:t xml:space="preserve">Amid the current inflationary pressures, the Central Bank of the Russian Federation raised policy rate by 1.75 percentage point in the fourth quarter, then by another 1.0 percentage point in February, setting it at 9.5%. </w:t>
      </w:r>
    </w:p>
    <w:p w14:paraId="01A1FD6D" w14:textId="04065A3A" w:rsidR="00504165" w:rsidRPr="00D46106" w:rsidRDefault="005256CB" w:rsidP="0054428E">
      <w:pPr>
        <w:spacing w:line="336" w:lineRule="atLeast"/>
        <w:ind w:firstLine="284"/>
        <w:rPr>
          <w:rFonts w:ascii="GHEA Grapalat" w:hAnsi="GHEA Grapalat"/>
          <w:sz w:val="20"/>
          <w:szCs w:val="20"/>
        </w:rPr>
      </w:pPr>
      <w:r w:rsidRPr="005256CB">
        <w:rPr>
          <w:noProof/>
        </w:rPr>
        <mc:AlternateContent>
          <mc:Choice Requires="wps">
            <w:drawing>
              <wp:anchor distT="0" distB="0" distL="114300" distR="114300" simplePos="0" relativeHeight="251634176" behindDoc="0" locked="0" layoutInCell="1" allowOverlap="1" wp14:anchorId="289536CB" wp14:editId="3E737390">
                <wp:simplePos x="0" y="0"/>
                <wp:positionH relativeFrom="column">
                  <wp:posOffset>4380461</wp:posOffset>
                </wp:positionH>
                <wp:positionV relativeFrom="paragraph">
                  <wp:posOffset>1110362</wp:posOffset>
                </wp:positionV>
                <wp:extent cx="2281456" cy="395996"/>
                <wp:effectExtent l="0" t="0" r="0" b="4445"/>
                <wp:wrapNone/>
                <wp:docPr id="1445937473" name="Text Box 25">
                  <a:extLst xmlns:a="http://schemas.openxmlformats.org/drawingml/2006/main">
                    <a:ext uri="{FF2B5EF4-FFF2-40B4-BE49-F238E27FC236}">
                      <a16:creationId xmlns:a16="http://schemas.microsoft.com/office/drawing/2014/main" id="{00000000-0008-0000-0700-000006000000}"/>
                    </a:ext>
                  </a:extLst>
                </wp:docPr>
                <wp:cNvGraphicFramePr/>
                <a:graphic xmlns:a="http://schemas.openxmlformats.org/drawingml/2006/main">
                  <a:graphicData uri="http://schemas.microsoft.com/office/word/2010/wordprocessingShape">
                    <wps:wsp>
                      <wps:cNvSpPr txBox="1"/>
                      <wps:spPr>
                        <a:xfrm>
                          <a:off x="0" y="0"/>
                          <a:ext cx="2281456" cy="395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E6D11" w14:textId="75DEB5CF" w:rsidR="000B10A4" w:rsidRDefault="000B10A4" w:rsidP="005256CB">
                            <w:pPr>
                              <w:pStyle w:val="NormalWeb"/>
                              <w:spacing w:before="0" w:beforeAutospacing="0" w:after="0" w:afterAutospacing="0"/>
                              <w:jc w:val="right"/>
                            </w:pPr>
                            <w:r>
                              <w:rPr>
                                <w:rFonts w:ascii="GHEA Grapalat" w:hAnsi="GHEA Grapalat" w:cs="Sylfaen"/>
                                <w:i/>
                                <w:iCs/>
                                <w:color w:val="000000" w:themeColor="dark1"/>
                                <w:sz w:val="14"/>
                                <w:szCs w:val="14"/>
                              </w:rPr>
                              <w:t>Source: BLS, Eurostat, Rostat, CBA projections</w:t>
                            </w:r>
                          </w:p>
                          <w:p w14:paraId="4D3AF3DA" w14:textId="77777777" w:rsidR="000B10A4" w:rsidRDefault="000B10A4" w:rsidP="005256CB">
                            <w:pPr>
                              <w:pStyle w:val="NormalWeb"/>
                              <w:spacing w:before="0" w:beforeAutospacing="0" w:after="0" w:afterAutospacing="0"/>
                              <w:jc w:val="right"/>
                            </w:pPr>
                            <w:r>
                              <w:rPr>
                                <w:rFonts w:ascii="GHEA Grapalat" w:hAnsi="GHEA Grapalat" w:cs="Sylfaen"/>
                                <w:i/>
                                <w:iCs/>
                                <w:color w:val="000000" w:themeColor="dark1"/>
                                <w:sz w:val="14"/>
                                <w:szCs w:val="14"/>
                              </w:rPr>
                              <w:t> </w:t>
                            </w:r>
                          </w:p>
                          <w:p w14:paraId="69A9C164" w14:textId="77777777" w:rsidR="000B10A4" w:rsidRDefault="000B10A4" w:rsidP="005256CB">
                            <w:pPr>
                              <w:pStyle w:val="NormalWeb"/>
                              <w:spacing w:before="0" w:beforeAutospacing="0" w:after="0" w:afterAutospacing="0"/>
                              <w:jc w:val="right"/>
                            </w:pPr>
                            <w:r>
                              <w:rPr>
                                <w:rFonts w:ascii="GHEA Grapalat" w:hAnsi="GHEA Grapalat" w:cs="Calibri"/>
                                <w:i/>
                                <w:iCs/>
                                <w:color w:val="000000" w:themeColor="dark1"/>
                                <w:sz w:val="14"/>
                                <w:szCs w:val="14"/>
                              </w:rPr>
                              <w:t> </w:t>
                            </w:r>
                          </w:p>
                          <w:p w14:paraId="306D194F" w14:textId="77777777" w:rsidR="000B10A4" w:rsidRDefault="000B10A4" w:rsidP="005256CB">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9536CB" id="Text Box 25" o:spid="_x0000_s1048" type="#_x0000_t202" style="position:absolute;left:0;text-align:left;margin-left:344.9pt;margin-top:87.45pt;width:179.65pt;height:31.2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" filled="f" stroked="f" strokeweight=".5pt">
                <v:textbox>
                  <w:txbxContent>
                    <w:p w14:paraId="1FCE6D11" w14:textId="75DEB5CF" w:rsidR="000B10A4" w:rsidRDefault="000B10A4" w:rsidP="005256CB">
                      <w:pPr>
                        <w:pStyle w:val="NormalWeb"/>
                        <w:spacing w:before="0" w:beforeAutospacing="0" w:after="0" w:afterAutospacing="0"/>
                        <w:jc w:val="right"/>
                      </w:pPr>
                      <w:r>
                        <w:rPr>
                          <w:rFonts w:ascii="GHEA Grapalat" w:hAnsi="GHEA Grapalat" w:cs="Sylfaen"/>
                          <w:i/>
                          <w:iCs/>
                          <w:color w:val="000000" w:themeColor="dark1"/>
                          <w:sz w:val="14"/>
                          <w:szCs w:val="14"/>
                        </w:rPr>
                        <w:t>Source: BLS, Eurostat, Rostat, CBA projections</w:t>
                      </w:r>
                    </w:p>
                    <w:p w14:paraId="4D3AF3DA" w14:textId="77777777" w:rsidR="000B10A4" w:rsidRDefault="000B10A4" w:rsidP="005256CB">
                      <w:pPr>
                        <w:pStyle w:val="NormalWeb"/>
                        <w:spacing w:before="0" w:beforeAutospacing="0" w:after="0" w:afterAutospacing="0"/>
                        <w:jc w:val="right"/>
                      </w:pPr>
                      <w:r>
                        <w:rPr>
                          <w:rFonts w:ascii="GHEA Grapalat" w:hAnsi="GHEA Grapalat" w:cs="Sylfaen"/>
                          <w:i/>
                          <w:iCs/>
                          <w:color w:val="000000" w:themeColor="dark1"/>
                          <w:sz w:val="14"/>
                          <w:szCs w:val="14"/>
                        </w:rPr>
                        <w:t> </w:t>
                      </w:r>
                    </w:p>
                    <w:p w14:paraId="69A9C164" w14:textId="77777777" w:rsidR="000B10A4" w:rsidRDefault="000B10A4" w:rsidP="005256CB">
                      <w:pPr>
                        <w:pStyle w:val="NormalWeb"/>
                        <w:spacing w:before="0" w:beforeAutospacing="0" w:after="0" w:afterAutospacing="0"/>
                        <w:jc w:val="right"/>
                      </w:pPr>
                      <w:r>
                        <w:rPr>
                          <w:rFonts w:ascii="GHEA Grapalat" w:hAnsi="GHEA Grapalat" w:cs="Calibri"/>
                          <w:i/>
                          <w:iCs/>
                          <w:color w:val="000000" w:themeColor="dark1"/>
                          <w:sz w:val="14"/>
                          <w:szCs w:val="14"/>
                        </w:rPr>
                        <w:t> </w:t>
                      </w:r>
                    </w:p>
                    <w:p w14:paraId="306D194F" w14:textId="77777777" w:rsidR="000B10A4" w:rsidRDefault="000B10A4" w:rsidP="005256CB">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412B5B" w:rsidRPr="00D46106">
        <w:rPr>
          <w:rFonts w:ascii="GHEA Grapalat" w:hAnsi="GHEA Grapalat"/>
          <w:sz w:val="20"/>
          <w:szCs w:val="20"/>
        </w:rPr>
        <w:t>In view of the</w:t>
      </w:r>
      <w:r w:rsidR="008C596B" w:rsidRPr="00D46106">
        <w:rPr>
          <w:rFonts w:ascii="GHEA Grapalat" w:hAnsi="GHEA Grapalat"/>
          <w:sz w:val="20"/>
          <w:szCs w:val="20"/>
        </w:rPr>
        <w:t xml:space="preserve"> significant growth of inflation expectations and </w:t>
      </w:r>
      <w:r w:rsidR="00412B5B" w:rsidRPr="00D46106">
        <w:rPr>
          <w:rFonts w:ascii="GHEA Grapalat" w:hAnsi="GHEA Grapalat"/>
          <w:sz w:val="20"/>
          <w:szCs w:val="20"/>
        </w:rPr>
        <w:t xml:space="preserve">imminent </w:t>
      </w:r>
      <w:r w:rsidR="008C596B" w:rsidRPr="00D46106">
        <w:rPr>
          <w:rFonts w:ascii="GHEA Grapalat" w:hAnsi="GHEA Grapalat"/>
          <w:sz w:val="20"/>
          <w:szCs w:val="20"/>
        </w:rPr>
        <w:t xml:space="preserve">risks of </w:t>
      </w:r>
      <w:r w:rsidR="00412B5B" w:rsidRPr="00D46106">
        <w:rPr>
          <w:rFonts w:ascii="GHEA Grapalat" w:hAnsi="GHEA Grapalat"/>
          <w:sz w:val="20"/>
          <w:szCs w:val="20"/>
        </w:rPr>
        <w:t>ruble</w:t>
      </w:r>
      <w:r w:rsidR="008C596B" w:rsidRPr="00D46106">
        <w:rPr>
          <w:rFonts w:ascii="GHEA Grapalat" w:hAnsi="GHEA Grapalat"/>
          <w:sz w:val="20"/>
          <w:szCs w:val="20"/>
        </w:rPr>
        <w:t xml:space="preserve"> depreciation, aggravation of capital outflow risks and a significant decrease in Russia's sovereign rating by international rating agencies </w:t>
      </w:r>
      <w:r w:rsidR="00412B5B" w:rsidRPr="00D46106">
        <w:rPr>
          <w:rFonts w:ascii="GHEA Grapalat" w:hAnsi="GHEA Grapalat"/>
          <w:sz w:val="20"/>
          <w:szCs w:val="20"/>
        </w:rPr>
        <w:t>a</w:t>
      </w:r>
      <w:r w:rsidR="008C596B" w:rsidRPr="00D46106">
        <w:rPr>
          <w:rFonts w:ascii="GHEA Grapalat" w:hAnsi="GHEA Grapalat"/>
          <w:sz w:val="20"/>
          <w:szCs w:val="20"/>
        </w:rPr>
        <w:t>mid the drastic changes in geopolitical and economic conditions</w:t>
      </w:r>
      <w:r w:rsidR="00412B5B" w:rsidRPr="00D46106">
        <w:rPr>
          <w:rFonts w:ascii="GHEA Grapalat" w:hAnsi="GHEA Grapalat"/>
          <w:sz w:val="20"/>
          <w:szCs w:val="20"/>
        </w:rPr>
        <w:t>,</w:t>
      </w:r>
      <w:r w:rsidR="008C596B" w:rsidRPr="00D46106">
        <w:rPr>
          <w:rFonts w:ascii="GHEA Grapalat" w:hAnsi="GHEA Grapalat"/>
          <w:sz w:val="20"/>
          <w:szCs w:val="20"/>
        </w:rPr>
        <w:t xml:space="preserve"> </w:t>
      </w:r>
      <w:r w:rsidR="00412B5B" w:rsidRPr="00D46106">
        <w:rPr>
          <w:rFonts w:ascii="GHEA Grapalat" w:hAnsi="GHEA Grapalat"/>
          <w:sz w:val="20"/>
          <w:szCs w:val="20"/>
        </w:rPr>
        <w:t>RCB raised policy interest rate to 20% at</w:t>
      </w:r>
      <w:r w:rsidR="00D46106">
        <w:rPr>
          <w:rFonts w:ascii="GHEA Grapalat" w:hAnsi="GHEA Grapalat"/>
          <w:sz w:val="20"/>
          <w:szCs w:val="20"/>
        </w:rPr>
        <w:t xml:space="preserve"> </w:t>
      </w:r>
      <w:r w:rsidR="00384A90" w:rsidRPr="00D46106">
        <w:rPr>
          <w:rFonts w:ascii="GHEA Grapalat" w:hAnsi="GHEA Grapalat"/>
          <w:sz w:val="20"/>
          <w:szCs w:val="20"/>
        </w:rPr>
        <w:t xml:space="preserve">extraordinary </w:t>
      </w:r>
      <w:r w:rsidR="00412B5B" w:rsidRPr="00D46106">
        <w:rPr>
          <w:rFonts w:ascii="GHEA Grapalat" w:hAnsi="GHEA Grapalat"/>
          <w:sz w:val="20"/>
          <w:szCs w:val="20"/>
        </w:rPr>
        <w:t xml:space="preserve">meeting on February 28 and imposed </w:t>
      </w:r>
      <w:r w:rsidR="00384A90" w:rsidRPr="00D46106">
        <w:rPr>
          <w:rFonts w:ascii="GHEA Grapalat" w:hAnsi="GHEA Grapalat"/>
          <w:sz w:val="20"/>
          <w:szCs w:val="20"/>
        </w:rPr>
        <w:t xml:space="preserve">also </w:t>
      </w:r>
      <w:r w:rsidR="00412B5B" w:rsidRPr="00D46106">
        <w:rPr>
          <w:rFonts w:ascii="GHEA Grapalat" w:hAnsi="GHEA Grapalat"/>
          <w:sz w:val="20"/>
          <w:szCs w:val="20"/>
        </w:rPr>
        <w:t xml:space="preserve">severe restrictions on capital flows. </w:t>
      </w:r>
    </w:p>
    <w:p w14:paraId="3E83ECAE" w14:textId="4E8BEAEE" w:rsidR="00504165" w:rsidRPr="00D46106" w:rsidRDefault="00412B5B" w:rsidP="0054428E">
      <w:pPr>
        <w:spacing w:line="336" w:lineRule="atLeast"/>
        <w:ind w:firstLine="284"/>
        <w:rPr>
          <w:rFonts w:ascii="GHEA Grapalat" w:hAnsi="GHEA Grapalat"/>
          <w:color w:val="FF0000"/>
          <w:sz w:val="20"/>
          <w:szCs w:val="20"/>
        </w:rPr>
      </w:pPr>
      <w:r w:rsidRPr="00D46106">
        <w:rPr>
          <w:rFonts w:ascii="GHEA Grapalat" w:hAnsi="GHEA Grapalat"/>
          <w:sz w:val="20"/>
          <w:szCs w:val="20"/>
        </w:rPr>
        <w:t xml:space="preserve">According to the </w:t>
      </w:r>
      <w:r w:rsidR="00384A90" w:rsidRPr="00D46106">
        <w:rPr>
          <w:rFonts w:ascii="GHEA Grapalat" w:hAnsi="GHEA Grapalat"/>
          <w:sz w:val="20"/>
          <w:szCs w:val="20"/>
        </w:rPr>
        <w:t xml:space="preserve">CBA’s </w:t>
      </w:r>
      <w:r w:rsidRPr="00D46106">
        <w:rPr>
          <w:rFonts w:ascii="GHEA Grapalat" w:hAnsi="GHEA Grapalat"/>
          <w:sz w:val="20"/>
          <w:szCs w:val="20"/>
        </w:rPr>
        <w:t xml:space="preserve">current assessments, the Central Bank of Russia, taking into account the above-mentioned developments and </w:t>
      </w:r>
      <w:r w:rsidR="00384A90" w:rsidRPr="00D46106">
        <w:rPr>
          <w:rFonts w:ascii="GHEA Grapalat" w:hAnsi="GHEA Grapalat"/>
          <w:sz w:val="20"/>
          <w:szCs w:val="20"/>
        </w:rPr>
        <w:t xml:space="preserve">staying commited </w:t>
      </w:r>
      <w:r w:rsidRPr="00D46106">
        <w:rPr>
          <w:rFonts w:ascii="GHEA Grapalat" w:hAnsi="GHEA Grapalat"/>
          <w:sz w:val="20"/>
          <w:szCs w:val="20"/>
        </w:rPr>
        <w:t>to the inflation targeting</w:t>
      </w:r>
      <w:r w:rsidR="00384A90" w:rsidRPr="00D46106">
        <w:rPr>
          <w:rFonts w:ascii="GHEA Grapalat" w:hAnsi="GHEA Grapalat"/>
          <w:sz w:val="20"/>
          <w:szCs w:val="20"/>
        </w:rPr>
        <w:t xml:space="preserve"> regime</w:t>
      </w:r>
      <w:r w:rsidRPr="00D46106">
        <w:rPr>
          <w:rFonts w:ascii="GHEA Grapalat" w:hAnsi="GHEA Grapalat"/>
          <w:sz w:val="20"/>
          <w:szCs w:val="20"/>
        </w:rPr>
        <w:t>, will still maintain the current high level of the policy interest rate in the short term</w:t>
      </w:r>
      <w:r w:rsidR="00504165" w:rsidRPr="00D46106">
        <w:rPr>
          <w:rFonts w:ascii="GHEA Grapalat" w:hAnsi="GHEA Grapalat"/>
          <w:sz w:val="20"/>
          <w:szCs w:val="20"/>
        </w:rPr>
        <w:t xml:space="preserve">, </w:t>
      </w:r>
      <w:r w:rsidRPr="00D46106">
        <w:rPr>
          <w:rFonts w:ascii="GHEA Grapalat" w:hAnsi="GHEA Grapalat"/>
          <w:sz w:val="20"/>
          <w:szCs w:val="20"/>
        </w:rPr>
        <w:t>and subsequently, along with easing and stabilizing inflation expectations, will gradually lower it, ensuring that inflation approaches the target level at the end of the forecast horizon.</w:t>
      </w:r>
      <w:r w:rsidR="00D46106">
        <w:rPr>
          <w:rFonts w:ascii="GHEA Grapalat" w:hAnsi="GHEA Grapalat"/>
          <w:sz w:val="20"/>
          <w:szCs w:val="20"/>
        </w:rPr>
        <w:t xml:space="preserve"> </w:t>
      </w:r>
    </w:p>
    <w:p w14:paraId="4C84E821" w14:textId="619AD4FE" w:rsidR="00504165" w:rsidRPr="00D46106" w:rsidRDefault="000143DB" w:rsidP="000143DB">
      <w:pPr>
        <w:spacing w:before="180" w:line="336" w:lineRule="atLeast"/>
        <w:ind w:firstLine="284"/>
        <w:rPr>
          <w:rFonts w:ascii="GHEA Grapalat" w:hAnsi="GHEA Grapalat" w:cs="Arial"/>
          <w:b/>
          <w:bCs/>
          <w:i/>
          <w:iCs/>
          <w:sz w:val="20"/>
          <w:szCs w:val="20"/>
        </w:rPr>
      </w:pPr>
      <w:r w:rsidRPr="00D46106">
        <w:rPr>
          <w:rFonts w:ascii="GHEA Grapalat" w:hAnsi="GHEA Grapalat"/>
          <w:noProof/>
          <w:sz w:val="34"/>
        </w:rPr>
        <mc:AlternateContent>
          <mc:Choice Requires="wps">
            <w:drawing>
              <wp:anchor distT="0" distB="0" distL="114300" distR="114300" simplePos="0" relativeHeight="251636224" behindDoc="0" locked="0" layoutInCell="1" allowOverlap="1" wp14:anchorId="3B90FDC9" wp14:editId="6E253047">
                <wp:simplePos x="0" y="0"/>
                <wp:positionH relativeFrom="column">
                  <wp:posOffset>4143375</wp:posOffset>
                </wp:positionH>
                <wp:positionV relativeFrom="page">
                  <wp:posOffset>6906260</wp:posOffset>
                </wp:positionV>
                <wp:extent cx="2520315" cy="503555"/>
                <wp:effectExtent l="0" t="0" r="51435" b="48895"/>
                <wp:wrapNone/>
                <wp:docPr id="14" name="Flowchart: Alternate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355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396EE119" w14:textId="77777777" w:rsidR="000B10A4" w:rsidRPr="00F367B8" w:rsidRDefault="000B10A4" w:rsidP="000143DB">
                            <w:pPr>
                              <w:spacing w:line="160" w:lineRule="atLeast"/>
                              <w:rPr>
                                <w:rFonts w:ascii="Arial Armenian" w:hAnsi="Arial Armenian"/>
                                <w:b/>
                                <w:i/>
                                <w:sz w:val="14"/>
                                <w:szCs w:val="14"/>
                              </w:rPr>
                            </w:pPr>
                            <w:r w:rsidRPr="00242EF5">
                              <w:rPr>
                                <w:rFonts w:ascii="GHEA Grapalat" w:eastAsia="Calibri" w:hAnsi="GHEA Grapalat"/>
                                <w:b/>
                                <w:bCs/>
                                <w:i/>
                                <w:sz w:val="14"/>
                                <w:szCs w:val="14"/>
                                <w:lang w:val="hy-AM"/>
                              </w:rPr>
                              <w:t>Amid ongoing supply-side problems and demand recovery, prices of raw materials and food in commodity markets continue to shape at high levels.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0FDC9" id="Flowchart: Alternate Process 14" o:spid="_x0000_s1049" type="#_x0000_t176" style="position:absolute;left:0;text-align:left;margin-left:326.25pt;margin-top:543.8pt;width:198.45pt;height:39.6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" fillcolor="#d5dce4 [671]" strokecolor="gray">
                <v:shadow on="t" offset=",3pt"/>
                <v:textbox>
                  <w:txbxContent>
                    <w:p w14:paraId="396EE119" w14:textId="77777777" w:rsidR="000B10A4" w:rsidRPr="00F367B8" w:rsidRDefault="000B10A4" w:rsidP="000143DB">
                      <w:pPr>
                        <w:spacing w:line="160" w:lineRule="atLeast"/>
                        <w:rPr>
                          <w:rFonts w:ascii="Arial Armenian" w:hAnsi="Arial Armenian"/>
                          <w:b/>
                          <w:i/>
                          <w:sz w:val="14"/>
                          <w:szCs w:val="14"/>
                        </w:rPr>
                      </w:pPr>
                      <w:r w:rsidRPr="00242EF5">
                        <w:rPr>
                          <w:rFonts w:ascii="GHEA Grapalat" w:eastAsia="Calibri" w:hAnsi="GHEA Grapalat"/>
                          <w:b/>
                          <w:bCs/>
                          <w:i/>
                          <w:sz w:val="14"/>
                          <w:szCs w:val="14"/>
                          <w:lang w:val="hy-AM"/>
                        </w:rPr>
                        <w:t>Amid ongoing supply-side problems and demand recovery, prices of raw materials and food in commodity markets continue to shape at high levels.</w:t>
                      </w:r>
                    </w:p>
                  </w:txbxContent>
                </v:textbox>
                <w10:wrap anchory="page"/>
              </v:shape>
            </w:pict>
          </mc:Fallback>
        </mc:AlternateContent>
      </w:r>
      <w:r w:rsidRPr="000143DB">
        <w:rPr>
          <w:noProof/>
        </w:rPr>
        <mc:AlternateContent>
          <mc:Choice Requires="wps">
            <w:drawing>
              <wp:anchor distT="0" distB="0" distL="114300" distR="114300" simplePos="0" relativeHeight="251638272" behindDoc="0" locked="0" layoutInCell="1" allowOverlap="1" wp14:anchorId="271B46B0" wp14:editId="23BA1340">
                <wp:simplePos x="0" y="0"/>
                <wp:positionH relativeFrom="column">
                  <wp:posOffset>4142105</wp:posOffset>
                </wp:positionH>
                <wp:positionV relativeFrom="paragraph">
                  <wp:posOffset>649811</wp:posOffset>
                </wp:positionV>
                <wp:extent cx="2519680" cy="390525"/>
                <wp:effectExtent l="0" t="0" r="0" b="9525"/>
                <wp:wrapNone/>
                <wp:docPr id="1445937475" name="Text Box 3903">
                  <a:extLst xmlns:a="http://schemas.openxmlformats.org/drawingml/2006/main">
                    <a:ext uri="{FF2B5EF4-FFF2-40B4-BE49-F238E27FC236}">
                      <a16:creationId xmlns:a16="http://schemas.microsoft.com/office/drawing/2014/main" id="{00000000-0008-0000-08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95472" w14:textId="77777777" w:rsidR="000B10A4" w:rsidRDefault="000B10A4" w:rsidP="000143DB">
                            <w:pPr>
                              <w:pStyle w:val="NormalWeb"/>
                              <w:spacing w:before="0" w:beforeAutospacing="0" w:after="0" w:afterAutospacing="0"/>
                            </w:pPr>
                            <w:r>
                              <w:rPr>
                                <w:rFonts w:ascii="GHEA Grapalat" w:hAnsi="GHEA Grapalat" w:cs="Sylfaen"/>
                                <w:b/>
                                <w:bCs/>
                                <w:color w:val="1F497D"/>
                                <w:sz w:val="14"/>
                                <w:szCs w:val="14"/>
                              </w:rPr>
                              <w:t>Chart 8</w:t>
                            </w:r>
                          </w:p>
                          <w:p w14:paraId="0A6973DB" w14:textId="77777777" w:rsidR="000B10A4" w:rsidRDefault="000B10A4" w:rsidP="000143DB">
                            <w:pPr>
                              <w:pStyle w:val="NormalWeb"/>
                              <w:spacing w:before="0" w:beforeAutospacing="0" w:after="0" w:afterAutospacing="0"/>
                            </w:pPr>
                            <w:r>
                              <w:rPr>
                                <w:rFonts w:ascii="GHEA Grapalat" w:hAnsi="GHEA Grapalat" w:cs="Sylfaen"/>
                                <w:b/>
                                <w:bCs/>
                                <w:sz w:val="4"/>
                                <w:szCs w:val="4"/>
                              </w:rPr>
                              <w:t> </w:t>
                            </w:r>
                          </w:p>
                          <w:p w14:paraId="0A8E5541" w14:textId="77777777" w:rsidR="000B10A4" w:rsidRDefault="000B10A4" w:rsidP="000143DB">
                            <w:pPr>
                              <w:pStyle w:val="NormalWeb"/>
                              <w:spacing w:before="0" w:beforeAutospacing="0" w:after="0" w:afterAutospacing="0"/>
                            </w:pPr>
                            <w:r>
                              <w:rPr>
                                <w:rFonts w:ascii="GHEA Grapalat" w:hAnsi="GHEA Grapalat" w:cs="Sylfaen"/>
                                <w:b/>
                                <w:bCs/>
                                <w:sz w:val="4"/>
                                <w:szCs w:val="4"/>
                              </w:rPr>
                              <w:t> </w:t>
                            </w:r>
                            <w:r>
                              <w:rPr>
                                <w:rFonts w:ascii="GHEA Grapalat" w:hAnsi="GHEA Grapalat" w:cs="Sylfaen"/>
                                <w:b/>
                                <w:bCs/>
                                <w:color w:val="1F497D"/>
                                <w:sz w:val="14"/>
                                <w:szCs w:val="14"/>
                              </w:rPr>
                              <w:t>International copper price projections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71B46B0" id="Text Box 3903" o:spid="_x0000_s1050" type="#_x0000_t202" style="position:absolute;left:0;text-align:left;margin-left:326.15pt;margin-top:51.15pt;width:198.4pt;height:30.75p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" filled="f" stroked="f">
                <v:textbox>
                  <w:txbxContent>
                    <w:p w14:paraId="38395472" w14:textId="77777777" w:rsidR="000B10A4" w:rsidRDefault="000B10A4" w:rsidP="000143DB">
                      <w:pPr>
                        <w:pStyle w:val="NormalWeb"/>
                        <w:spacing w:before="0" w:beforeAutospacing="0" w:after="0" w:afterAutospacing="0"/>
                      </w:pPr>
                      <w:r>
                        <w:rPr>
                          <w:rFonts w:ascii="GHEA Grapalat" w:hAnsi="GHEA Grapalat" w:cs="Sylfaen"/>
                          <w:b/>
                          <w:bCs/>
                          <w:color w:val="1F497D"/>
                          <w:sz w:val="14"/>
                          <w:szCs w:val="14"/>
                        </w:rPr>
                        <w:t>Chart 8</w:t>
                      </w:r>
                    </w:p>
                    <w:p w14:paraId="0A6973DB" w14:textId="77777777" w:rsidR="000B10A4" w:rsidRDefault="000B10A4" w:rsidP="000143DB">
                      <w:pPr>
                        <w:pStyle w:val="NormalWeb"/>
                        <w:spacing w:before="0" w:beforeAutospacing="0" w:after="0" w:afterAutospacing="0"/>
                      </w:pPr>
                      <w:r>
                        <w:rPr>
                          <w:rFonts w:ascii="GHEA Grapalat" w:hAnsi="GHEA Grapalat" w:cs="Sylfaen"/>
                          <w:b/>
                          <w:bCs/>
                          <w:sz w:val="4"/>
                          <w:szCs w:val="4"/>
                        </w:rPr>
                        <w:t> </w:t>
                      </w:r>
                    </w:p>
                    <w:p w14:paraId="0A8E5541" w14:textId="77777777" w:rsidR="000B10A4" w:rsidRDefault="000B10A4" w:rsidP="000143DB">
                      <w:pPr>
                        <w:pStyle w:val="NormalWeb"/>
                        <w:spacing w:before="0" w:beforeAutospacing="0" w:after="0" w:afterAutospacing="0"/>
                      </w:pPr>
                      <w:r>
                        <w:rPr>
                          <w:rFonts w:ascii="GHEA Grapalat" w:hAnsi="GHEA Grapalat" w:cs="Sylfaen"/>
                          <w:b/>
                          <w:bCs/>
                          <w:sz w:val="4"/>
                          <w:szCs w:val="4"/>
                        </w:rPr>
                        <w:t> </w:t>
                      </w:r>
                      <w:r>
                        <w:rPr>
                          <w:rFonts w:ascii="GHEA Grapalat" w:hAnsi="GHEA Grapalat" w:cs="Sylfaen"/>
                          <w:b/>
                          <w:bCs/>
                          <w:color w:val="1F497D"/>
                          <w:sz w:val="14"/>
                          <w:szCs w:val="14"/>
                        </w:rPr>
                        <w:t>International copper price projections</w:t>
                      </w:r>
                    </w:p>
                  </w:txbxContent>
                </v:textbox>
              </v:shape>
            </w:pict>
          </mc:Fallback>
        </mc:AlternateContent>
      </w:r>
      <w:r w:rsidR="00242EF5" w:rsidRPr="00D46106">
        <w:rPr>
          <w:rFonts w:ascii="GHEA Grapalat" w:hAnsi="GHEA Grapalat"/>
          <w:b/>
          <w:bCs/>
          <w:i/>
          <w:sz w:val="20"/>
          <w:szCs w:val="20"/>
          <w:u w:val="single"/>
        </w:rPr>
        <w:t>Developments in commodity markets.</w:t>
      </w:r>
      <w:r w:rsidR="00504165" w:rsidRPr="00D46106">
        <w:rPr>
          <w:rFonts w:ascii="GHEA Grapalat" w:hAnsi="GHEA Grapalat"/>
          <w:i/>
          <w:iCs/>
          <w:sz w:val="20"/>
          <w:szCs w:val="20"/>
        </w:rPr>
        <w:t xml:space="preserve"> </w:t>
      </w:r>
      <w:r w:rsidR="00242EF5" w:rsidRPr="00D46106">
        <w:rPr>
          <w:rFonts w:ascii="GHEA Grapalat" w:eastAsia="Calibri" w:hAnsi="GHEA Grapalat"/>
          <w:b/>
          <w:bCs/>
          <w:i/>
          <w:sz w:val="20"/>
          <w:szCs w:val="20"/>
        </w:rPr>
        <w:t xml:space="preserve">Amid ongoing supply-side problems and demand recovery, commodity </w:t>
      </w:r>
      <w:r w:rsidR="00933246" w:rsidRPr="00D46106">
        <w:rPr>
          <w:rFonts w:ascii="GHEA Grapalat" w:eastAsia="Calibri" w:hAnsi="GHEA Grapalat"/>
          <w:b/>
          <w:bCs/>
          <w:i/>
          <w:sz w:val="20"/>
          <w:szCs w:val="20"/>
        </w:rPr>
        <w:t xml:space="preserve">prices </w:t>
      </w:r>
      <w:r w:rsidR="00242EF5" w:rsidRPr="00D46106">
        <w:rPr>
          <w:rFonts w:ascii="GHEA Grapalat" w:eastAsia="Calibri" w:hAnsi="GHEA Grapalat"/>
          <w:b/>
          <w:bCs/>
          <w:i/>
          <w:sz w:val="20"/>
          <w:szCs w:val="20"/>
        </w:rPr>
        <w:t xml:space="preserve">continue to shape at high levels. </w:t>
      </w:r>
    </w:p>
    <w:p w14:paraId="21CA0B96" w14:textId="2CB4E9A0" w:rsidR="00504165" w:rsidRPr="00D46106" w:rsidRDefault="000143DB" w:rsidP="0054428E">
      <w:pPr>
        <w:spacing w:line="336" w:lineRule="atLeast"/>
        <w:ind w:firstLine="284"/>
        <w:rPr>
          <w:rFonts w:ascii="GHEA Grapalat" w:eastAsia="Calibri" w:hAnsi="GHEA Grapalat"/>
          <w:color w:val="FF0000"/>
          <w:sz w:val="20"/>
          <w:szCs w:val="20"/>
        </w:rPr>
      </w:pPr>
      <w:r w:rsidRPr="000143DB">
        <w:rPr>
          <w:noProof/>
        </w:rPr>
        <w:drawing>
          <wp:anchor distT="0" distB="0" distL="114300" distR="114300" simplePos="0" relativeHeight="251640320" behindDoc="0" locked="0" layoutInCell="1" allowOverlap="1" wp14:anchorId="7A4C65FC" wp14:editId="348130AE">
            <wp:simplePos x="0" y="0"/>
            <wp:positionH relativeFrom="column">
              <wp:posOffset>4142612</wp:posOffset>
            </wp:positionH>
            <wp:positionV relativeFrom="paragraph">
              <wp:posOffset>233708</wp:posOffset>
            </wp:positionV>
            <wp:extent cx="2519680" cy="2013677"/>
            <wp:effectExtent l="0" t="0" r="0" b="5715"/>
            <wp:wrapNone/>
            <wp:docPr id="1445937477" name="Chart 1445937477">
              <a:extLst xmlns:a="http://schemas.openxmlformats.org/drawingml/2006/main">
                <a:ext uri="{FF2B5EF4-FFF2-40B4-BE49-F238E27FC236}">
                  <a16:creationId xmlns:a16="http://schemas.microsoft.com/office/drawing/2014/main" id="{00000000-0008-0000-0800-000003000000}"/>
                </a:ext>
                <a:ext uri="{147F2762-F138-4A5C-976F-8EAC2B608ADB}">
                  <a16:predDERef xmlns:a16="http://schemas.microsoft.com/office/drawing/2014/main" pred="{00000000-0008-0000-1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r w:rsidR="00242EF5" w:rsidRPr="00D46106">
        <w:rPr>
          <w:rFonts w:ascii="GHEA Grapalat" w:eastAsia="GHEA Grapalat" w:hAnsi="GHEA Grapalat" w:cs="GHEA Grapalat"/>
          <w:sz w:val="20"/>
          <w:szCs w:val="20"/>
        </w:rPr>
        <w:t xml:space="preserve">Due to the modest recovery of the restrained demand, prices in the international copper market grew slightly in the fourth quarter, in line with the expectations. </w:t>
      </w:r>
      <w:r w:rsidR="00353D6B" w:rsidRPr="00D46106">
        <w:rPr>
          <w:rFonts w:ascii="GHEA Grapalat" w:eastAsia="GHEA Grapalat" w:hAnsi="GHEA Grapalat" w:cs="GHEA Grapalat"/>
          <w:sz w:val="20"/>
          <w:szCs w:val="20"/>
        </w:rPr>
        <w:t>As a result, during the fourth quarter of 2021, the growth of international copper prices totaled 2.0% qoq, and the forecasts for copper prices for the short term remained at the same levels as before. In the medium term, amid the higher growth of demand compared to supply, international copper prices will continue to rise in line with the previously projected levels, approaching US</w:t>
      </w:r>
      <w:r w:rsidR="00950DD1">
        <w:rPr>
          <w:rFonts w:ascii="GHEA Grapalat" w:eastAsia="GHEA Grapalat" w:hAnsi="GHEA Grapalat" w:cs="GHEA Grapalat"/>
          <w:sz w:val="20"/>
          <w:szCs w:val="20"/>
        </w:rPr>
        <w:t>D</w:t>
      </w:r>
      <w:r w:rsidR="00353D6B" w:rsidRPr="00D46106">
        <w:rPr>
          <w:rFonts w:ascii="GHEA Grapalat" w:eastAsia="GHEA Grapalat" w:hAnsi="GHEA Grapalat" w:cs="GHEA Grapalat"/>
          <w:sz w:val="20"/>
          <w:szCs w:val="20"/>
        </w:rPr>
        <w:t xml:space="preserve"> 12</w:t>
      </w:r>
      <w:r w:rsidR="00933246" w:rsidRPr="00D46106">
        <w:rPr>
          <w:rFonts w:ascii="GHEA Grapalat" w:eastAsia="GHEA Grapalat" w:hAnsi="GHEA Grapalat" w:cs="GHEA Grapalat"/>
          <w:sz w:val="20"/>
          <w:szCs w:val="20"/>
        </w:rPr>
        <w:t>,0</w:t>
      </w:r>
      <w:r w:rsidR="00353D6B" w:rsidRPr="00D46106">
        <w:rPr>
          <w:rFonts w:ascii="GHEA Grapalat" w:eastAsia="GHEA Grapalat" w:hAnsi="GHEA Grapalat" w:cs="GHEA Grapalat"/>
          <w:sz w:val="20"/>
          <w:szCs w:val="20"/>
        </w:rPr>
        <w:t xml:space="preserve">00 per ton at the end of the horizon. </w:t>
      </w:r>
    </w:p>
    <w:p w14:paraId="5F2B4BE9" w14:textId="1008F947" w:rsidR="00504165" w:rsidRPr="00D46106" w:rsidRDefault="000143DB" w:rsidP="0054428E">
      <w:pPr>
        <w:spacing w:line="336" w:lineRule="atLeast"/>
        <w:ind w:firstLine="284"/>
        <w:rPr>
          <w:rFonts w:ascii="GHEA Grapalat" w:eastAsia="GHEA Grapalat" w:hAnsi="GHEA Grapalat" w:cs="GHEA Grapalat"/>
          <w:color w:val="FF0000"/>
          <w:sz w:val="20"/>
          <w:szCs w:val="20"/>
        </w:rPr>
      </w:pPr>
      <w:r w:rsidRPr="000143DB">
        <w:rPr>
          <w:noProof/>
        </w:rPr>
        <mc:AlternateContent>
          <mc:Choice Requires="wps">
            <w:drawing>
              <wp:anchor distT="0" distB="0" distL="114300" distR="114300" simplePos="0" relativeHeight="251639296" behindDoc="0" locked="0" layoutInCell="1" allowOverlap="1" wp14:anchorId="43A6BDAD" wp14:editId="5B35400D">
                <wp:simplePos x="0" y="0"/>
                <wp:positionH relativeFrom="column">
                  <wp:posOffset>4972443</wp:posOffset>
                </wp:positionH>
                <wp:positionV relativeFrom="paragraph">
                  <wp:posOffset>286080</wp:posOffset>
                </wp:positionV>
                <wp:extent cx="1735455" cy="232565"/>
                <wp:effectExtent l="0" t="0" r="0" b="0"/>
                <wp:wrapNone/>
                <wp:docPr id="1445937476" name="Text Box 3869">
                  <a:extLst xmlns:a="http://schemas.openxmlformats.org/drawingml/2006/main">
                    <a:ext uri="{FF2B5EF4-FFF2-40B4-BE49-F238E27FC236}">
                      <a16:creationId xmlns:a16="http://schemas.microsoft.com/office/drawing/2014/main" id="{00000000-0008-0000-0800-000004000000}"/>
                    </a:ext>
                  </a:extLst>
                </wp:docPr>
                <wp:cNvGraphicFramePr/>
                <a:graphic xmlns:a="http://schemas.openxmlformats.org/drawingml/2006/main">
                  <a:graphicData uri="http://schemas.microsoft.com/office/word/2010/wordprocessingShape">
                    <wps:wsp>
                      <wps:cNvSpPr txBox="1"/>
                      <wps:spPr>
                        <a:xfrm>
                          <a:off x="0" y="0"/>
                          <a:ext cx="1735455" cy="23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CC57F" w14:textId="77777777" w:rsidR="000B10A4" w:rsidRDefault="000B10A4" w:rsidP="000143DB">
                            <w:pPr>
                              <w:pStyle w:val="NormalWeb"/>
                              <w:spacing w:before="0" w:beforeAutospacing="0" w:after="0" w:afterAutospacing="0"/>
                              <w:jc w:val="right"/>
                            </w:pPr>
                            <w:r>
                              <w:rPr>
                                <w:rFonts w:ascii="GHEA Grapalat" w:hAnsi="GHEA Grapalat" w:cs="Sylfaen"/>
                                <w:i/>
                                <w:iCs/>
                                <w:color w:val="000000" w:themeColor="dark1"/>
                                <w:sz w:val="14"/>
                                <w:szCs w:val="14"/>
                              </w:rPr>
                              <w:t>Source: World Bank, CBA projections</w:t>
                            </w:r>
                          </w:p>
                          <w:p w14:paraId="637148B7" w14:textId="77777777" w:rsidR="000B10A4" w:rsidRDefault="000B10A4" w:rsidP="000143DB">
                            <w:pPr>
                              <w:pStyle w:val="NormalWeb"/>
                              <w:spacing w:before="0" w:beforeAutospacing="0" w:after="0" w:afterAutospacing="0"/>
                              <w:jc w:val="right"/>
                            </w:pPr>
                            <w:r>
                              <w:rPr>
                                <w:rFonts w:ascii="GHEA Grapalat" w:hAnsi="GHEA Grapalat" w:cs="Sylfaen"/>
                                <w:i/>
                                <w:iCs/>
                                <w:color w:val="000000" w:themeColor="dark1"/>
                                <w:sz w:val="14"/>
                                <w:szCs w:val="14"/>
                              </w:rPr>
                              <w:t> </w:t>
                            </w:r>
                          </w:p>
                          <w:p w14:paraId="0BFF7B6F" w14:textId="77777777" w:rsidR="000B10A4" w:rsidRDefault="000B10A4" w:rsidP="000143DB">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A6BDAD" id="Text Box 3869" o:spid="_x0000_s1051" type="#_x0000_t202" style="position:absolute;left:0;text-align:left;margin-left:391.55pt;margin-top:22.55pt;width:136.65pt;height:18.3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" filled="f" stroked="f" strokeweight=".5pt">
                <v:textbox>
                  <w:txbxContent>
                    <w:p w14:paraId="113CC57F" w14:textId="77777777" w:rsidR="000B10A4" w:rsidRDefault="000B10A4" w:rsidP="000143DB">
                      <w:pPr>
                        <w:pStyle w:val="NormalWeb"/>
                        <w:spacing w:before="0" w:beforeAutospacing="0" w:after="0" w:afterAutospacing="0"/>
                        <w:jc w:val="right"/>
                      </w:pPr>
                      <w:r>
                        <w:rPr>
                          <w:rFonts w:ascii="GHEA Grapalat" w:hAnsi="GHEA Grapalat" w:cs="Sylfaen"/>
                          <w:i/>
                          <w:iCs/>
                          <w:color w:val="000000" w:themeColor="dark1"/>
                          <w:sz w:val="14"/>
                          <w:szCs w:val="14"/>
                        </w:rPr>
                        <w:t>Source: World Bank, CBA projections</w:t>
                      </w:r>
                    </w:p>
                    <w:p w14:paraId="637148B7" w14:textId="77777777" w:rsidR="000B10A4" w:rsidRDefault="000B10A4" w:rsidP="000143DB">
                      <w:pPr>
                        <w:pStyle w:val="NormalWeb"/>
                        <w:spacing w:before="0" w:beforeAutospacing="0" w:after="0" w:afterAutospacing="0"/>
                        <w:jc w:val="right"/>
                      </w:pPr>
                      <w:r>
                        <w:rPr>
                          <w:rFonts w:ascii="GHEA Grapalat" w:hAnsi="GHEA Grapalat" w:cs="Sylfaen"/>
                          <w:i/>
                          <w:iCs/>
                          <w:color w:val="000000" w:themeColor="dark1"/>
                          <w:sz w:val="14"/>
                          <w:szCs w:val="14"/>
                        </w:rPr>
                        <w:t> </w:t>
                      </w:r>
                    </w:p>
                    <w:p w14:paraId="0BFF7B6F" w14:textId="77777777" w:rsidR="000B10A4" w:rsidRDefault="000B10A4" w:rsidP="000143DB">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353D6B" w:rsidRPr="00D46106">
        <w:rPr>
          <w:rFonts w:ascii="GHEA Grapalat" w:eastAsia="GHEA Grapalat" w:hAnsi="GHEA Grapalat" w:cs="GHEA Grapalat"/>
          <w:sz w:val="20"/>
          <w:szCs w:val="20"/>
        </w:rPr>
        <w:t xml:space="preserve">Due to the continuous recovery of market demand and the slow growth of supply volumes, a growth of international oil prices </w:t>
      </w:r>
      <w:r w:rsidR="00DB6565" w:rsidRPr="00D46106">
        <w:rPr>
          <w:rFonts w:ascii="GHEA Grapalat" w:eastAsia="GHEA Grapalat" w:hAnsi="GHEA Grapalat" w:cs="GHEA Grapalat"/>
          <w:sz w:val="20"/>
          <w:szCs w:val="20"/>
        </w:rPr>
        <w:t xml:space="preserve">was </w:t>
      </w:r>
      <w:r w:rsidRPr="000143DB">
        <w:rPr>
          <w:noProof/>
        </w:rPr>
        <w:lastRenderedPageBreak/>
        <mc:AlternateContent>
          <mc:Choice Requires="wps">
            <w:drawing>
              <wp:anchor distT="0" distB="0" distL="114300" distR="114300" simplePos="0" relativeHeight="251641344" behindDoc="0" locked="0" layoutInCell="1" allowOverlap="1" wp14:anchorId="15F279EE" wp14:editId="24E71F72">
                <wp:simplePos x="0" y="0"/>
                <wp:positionH relativeFrom="column">
                  <wp:posOffset>4132037</wp:posOffset>
                </wp:positionH>
                <wp:positionV relativeFrom="paragraph">
                  <wp:posOffset>120313</wp:posOffset>
                </wp:positionV>
                <wp:extent cx="2520000" cy="523875"/>
                <wp:effectExtent l="0" t="0" r="0" b="9525"/>
                <wp:wrapNone/>
                <wp:docPr id="1445937478" name="Text Box 66">
                  <a:extLst xmlns:a="http://schemas.openxmlformats.org/drawingml/2006/main">
                    <a:ext uri="{FF2B5EF4-FFF2-40B4-BE49-F238E27FC236}">
                      <a16:creationId xmlns:a16="http://schemas.microsoft.com/office/drawing/2014/main" id="{00000000-0008-0000-09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54BBD" w14:textId="77777777" w:rsidR="000B10A4" w:rsidRDefault="000B10A4" w:rsidP="000143DB">
                            <w:pPr>
                              <w:pStyle w:val="NormalWeb"/>
                              <w:spacing w:before="0" w:beforeAutospacing="0" w:after="0" w:afterAutospacing="0"/>
                            </w:pPr>
                            <w:r>
                              <w:rPr>
                                <w:rFonts w:ascii="GHEA Grapalat" w:hAnsi="GHEA Grapalat" w:cs="Sylfaen"/>
                                <w:b/>
                                <w:bCs/>
                                <w:color w:val="1F497D"/>
                                <w:sz w:val="14"/>
                                <w:szCs w:val="14"/>
                              </w:rPr>
                              <w:t>Chart 9</w:t>
                            </w:r>
                          </w:p>
                          <w:p w14:paraId="21077D2F" w14:textId="77777777" w:rsidR="000B10A4" w:rsidRDefault="000B10A4" w:rsidP="000143DB">
                            <w:pPr>
                              <w:pStyle w:val="NormalWeb"/>
                              <w:spacing w:before="0" w:beforeAutospacing="0" w:after="0" w:afterAutospacing="0"/>
                            </w:pPr>
                            <w:r>
                              <w:rPr>
                                <w:rFonts w:ascii="GHEA Grapalat" w:hAnsi="GHEA Grapalat" w:cs="Sylfaen"/>
                                <w:b/>
                                <w:bCs/>
                                <w:sz w:val="6"/>
                                <w:szCs w:val="6"/>
                              </w:rPr>
                              <w:t> </w:t>
                            </w:r>
                          </w:p>
                          <w:p w14:paraId="375A40A7" w14:textId="77777777" w:rsidR="000B10A4" w:rsidRDefault="000B10A4" w:rsidP="000143DB">
                            <w:pPr>
                              <w:pStyle w:val="NormalWeb"/>
                              <w:spacing w:before="0" w:beforeAutospacing="0" w:after="0" w:afterAutospacing="0"/>
                            </w:pPr>
                            <w:r>
                              <w:rPr>
                                <w:rFonts w:ascii="GHEA Grapalat" w:hAnsi="GHEA Grapalat" w:cs="Sylfaen"/>
                                <w:b/>
                                <w:bCs/>
                                <w:color w:val="1F497D"/>
                                <w:sz w:val="14"/>
                                <w:szCs w:val="14"/>
                              </w:rPr>
                              <w:t>International oil price projections</w:t>
                            </w:r>
                            <w:r>
                              <w:rPr>
                                <w:rFonts w:ascii="GHEA Grapalat" w:hAnsi="GHEA Grapalat" w:cs="Sylfaen"/>
                                <w:b/>
                                <w:bCs/>
                                <w:i/>
                                <w:iCs/>
                                <w:color w:val="1F497D"/>
                                <w:sz w:val="14"/>
                                <w:szCs w:val="14"/>
                              </w:rPr>
                              <w:t> </w:t>
                            </w:r>
                          </w:p>
                          <w:p w14:paraId="1C6F1293" w14:textId="77777777" w:rsidR="000B10A4" w:rsidRDefault="000B10A4" w:rsidP="000143DB">
                            <w:pPr>
                              <w:pStyle w:val="NormalWeb"/>
                              <w:spacing w:before="0" w:beforeAutospacing="0" w:after="0" w:afterAutospacing="0"/>
                            </w:pPr>
                            <w:r>
                              <w:rPr>
                                <w:rFonts w:ascii="GHEA Grapalat" w:hAnsi="GHEA Grapalat" w:cs="Sylfaen"/>
                                <w:b/>
                                <w:bCs/>
                                <w:color w:val="1F497D"/>
                                <w:sz w:val="14"/>
                                <w:szCs w:val="14"/>
                              </w:rPr>
                              <w:t> </w:t>
                            </w:r>
                          </w:p>
                          <w:p w14:paraId="6C2844F3"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FEA1D47"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3722880"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D888C1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A7252A6"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ED9886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0A5329BF"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37532B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22693E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0D0407F1"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EB15CEC"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546C8A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78CF036"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4E801E9"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39E2D9F"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6490EC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BC86585"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1EB83DE"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32ED2B6"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6565BA5"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A06A660"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C299E1E"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3A3DEA8"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0A1B351"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668ED8F"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26E7D90"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3D3C578"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E4B635B"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D2FA74D"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831F796"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FF3FB53"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DFD841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1C0E6CE"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0634A1F"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C1F669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BAECAAE" w14:textId="77777777" w:rsidR="000B10A4" w:rsidRDefault="000B10A4" w:rsidP="000143DB">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15F279EE" id="Text Box 66" o:spid="_x0000_s1052" type="#_x0000_t202" style="position:absolute;left:0;text-align:left;margin-left:325.35pt;margin-top:9.45pt;width:198.45pt;height:41.2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" filled="f" stroked="f">
                <v:textbox>
                  <w:txbxContent>
                    <w:p w14:paraId="59154BBD" w14:textId="77777777" w:rsidR="000B10A4" w:rsidRDefault="000B10A4" w:rsidP="000143DB">
                      <w:pPr>
                        <w:pStyle w:val="NormalWeb"/>
                        <w:spacing w:before="0" w:beforeAutospacing="0" w:after="0" w:afterAutospacing="0"/>
                      </w:pPr>
                      <w:r>
                        <w:rPr>
                          <w:rFonts w:ascii="GHEA Grapalat" w:hAnsi="GHEA Grapalat" w:cs="Sylfaen"/>
                          <w:b/>
                          <w:bCs/>
                          <w:color w:val="1F497D"/>
                          <w:sz w:val="14"/>
                          <w:szCs w:val="14"/>
                        </w:rPr>
                        <w:t>Chart 9</w:t>
                      </w:r>
                    </w:p>
                    <w:p w14:paraId="21077D2F" w14:textId="77777777" w:rsidR="000B10A4" w:rsidRDefault="000B10A4" w:rsidP="000143DB">
                      <w:pPr>
                        <w:pStyle w:val="NormalWeb"/>
                        <w:spacing w:before="0" w:beforeAutospacing="0" w:after="0" w:afterAutospacing="0"/>
                      </w:pPr>
                      <w:r>
                        <w:rPr>
                          <w:rFonts w:ascii="GHEA Grapalat" w:hAnsi="GHEA Grapalat" w:cs="Sylfaen"/>
                          <w:b/>
                          <w:bCs/>
                          <w:sz w:val="6"/>
                          <w:szCs w:val="6"/>
                        </w:rPr>
                        <w:t> </w:t>
                      </w:r>
                    </w:p>
                    <w:p w14:paraId="375A40A7" w14:textId="77777777" w:rsidR="000B10A4" w:rsidRDefault="000B10A4" w:rsidP="000143DB">
                      <w:pPr>
                        <w:pStyle w:val="NormalWeb"/>
                        <w:spacing w:before="0" w:beforeAutospacing="0" w:after="0" w:afterAutospacing="0"/>
                      </w:pPr>
                      <w:r>
                        <w:rPr>
                          <w:rFonts w:ascii="GHEA Grapalat" w:hAnsi="GHEA Grapalat" w:cs="Sylfaen"/>
                          <w:b/>
                          <w:bCs/>
                          <w:color w:val="1F497D"/>
                          <w:sz w:val="14"/>
                          <w:szCs w:val="14"/>
                        </w:rPr>
                        <w:t>International oil price projections</w:t>
                      </w:r>
                      <w:r>
                        <w:rPr>
                          <w:rFonts w:ascii="GHEA Grapalat" w:hAnsi="GHEA Grapalat" w:cs="Sylfaen"/>
                          <w:b/>
                          <w:bCs/>
                          <w:i/>
                          <w:iCs/>
                          <w:color w:val="1F497D"/>
                          <w:sz w:val="14"/>
                          <w:szCs w:val="14"/>
                        </w:rPr>
                        <w:t> </w:t>
                      </w:r>
                    </w:p>
                    <w:p w14:paraId="1C6F1293" w14:textId="77777777" w:rsidR="000B10A4" w:rsidRDefault="000B10A4" w:rsidP="000143DB">
                      <w:pPr>
                        <w:pStyle w:val="NormalWeb"/>
                        <w:spacing w:before="0" w:beforeAutospacing="0" w:after="0" w:afterAutospacing="0"/>
                      </w:pPr>
                      <w:r>
                        <w:rPr>
                          <w:rFonts w:ascii="GHEA Grapalat" w:hAnsi="GHEA Grapalat" w:cs="Sylfaen"/>
                          <w:b/>
                          <w:bCs/>
                          <w:color w:val="1F497D"/>
                          <w:sz w:val="14"/>
                          <w:szCs w:val="14"/>
                        </w:rPr>
                        <w:t> </w:t>
                      </w:r>
                    </w:p>
                    <w:p w14:paraId="6C2844F3"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FEA1D47"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3722880"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D888C1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A7252A6"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ED9886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0A5329BF"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37532B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22693E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0D0407F1"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EB15CEC"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546C8A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78CF036"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4E801E9"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39E2D9F"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6490EC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BC86585"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1EB83DE"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32ED2B6"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6565BA5"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A06A660"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C299E1E"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3A3DEA8"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0A1B351"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668ED8F"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26E7D90"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3D3C578"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E4B635B"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D2FA74D"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831F796"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FF3FB53"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DFD841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1C0E6CE"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0634A1F"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C1F669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BAECAAE" w14:textId="77777777" w:rsidR="000B10A4" w:rsidRDefault="000B10A4" w:rsidP="000143DB">
                      <w:pPr>
                        <w:pStyle w:val="NormalWeb"/>
                        <w:spacing w:before="0" w:beforeAutospacing="0" w:after="0" w:afterAutospacing="0"/>
                      </w:pPr>
                      <w:r>
                        <w:rPr>
                          <w:rFonts w:ascii="Times LatArm" w:hAnsi="Times LatArm"/>
                          <w:sz w:val="14"/>
                          <w:szCs w:val="14"/>
                        </w:rPr>
                        <w:t> </w:t>
                      </w:r>
                    </w:p>
                  </w:txbxContent>
                </v:textbox>
              </v:shape>
            </w:pict>
          </mc:Fallback>
        </mc:AlternateContent>
      </w:r>
      <w:r w:rsidR="008B6892" w:rsidRPr="00D46106">
        <w:rPr>
          <w:rFonts w:ascii="GHEA Grapalat" w:eastAsia="GHEA Grapalat" w:hAnsi="GHEA Grapalat" w:cs="GHEA Grapalat"/>
          <w:sz w:val="20"/>
          <w:szCs w:val="20"/>
        </w:rPr>
        <w:t>observed</w:t>
      </w:r>
      <w:r w:rsidR="00353D6B" w:rsidRPr="00D46106">
        <w:rPr>
          <w:rFonts w:ascii="GHEA Grapalat" w:eastAsia="GHEA Grapalat" w:hAnsi="GHEA Grapalat" w:cs="GHEA Grapalat"/>
          <w:sz w:val="20"/>
          <w:szCs w:val="20"/>
        </w:rPr>
        <w:t xml:space="preserve"> in line with </w:t>
      </w:r>
      <w:r w:rsidR="00DB6565" w:rsidRPr="00D46106">
        <w:rPr>
          <w:rFonts w:ascii="GHEA Grapalat" w:eastAsia="GHEA Grapalat" w:hAnsi="GHEA Grapalat" w:cs="GHEA Grapalat"/>
          <w:sz w:val="20"/>
          <w:szCs w:val="20"/>
        </w:rPr>
        <w:t xml:space="preserve">the </w:t>
      </w:r>
      <w:r w:rsidR="00353D6B" w:rsidRPr="00D46106">
        <w:rPr>
          <w:rFonts w:ascii="GHEA Grapalat" w:eastAsia="GHEA Grapalat" w:hAnsi="GHEA Grapalat" w:cs="GHEA Grapalat"/>
          <w:sz w:val="20"/>
          <w:szCs w:val="20"/>
        </w:rPr>
        <w:t xml:space="preserve">expectations </w:t>
      </w:r>
      <w:r w:rsidR="00DB6565" w:rsidRPr="00D46106">
        <w:rPr>
          <w:rFonts w:ascii="GHEA Grapalat" w:eastAsia="GHEA Grapalat" w:hAnsi="GHEA Grapalat" w:cs="GHEA Grapalat"/>
          <w:sz w:val="20"/>
          <w:szCs w:val="20"/>
        </w:rPr>
        <w:t>for</w:t>
      </w:r>
      <w:r w:rsidR="00353D6B" w:rsidRPr="00D46106">
        <w:rPr>
          <w:rFonts w:ascii="GHEA Grapalat" w:eastAsia="GHEA Grapalat" w:hAnsi="GHEA Grapalat" w:cs="GHEA Grapalat"/>
          <w:sz w:val="20"/>
          <w:szCs w:val="20"/>
        </w:rPr>
        <w:t xml:space="preserve"> the fourth quarter.</w:t>
      </w:r>
      <w:r w:rsidR="00DB6565" w:rsidRPr="00D46106">
        <w:rPr>
          <w:rFonts w:ascii="GHEA Grapalat" w:eastAsia="GHEA Grapalat" w:hAnsi="GHEA Grapalat" w:cs="GHEA Grapalat"/>
          <w:sz w:val="20"/>
          <w:szCs w:val="20"/>
        </w:rPr>
        <w:t xml:space="preserve"> In the fourth quarter of 2021, the price growth on a quarterly basis totaled </w:t>
      </w:r>
      <w:r w:rsidRPr="000143DB">
        <w:rPr>
          <w:noProof/>
        </w:rPr>
        <w:drawing>
          <wp:anchor distT="0" distB="0" distL="114300" distR="114300" simplePos="0" relativeHeight="251643392" behindDoc="0" locked="0" layoutInCell="1" allowOverlap="1" wp14:anchorId="26FFE1BE" wp14:editId="51AE2165">
            <wp:simplePos x="0" y="0"/>
            <wp:positionH relativeFrom="column">
              <wp:posOffset>4132025</wp:posOffset>
            </wp:positionH>
            <wp:positionV relativeFrom="paragraph">
              <wp:posOffset>489761</wp:posOffset>
            </wp:positionV>
            <wp:extent cx="2519680" cy="2185670"/>
            <wp:effectExtent l="0" t="0" r="0" b="5080"/>
            <wp:wrapNone/>
            <wp:docPr id="1445937480" name="Chart 1445937480">
              <a:extLst xmlns:a="http://schemas.openxmlformats.org/drawingml/2006/main">
                <a:ext uri="{FF2B5EF4-FFF2-40B4-BE49-F238E27FC236}">
                  <a16:creationId xmlns:a16="http://schemas.microsoft.com/office/drawing/2014/main" id="{00000000-0008-0000-0900-000003000000}"/>
                </a:ext>
                <a:ext uri="{147F2762-F138-4A5C-976F-8EAC2B608ADB}">
                  <a16:predDERef xmlns:a16="http://schemas.microsoft.com/office/drawing/2014/main" pre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DB6565" w:rsidRPr="00D46106">
        <w:rPr>
          <w:rFonts w:ascii="GHEA Grapalat" w:eastAsia="GHEA Grapalat" w:hAnsi="GHEA Grapalat" w:cs="GHEA Grapalat"/>
          <w:sz w:val="20"/>
          <w:szCs w:val="20"/>
        </w:rPr>
        <w:t>9.0%.</w:t>
      </w:r>
      <w:r w:rsidR="00D46106">
        <w:rPr>
          <w:rFonts w:ascii="GHEA Grapalat" w:eastAsia="GHEA Grapalat" w:hAnsi="GHEA Grapalat" w:cs="GHEA Grapalat"/>
          <w:sz w:val="20"/>
          <w:szCs w:val="20"/>
        </w:rPr>
        <w:t xml:space="preserve"> </w:t>
      </w:r>
      <w:r w:rsidR="00DB6565" w:rsidRPr="00D46106">
        <w:rPr>
          <w:rFonts w:ascii="GHEA Grapalat" w:hAnsi="GHEA Grapalat" w:cs="Arial"/>
          <w:sz w:val="20"/>
          <w:szCs w:val="20"/>
        </w:rPr>
        <w:t xml:space="preserve">With the escalation of geopolitical tension and the sanctions on Russia, significant risks of deficit have emerged in the oil market, reflected in the price spikes and volatility in the short term. </w:t>
      </w:r>
      <w:r w:rsidR="00153E75" w:rsidRPr="00D46106">
        <w:rPr>
          <w:rFonts w:ascii="GHEA Grapalat" w:hAnsi="GHEA Grapalat" w:cs="Arial"/>
          <w:sz w:val="20"/>
          <w:szCs w:val="20"/>
        </w:rPr>
        <w:t>Despite the gradual tightening of monetary policies in developed countries, no decrease in oil prices is observed, as the impact of inflationary factors continues to prevail amid the high uncertainties.</w:t>
      </w:r>
      <w:r w:rsidR="00504165" w:rsidRPr="00D46106">
        <w:rPr>
          <w:rFonts w:ascii="GHEA Grapalat" w:eastAsia="GHEA Grapalat" w:hAnsi="GHEA Grapalat" w:cs="GHEA Grapalat"/>
          <w:sz w:val="20"/>
          <w:szCs w:val="20"/>
        </w:rPr>
        <w:t xml:space="preserve"> </w:t>
      </w:r>
      <w:r w:rsidR="00153E75" w:rsidRPr="00D46106">
        <w:rPr>
          <w:rFonts w:ascii="GHEA Grapalat" w:eastAsia="GHEA Grapalat" w:hAnsi="GHEA Grapalat" w:cs="GHEA Grapalat"/>
          <w:sz w:val="20"/>
          <w:szCs w:val="20"/>
        </w:rPr>
        <w:t>As a result, short-term forecasts have been revised upwards against the previous program.</w:t>
      </w:r>
    </w:p>
    <w:p w14:paraId="1B0C225B" w14:textId="652AE579" w:rsidR="00504165" w:rsidRPr="00D46106" w:rsidRDefault="000143DB" w:rsidP="000143DB">
      <w:pPr>
        <w:spacing w:line="338" w:lineRule="atLeast"/>
        <w:ind w:firstLine="284"/>
        <w:rPr>
          <w:rFonts w:ascii="GHEA Grapalat" w:hAnsi="GHEA Grapalat"/>
          <w:sz w:val="20"/>
          <w:szCs w:val="20"/>
        </w:rPr>
      </w:pPr>
      <w:r w:rsidRPr="000143DB">
        <w:rPr>
          <w:noProof/>
        </w:rPr>
        <w:drawing>
          <wp:anchor distT="0" distB="0" distL="114300" distR="114300" simplePos="0" relativeHeight="251646464" behindDoc="0" locked="0" layoutInCell="1" allowOverlap="1" wp14:anchorId="7DD04E74" wp14:editId="2043F663">
            <wp:simplePos x="0" y="0"/>
            <wp:positionH relativeFrom="column">
              <wp:posOffset>4132022</wp:posOffset>
            </wp:positionH>
            <wp:positionV relativeFrom="paragraph">
              <wp:posOffset>1397290</wp:posOffset>
            </wp:positionV>
            <wp:extent cx="2519680" cy="2353945"/>
            <wp:effectExtent l="0" t="0" r="0" b="8255"/>
            <wp:wrapNone/>
            <wp:docPr id="1445937484" name="Chart 1445937484">
              <a:extLst xmlns:a="http://schemas.openxmlformats.org/drawingml/2006/main">
                <a:ext uri="{FF2B5EF4-FFF2-40B4-BE49-F238E27FC236}">
                  <a16:creationId xmlns:a16="http://schemas.microsoft.com/office/drawing/2014/main" id="{00000000-0008-0000-0A00-000003000000}"/>
                </a:ext>
                <a:ext uri="{147F2762-F138-4A5C-976F-8EAC2B608ADB}">
                  <a16:predDERef xmlns:a16="http://schemas.microsoft.com/office/drawing/2014/main" pred="{00000000-0008-0000-0F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Pr="000143DB">
        <w:rPr>
          <w:noProof/>
        </w:rPr>
        <mc:AlternateContent>
          <mc:Choice Requires="wps">
            <w:drawing>
              <wp:anchor distT="0" distB="0" distL="114300" distR="114300" simplePos="0" relativeHeight="251644416" behindDoc="0" locked="0" layoutInCell="1" allowOverlap="1" wp14:anchorId="2863A549" wp14:editId="6A4FED82">
                <wp:simplePos x="0" y="0"/>
                <wp:positionH relativeFrom="column">
                  <wp:posOffset>4137326</wp:posOffset>
                </wp:positionH>
                <wp:positionV relativeFrom="paragraph">
                  <wp:posOffset>1064840</wp:posOffset>
                </wp:positionV>
                <wp:extent cx="2520000" cy="406987"/>
                <wp:effectExtent l="0" t="0" r="0" b="0"/>
                <wp:wrapNone/>
                <wp:docPr id="1445937481" name="Text Box 9">
                  <a:extLst xmlns:a="http://schemas.openxmlformats.org/drawingml/2006/main">
                    <a:ext uri="{FF2B5EF4-FFF2-40B4-BE49-F238E27FC236}">
                      <a16:creationId xmlns:a16="http://schemas.microsoft.com/office/drawing/2014/main" id="{00000000-0008-0000-0A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069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B5E36" w14:textId="77777777" w:rsidR="000B10A4" w:rsidRDefault="000B10A4" w:rsidP="000143DB">
                            <w:pPr>
                              <w:pStyle w:val="NormalWeb"/>
                              <w:spacing w:before="0" w:beforeAutospacing="0" w:after="0" w:afterAutospacing="0"/>
                            </w:pPr>
                            <w:r>
                              <w:rPr>
                                <w:rFonts w:ascii="GHEA Grapalat" w:hAnsi="GHEA Grapalat" w:cs="Sylfaen"/>
                                <w:b/>
                                <w:bCs/>
                                <w:color w:val="1F497D"/>
                                <w:sz w:val="14"/>
                                <w:szCs w:val="14"/>
                              </w:rPr>
                              <w:t>Chart 10</w:t>
                            </w:r>
                          </w:p>
                          <w:p w14:paraId="159A0181" w14:textId="77777777" w:rsidR="000B10A4" w:rsidRDefault="000B10A4" w:rsidP="000143DB">
                            <w:pPr>
                              <w:pStyle w:val="NormalWeb"/>
                              <w:spacing w:before="0" w:beforeAutospacing="0" w:after="0" w:afterAutospacing="0"/>
                            </w:pPr>
                            <w:r>
                              <w:rPr>
                                <w:rFonts w:ascii="GHEA Grapalat" w:hAnsi="GHEA Grapalat" w:cs="Sylfaen"/>
                                <w:b/>
                                <w:bCs/>
                                <w:sz w:val="4"/>
                                <w:szCs w:val="4"/>
                              </w:rPr>
                              <w:t> </w:t>
                            </w:r>
                          </w:p>
                          <w:p w14:paraId="50387B11" w14:textId="77777777" w:rsidR="000B10A4" w:rsidRDefault="000B10A4" w:rsidP="000143DB">
                            <w:pPr>
                              <w:pStyle w:val="NormalWeb"/>
                              <w:spacing w:before="0" w:beforeAutospacing="0" w:after="0" w:afterAutospacing="0"/>
                            </w:pPr>
                            <w:r>
                              <w:rPr>
                                <w:rFonts w:ascii="GHEA Grapalat" w:hAnsi="GHEA Grapalat" w:cs="Sylfaen"/>
                                <w:b/>
                                <w:bCs/>
                                <w:color w:val="1F497D"/>
                                <w:sz w:val="14"/>
                                <w:szCs w:val="14"/>
                              </w:rPr>
                              <w:t>International food price projections </w:t>
                            </w:r>
                          </w:p>
                          <w:p w14:paraId="21D626C6"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F9A4D7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D9B091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FB904BC"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07F7756B"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B604A89"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8183A3D"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47F398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FCE1A1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0CC242D"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029485D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6DEC15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AAB668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C89C7B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CBFED5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A00A9A7"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6792225"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01F9AF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787DD8E"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24B4770"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D0045A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E7D6A8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C6C290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C6F2B5E"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FDF7A9B"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B6F74C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DDF1869"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2B8373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02AB588"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18314F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CC863E1"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EAC9D4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F19C3D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A7A16C5"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8C86858"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B57DD9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4DC0F91"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94E0C3B"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2383C7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0274F6B5" w14:textId="77777777" w:rsidR="000B10A4" w:rsidRDefault="000B10A4" w:rsidP="000143DB">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863A549" id="_x0000_s1053" type="#_x0000_t202" style="position:absolute;left:0;text-align:left;margin-left:325.75pt;margin-top:83.85pt;width:198.45pt;height:32.05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" filled="f" stroked="f">
                <v:textbox>
                  <w:txbxContent>
                    <w:p w14:paraId="193B5E36" w14:textId="77777777" w:rsidR="000B10A4" w:rsidRDefault="000B10A4" w:rsidP="000143DB">
                      <w:pPr>
                        <w:pStyle w:val="NormalWeb"/>
                        <w:spacing w:before="0" w:beforeAutospacing="0" w:after="0" w:afterAutospacing="0"/>
                      </w:pPr>
                      <w:r>
                        <w:rPr>
                          <w:rFonts w:ascii="GHEA Grapalat" w:hAnsi="GHEA Grapalat" w:cs="Sylfaen"/>
                          <w:b/>
                          <w:bCs/>
                          <w:color w:val="1F497D"/>
                          <w:sz w:val="14"/>
                          <w:szCs w:val="14"/>
                        </w:rPr>
                        <w:t>Chart 10</w:t>
                      </w:r>
                    </w:p>
                    <w:p w14:paraId="159A0181" w14:textId="77777777" w:rsidR="000B10A4" w:rsidRDefault="000B10A4" w:rsidP="000143DB">
                      <w:pPr>
                        <w:pStyle w:val="NormalWeb"/>
                        <w:spacing w:before="0" w:beforeAutospacing="0" w:after="0" w:afterAutospacing="0"/>
                      </w:pPr>
                      <w:r>
                        <w:rPr>
                          <w:rFonts w:ascii="GHEA Grapalat" w:hAnsi="GHEA Grapalat" w:cs="Sylfaen"/>
                          <w:b/>
                          <w:bCs/>
                          <w:sz w:val="4"/>
                          <w:szCs w:val="4"/>
                        </w:rPr>
                        <w:t> </w:t>
                      </w:r>
                    </w:p>
                    <w:p w14:paraId="50387B11" w14:textId="77777777" w:rsidR="000B10A4" w:rsidRDefault="000B10A4" w:rsidP="000143DB">
                      <w:pPr>
                        <w:pStyle w:val="NormalWeb"/>
                        <w:spacing w:before="0" w:beforeAutospacing="0" w:after="0" w:afterAutospacing="0"/>
                      </w:pPr>
                      <w:r>
                        <w:rPr>
                          <w:rFonts w:ascii="GHEA Grapalat" w:hAnsi="GHEA Grapalat" w:cs="Sylfaen"/>
                          <w:b/>
                          <w:bCs/>
                          <w:color w:val="1F497D"/>
                          <w:sz w:val="14"/>
                          <w:szCs w:val="14"/>
                        </w:rPr>
                        <w:t>International food price projections </w:t>
                      </w:r>
                    </w:p>
                    <w:p w14:paraId="21D626C6"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F9A4D7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D9B091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FB904BC"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07F7756B"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B604A89"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8183A3D"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47F398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FCE1A1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0CC242D"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029485D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6DEC15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AAB668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C89C7B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CBFED5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A00A9A7"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6792225"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01F9AF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787DD8E"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24B4770"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D0045A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E7D6A8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C6C290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C6F2B5E"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FDF7A9B"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B6F74C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2DDF1869"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2B83734"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02AB588"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18314F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6CC863E1"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5EAC9D4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1F19C3D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A7A16C5"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8C86858"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B57DD92"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34DC0F91"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794E0C3B"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42383C7A" w14:textId="77777777" w:rsidR="000B10A4" w:rsidRDefault="000B10A4" w:rsidP="000143DB">
                      <w:pPr>
                        <w:pStyle w:val="NormalWeb"/>
                        <w:spacing w:before="0" w:beforeAutospacing="0" w:after="0" w:afterAutospacing="0"/>
                      </w:pPr>
                      <w:r>
                        <w:rPr>
                          <w:rFonts w:ascii="GHEA Grapalat" w:hAnsi="GHEA Grapalat" w:cs="Sylfaen"/>
                          <w:b/>
                          <w:bCs/>
                          <w:sz w:val="14"/>
                          <w:szCs w:val="14"/>
                        </w:rPr>
                        <w:t> </w:t>
                      </w:r>
                    </w:p>
                    <w:p w14:paraId="0274F6B5" w14:textId="77777777" w:rsidR="000B10A4" w:rsidRDefault="000B10A4" w:rsidP="000143DB">
                      <w:pPr>
                        <w:pStyle w:val="NormalWeb"/>
                        <w:spacing w:before="0" w:beforeAutospacing="0" w:after="0" w:afterAutospacing="0"/>
                      </w:pPr>
                      <w:r>
                        <w:rPr>
                          <w:rFonts w:ascii="Times LatArm" w:hAnsi="Times LatArm"/>
                          <w:sz w:val="14"/>
                          <w:szCs w:val="14"/>
                        </w:rPr>
                        <w:t> </w:t>
                      </w:r>
                    </w:p>
                  </w:txbxContent>
                </v:textbox>
              </v:shape>
            </w:pict>
          </mc:Fallback>
        </mc:AlternateContent>
      </w:r>
      <w:r w:rsidRPr="000143DB">
        <w:rPr>
          <w:noProof/>
        </w:rPr>
        <mc:AlternateContent>
          <mc:Choice Requires="wps">
            <w:drawing>
              <wp:anchor distT="0" distB="0" distL="114300" distR="114300" simplePos="0" relativeHeight="251642368" behindDoc="0" locked="0" layoutInCell="1" allowOverlap="1" wp14:anchorId="69699A44" wp14:editId="17578140">
                <wp:simplePos x="0" y="0"/>
                <wp:positionH relativeFrom="column">
                  <wp:posOffset>4604341</wp:posOffset>
                </wp:positionH>
                <wp:positionV relativeFrom="paragraph">
                  <wp:posOffset>733906</wp:posOffset>
                </wp:positionV>
                <wp:extent cx="2089907" cy="216708"/>
                <wp:effectExtent l="0" t="0" r="0" b="0"/>
                <wp:wrapNone/>
                <wp:docPr id="1445937479" name="Text Box 3867">
                  <a:extLst xmlns:a="http://schemas.openxmlformats.org/drawingml/2006/main">
                    <a:ext uri="{FF2B5EF4-FFF2-40B4-BE49-F238E27FC236}">
                      <a16:creationId xmlns:a16="http://schemas.microsoft.com/office/drawing/2014/main" id="{00000000-0008-0000-0900-000004000000}"/>
                    </a:ext>
                  </a:extLst>
                </wp:docPr>
                <wp:cNvGraphicFramePr/>
                <a:graphic xmlns:a="http://schemas.openxmlformats.org/drawingml/2006/main">
                  <a:graphicData uri="http://schemas.microsoft.com/office/word/2010/wordprocessingShape">
                    <wps:wsp>
                      <wps:cNvSpPr txBox="1"/>
                      <wps:spPr>
                        <a:xfrm>
                          <a:off x="0" y="0"/>
                          <a:ext cx="2089907" cy="216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74FE9" w14:textId="77777777" w:rsidR="000B10A4" w:rsidRDefault="000B10A4" w:rsidP="000143DB">
                            <w:pPr>
                              <w:pStyle w:val="NormalWeb"/>
                              <w:spacing w:before="0" w:beforeAutospacing="0" w:after="0" w:afterAutospacing="0"/>
                              <w:jc w:val="right"/>
                            </w:pPr>
                            <w:r>
                              <w:rPr>
                                <w:rFonts w:ascii="GHEA Grapalat" w:hAnsi="GHEA Grapalat" w:cs="Sylfaen"/>
                                <w:i/>
                                <w:iCs/>
                                <w:color w:val="000000" w:themeColor="dark1"/>
                                <w:sz w:val="14"/>
                                <w:szCs w:val="14"/>
                              </w:rPr>
                              <w:t>Source: World Bank, CBA projections</w:t>
                            </w:r>
                          </w:p>
                          <w:p w14:paraId="5A2174DC" w14:textId="77777777" w:rsidR="000B10A4" w:rsidRDefault="000B10A4" w:rsidP="000143DB">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99A44" id="Text Box 3867" o:spid="_x0000_s1054" type="#_x0000_t202" style="position:absolute;left:0;text-align:left;margin-left:362.55pt;margin-top:57.8pt;width:164.55pt;height:17.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" filled="f" stroked="f" strokeweight=".5pt">
                <v:textbox>
                  <w:txbxContent>
                    <w:p w14:paraId="37D74FE9" w14:textId="77777777" w:rsidR="000B10A4" w:rsidRDefault="000B10A4" w:rsidP="000143DB">
                      <w:pPr>
                        <w:pStyle w:val="NormalWeb"/>
                        <w:spacing w:before="0" w:beforeAutospacing="0" w:after="0" w:afterAutospacing="0"/>
                        <w:jc w:val="right"/>
                      </w:pPr>
                      <w:r>
                        <w:rPr>
                          <w:rFonts w:ascii="GHEA Grapalat" w:hAnsi="GHEA Grapalat" w:cs="Sylfaen"/>
                          <w:i/>
                          <w:iCs/>
                          <w:color w:val="000000" w:themeColor="dark1"/>
                          <w:sz w:val="14"/>
                          <w:szCs w:val="14"/>
                        </w:rPr>
                        <w:t>Source: World Bank, CBA projections</w:t>
                      </w:r>
                    </w:p>
                    <w:p w14:paraId="5A2174DC" w14:textId="77777777" w:rsidR="000B10A4" w:rsidRDefault="000B10A4" w:rsidP="000143DB">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153E75" w:rsidRPr="00D46106">
        <w:rPr>
          <w:rFonts w:ascii="GHEA Grapalat" w:eastAsia="GHEA Grapalat" w:hAnsi="GHEA Grapalat" w:cs="GHEA Grapalat"/>
          <w:sz w:val="20"/>
          <w:szCs w:val="20"/>
        </w:rPr>
        <w:t>In the medium term, global oil supply will also recover at a slow pace, considering that given low oil prices and pessimistic long-term expectations recent years investments (especially in 2020) in oil infrastructure were insufficiently low.</w:t>
      </w:r>
      <w:r w:rsidR="00E03FAD" w:rsidRPr="00D46106">
        <w:rPr>
          <w:rFonts w:ascii="GHEA Grapalat" w:eastAsia="GHEA Grapalat" w:hAnsi="GHEA Grapalat" w:cs="GHEA Grapalat"/>
          <w:sz w:val="20"/>
          <w:szCs w:val="20"/>
        </w:rPr>
        <w:t xml:space="preserve"> Overall, according to the Central Bank forecasts, parallel to the close of the active phase of the current geopolitical events, oil prices will fall to some extent, still remaining at higher levels.</w:t>
      </w:r>
      <w:r w:rsidR="00153E75" w:rsidRPr="00D46106">
        <w:rPr>
          <w:rFonts w:ascii="GHEA Grapalat" w:eastAsia="GHEA Grapalat" w:hAnsi="GHEA Grapalat" w:cs="GHEA Grapalat"/>
          <w:sz w:val="20"/>
          <w:szCs w:val="20"/>
        </w:rPr>
        <w:t xml:space="preserve"> </w:t>
      </w:r>
    </w:p>
    <w:p w14:paraId="3B8EC870" w14:textId="71FE70AB" w:rsidR="00504165" w:rsidRPr="00D46106" w:rsidRDefault="00E03FAD" w:rsidP="0054428E">
      <w:pPr>
        <w:tabs>
          <w:tab w:val="left" w:pos="426"/>
        </w:tabs>
        <w:spacing w:line="338" w:lineRule="atLeast"/>
        <w:ind w:firstLine="284"/>
        <w:rPr>
          <w:rFonts w:ascii="GHEA Grapalat" w:eastAsia="GHEA Grapalat" w:hAnsi="GHEA Grapalat" w:cs="GHEA Grapalat"/>
          <w:sz w:val="20"/>
          <w:szCs w:val="20"/>
        </w:rPr>
      </w:pPr>
      <w:r w:rsidRPr="00D46106">
        <w:rPr>
          <w:rFonts w:ascii="GHEA Grapalat" w:eastAsia="GHEA Grapalat" w:hAnsi="GHEA Grapalat" w:cs="GHEA Grapalat"/>
          <w:sz w:val="20"/>
          <w:szCs w:val="20"/>
        </w:rPr>
        <w:t xml:space="preserve">Food prices continued to rise in the fourth quarter of 2021, which is attributed to low supply expectations. However, prices in the sugar and grain markets stabilized in the fourth quarter due to optimistic expectations for the harvest at the end of the previous year. </w:t>
      </w:r>
      <w:r w:rsidR="000A5327" w:rsidRPr="00D46106">
        <w:rPr>
          <w:rFonts w:ascii="GHEA Grapalat" w:eastAsia="GHEA Grapalat" w:hAnsi="GHEA Grapalat" w:cs="GHEA Grapalat"/>
          <w:sz w:val="20"/>
          <w:szCs w:val="20"/>
        </w:rPr>
        <w:t xml:space="preserve">At the beginning of the year, a significant increase in prices was observed in several food markets, in particular, wheat and vegetable oils, mostly fueled by expectations of supply </w:t>
      </w:r>
      <w:r w:rsidR="008B6892" w:rsidRPr="00D46106">
        <w:rPr>
          <w:rFonts w:ascii="GHEA Grapalat" w:eastAsia="GHEA Grapalat" w:hAnsi="GHEA Grapalat" w:cs="GHEA Grapalat"/>
          <w:sz w:val="20"/>
          <w:szCs w:val="20"/>
        </w:rPr>
        <w:t>shortages</w:t>
      </w:r>
      <w:r w:rsidR="000A5327" w:rsidRPr="00D46106">
        <w:rPr>
          <w:rFonts w:ascii="GHEA Grapalat" w:eastAsia="GHEA Grapalat" w:hAnsi="GHEA Grapalat" w:cs="GHEA Grapalat"/>
          <w:sz w:val="20"/>
          <w:szCs w:val="20"/>
        </w:rPr>
        <w:t xml:space="preserve"> from Ukraine and Russia. It is estimated that the current high levels of prices in the food markets will continue in the short term.</w:t>
      </w:r>
    </w:p>
    <w:p w14:paraId="72E0CD9E" w14:textId="39B25110" w:rsidR="00DB6565" w:rsidRPr="00D46106" w:rsidRDefault="000143DB" w:rsidP="0054428E">
      <w:pPr>
        <w:spacing w:line="338" w:lineRule="atLeast"/>
        <w:ind w:firstLine="284"/>
        <w:rPr>
          <w:rFonts w:ascii="GHEA Grapalat" w:eastAsia="Calibri" w:hAnsi="GHEA Grapalat"/>
          <w:b/>
          <w:bCs/>
          <w:i/>
          <w:sz w:val="20"/>
          <w:szCs w:val="20"/>
        </w:rPr>
      </w:pPr>
      <w:r w:rsidRPr="000143DB">
        <w:rPr>
          <w:noProof/>
        </w:rPr>
        <mc:AlternateContent>
          <mc:Choice Requires="wps">
            <w:drawing>
              <wp:anchor distT="0" distB="0" distL="114300" distR="114300" simplePos="0" relativeHeight="251645440" behindDoc="0" locked="0" layoutInCell="1" allowOverlap="1" wp14:anchorId="39C00461" wp14:editId="130632BE">
                <wp:simplePos x="0" y="0"/>
                <wp:positionH relativeFrom="column">
                  <wp:posOffset>4745164</wp:posOffset>
                </wp:positionH>
                <wp:positionV relativeFrom="paragraph">
                  <wp:posOffset>321105</wp:posOffset>
                </wp:positionV>
                <wp:extent cx="1856575" cy="237850"/>
                <wp:effectExtent l="0" t="0" r="0" b="0"/>
                <wp:wrapNone/>
                <wp:docPr id="1445937483" name="Text Box 3866">
                  <a:extLst xmlns:a="http://schemas.openxmlformats.org/drawingml/2006/main">
                    <a:ext uri="{FF2B5EF4-FFF2-40B4-BE49-F238E27FC236}">
                      <a16:creationId xmlns:a16="http://schemas.microsoft.com/office/drawing/2014/main" id="{00000000-0008-0000-0A00-000004000000}"/>
                    </a:ext>
                  </a:extLst>
                </wp:docPr>
                <wp:cNvGraphicFramePr/>
                <a:graphic xmlns:a="http://schemas.openxmlformats.org/drawingml/2006/main">
                  <a:graphicData uri="http://schemas.microsoft.com/office/word/2010/wordprocessingShape">
                    <wps:wsp>
                      <wps:cNvSpPr txBox="1"/>
                      <wps:spPr>
                        <a:xfrm>
                          <a:off x="0" y="0"/>
                          <a:ext cx="1856575" cy="23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9F79B" w14:textId="77777777" w:rsidR="000B10A4" w:rsidRDefault="000B10A4" w:rsidP="000143DB">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FAO, CBA projections</w:t>
                            </w:r>
                          </w:p>
                          <w:p w14:paraId="6C4CB884" w14:textId="77777777" w:rsidR="000B10A4" w:rsidRDefault="000B10A4" w:rsidP="000143DB">
                            <w:pPr>
                              <w:pStyle w:val="NormalWeb"/>
                              <w:spacing w:before="0" w:beforeAutospacing="0" w:after="0" w:afterAutospacing="0"/>
                              <w:jc w:val="right"/>
                            </w:pPr>
                            <w:r>
                              <w:rPr>
                                <w:rFonts w:ascii="GHEA Grapalat" w:hAnsi="GHEA Grapalat" w:cs="Sylfaen"/>
                                <w:i/>
                                <w:iCs/>
                                <w:color w:val="000000" w:themeColor="dark1"/>
                                <w:sz w:val="14"/>
                                <w:szCs w:val="14"/>
                              </w:rPr>
                              <w:t> </w:t>
                            </w:r>
                          </w:p>
                          <w:p w14:paraId="564F9D88" w14:textId="77777777" w:rsidR="000B10A4" w:rsidRDefault="000B10A4" w:rsidP="000143DB">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C00461" id="Text Box 3866" o:spid="_x0000_s1055" type="#_x0000_t202" style="position:absolute;left:0;text-align:left;margin-left:373.65pt;margin-top:25.3pt;width:146.2pt;height:18.7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" filled="f" stroked="f" strokeweight=".5pt">
                <v:textbox>
                  <w:txbxContent>
                    <w:p w14:paraId="3069F79B" w14:textId="77777777" w:rsidR="000B10A4" w:rsidRDefault="000B10A4" w:rsidP="000143DB">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FAO, CBA projections</w:t>
                      </w:r>
                    </w:p>
                    <w:p w14:paraId="6C4CB884" w14:textId="77777777" w:rsidR="000B10A4" w:rsidRDefault="000B10A4" w:rsidP="000143DB">
                      <w:pPr>
                        <w:pStyle w:val="NormalWeb"/>
                        <w:spacing w:before="0" w:beforeAutospacing="0" w:after="0" w:afterAutospacing="0"/>
                        <w:jc w:val="right"/>
                      </w:pPr>
                      <w:r>
                        <w:rPr>
                          <w:rFonts w:ascii="GHEA Grapalat" w:hAnsi="GHEA Grapalat" w:cs="Sylfaen"/>
                          <w:i/>
                          <w:iCs/>
                          <w:color w:val="000000" w:themeColor="dark1"/>
                          <w:sz w:val="14"/>
                          <w:szCs w:val="14"/>
                        </w:rPr>
                        <w:t> </w:t>
                      </w:r>
                    </w:p>
                    <w:p w14:paraId="564F9D88" w14:textId="77777777" w:rsidR="000B10A4" w:rsidRDefault="000B10A4" w:rsidP="000143DB">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0A5327" w:rsidRPr="00D46106">
        <w:rPr>
          <w:rFonts w:ascii="GHEA Grapalat" w:eastAsia="Calibri" w:hAnsi="GHEA Grapalat"/>
          <w:b/>
          <w:bCs/>
          <w:i/>
          <w:sz w:val="20"/>
          <w:szCs w:val="20"/>
        </w:rPr>
        <w:t>According to the current estimates of the Central Bank, as a result of the higher growth of demand over supply, international food prices in the medium term will be shaped at higher levels than previously expected. The negative impact of the conflict in Ukraine on the recovery of global demand will to some extent curb inflation. However</w:t>
      </w:r>
      <w:r w:rsidR="00023DA6" w:rsidRPr="00D46106">
        <w:rPr>
          <w:rFonts w:ascii="GHEA Grapalat" w:eastAsia="Calibri" w:hAnsi="GHEA Grapalat"/>
          <w:b/>
          <w:bCs/>
          <w:i/>
          <w:sz w:val="20"/>
          <w:szCs w:val="20"/>
        </w:rPr>
        <w:t xml:space="preserve">, </w:t>
      </w:r>
      <w:r w:rsidR="000A5327" w:rsidRPr="00D46106">
        <w:rPr>
          <w:rFonts w:ascii="GHEA Grapalat" w:eastAsia="Calibri" w:hAnsi="GHEA Grapalat"/>
          <w:b/>
          <w:bCs/>
          <w:i/>
          <w:sz w:val="20"/>
          <w:szCs w:val="20"/>
        </w:rPr>
        <w:t>considering</w:t>
      </w:r>
      <w:r w:rsidR="00023DA6" w:rsidRPr="00D46106">
        <w:rPr>
          <w:rFonts w:ascii="GHEA Grapalat" w:eastAsia="Calibri" w:hAnsi="GHEA Grapalat"/>
          <w:b/>
          <w:bCs/>
          <w:i/>
          <w:sz w:val="20"/>
          <w:szCs w:val="20"/>
        </w:rPr>
        <w:t xml:space="preserve"> </w:t>
      </w:r>
      <w:r w:rsidR="000A5327" w:rsidRPr="00D46106">
        <w:rPr>
          <w:rFonts w:ascii="GHEA Grapalat" w:eastAsia="Calibri" w:hAnsi="GHEA Grapalat"/>
          <w:b/>
          <w:bCs/>
          <w:i/>
          <w:sz w:val="20"/>
          <w:szCs w:val="20"/>
        </w:rPr>
        <w:t xml:space="preserve">the </w:t>
      </w:r>
      <w:r w:rsidR="00023DA6" w:rsidRPr="00D46106">
        <w:rPr>
          <w:rFonts w:ascii="GHEA Grapalat" w:eastAsia="Calibri" w:hAnsi="GHEA Grapalat"/>
          <w:b/>
          <w:bCs/>
          <w:i/>
          <w:sz w:val="20"/>
          <w:szCs w:val="20"/>
        </w:rPr>
        <w:t>farming related</w:t>
      </w:r>
      <w:r w:rsidR="000A5327" w:rsidRPr="00D46106">
        <w:rPr>
          <w:rFonts w:ascii="GHEA Grapalat" w:eastAsia="Calibri" w:hAnsi="GHEA Grapalat"/>
          <w:b/>
          <w:bCs/>
          <w:i/>
          <w:sz w:val="20"/>
          <w:szCs w:val="20"/>
        </w:rPr>
        <w:t xml:space="preserve"> </w:t>
      </w:r>
      <w:r w:rsidR="00023DA6" w:rsidRPr="00D46106">
        <w:rPr>
          <w:rFonts w:ascii="GHEA Grapalat" w:eastAsia="Calibri" w:hAnsi="GHEA Grapalat"/>
          <w:b/>
          <w:bCs/>
          <w:i/>
          <w:sz w:val="20"/>
          <w:szCs w:val="20"/>
        </w:rPr>
        <w:t xml:space="preserve">problems </w:t>
      </w:r>
      <w:r w:rsidR="000A5327" w:rsidRPr="00D46106">
        <w:rPr>
          <w:rFonts w:ascii="GHEA Grapalat" w:eastAsia="Calibri" w:hAnsi="GHEA Grapalat"/>
          <w:b/>
          <w:bCs/>
          <w:i/>
          <w:sz w:val="20"/>
          <w:szCs w:val="20"/>
        </w:rPr>
        <w:t xml:space="preserve">in the </w:t>
      </w:r>
      <w:r w:rsidR="00023DA6" w:rsidRPr="00D46106">
        <w:rPr>
          <w:rFonts w:ascii="GHEA Grapalat" w:eastAsia="Calibri" w:hAnsi="GHEA Grapalat"/>
          <w:b/>
          <w:bCs/>
          <w:i/>
          <w:sz w:val="20"/>
          <w:szCs w:val="20"/>
        </w:rPr>
        <w:t xml:space="preserve">zone of </w:t>
      </w:r>
      <w:r w:rsidR="000A5327" w:rsidRPr="00D46106">
        <w:rPr>
          <w:rFonts w:ascii="GHEA Grapalat" w:eastAsia="Calibri" w:hAnsi="GHEA Grapalat"/>
          <w:b/>
          <w:bCs/>
          <w:i/>
          <w:sz w:val="20"/>
          <w:szCs w:val="20"/>
        </w:rPr>
        <w:t xml:space="preserve">conflict, the growth of </w:t>
      </w:r>
      <w:r w:rsidR="00023DA6" w:rsidRPr="00D46106">
        <w:rPr>
          <w:rFonts w:ascii="GHEA Grapalat" w:eastAsia="Calibri" w:hAnsi="GHEA Grapalat"/>
          <w:b/>
          <w:bCs/>
          <w:i/>
          <w:sz w:val="20"/>
          <w:szCs w:val="20"/>
        </w:rPr>
        <w:t>global</w:t>
      </w:r>
      <w:r w:rsidR="000A5327" w:rsidRPr="00D46106">
        <w:rPr>
          <w:rFonts w:ascii="GHEA Grapalat" w:eastAsia="Calibri" w:hAnsi="GHEA Grapalat"/>
          <w:b/>
          <w:bCs/>
          <w:i/>
          <w:sz w:val="20"/>
          <w:szCs w:val="20"/>
        </w:rPr>
        <w:t xml:space="preserve"> food supply will slow down, </w:t>
      </w:r>
      <w:r w:rsidR="00023DA6" w:rsidRPr="00D46106">
        <w:rPr>
          <w:rFonts w:ascii="GHEA Grapalat" w:eastAsia="Calibri" w:hAnsi="GHEA Grapalat"/>
          <w:b/>
          <w:bCs/>
          <w:i/>
          <w:sz w:val="20"/>
          <w:szCs w:val="20"/>
        </w:rPr>
        <w:t>resulting in</w:t>
      </w:r>
      <w:r w:rsidR="000A5327" w:rsidRPr="00D46106">
        <w:rPr>
          <w:rFonts w:ascii="GHEA Grapalat" w:eastAsia="Calibri" w:hAnsi="GHEA Grapalat"/>
          <w:b/>
          <w:bCs/>
          <w:i/>
          <w:sz w:val="20"/>
          <w:szCs w:val="20"/>
        </w:rPr>
        <w:t xml:space="preserve"> inflation.</w:t>
      </w:r>
      <w:r w:rsidR="00023DA6" w:rsidRPr="00D46106">
        <w:rPr>
          <w:rFonts w:ascii="GHEA Grapalat" w:eastAsia="Calibri" w:hAnsi="GHEA Grapalat"/>
          <w:b/>
          <w:bCs/>
          <w:i/>
          <w:sz w:val="20"/>
          <w:szCs w:val="20"/>
        </w:rPr>
        <w:t xml:space="preserve"> </w:t>
      </w:r>
    </w:p>
    <w:p w14:paraId="3C22A855" w14:textId="77777777" w:rsidR="004C37E3" w:rsidRPr="000143DB" w:rsidRDefault="004C37E3" w:rsidP="00F16E9D">
      <w:pPr>
        <w:spacing w:line="338" w:lineRule="atLeast"/>
        <w:ind w:firstLine="284"/>
        <w:jc w:val="both"/>
        <w:rPr>
          <w:rFonts w:ascii="GHEA Grapalat" w:eastAsia="Calibri" w:hAnsi="GHEA Grapalat"/>
          <w:b/>
          <w:bCs/>
          <w:i/>
          <w:sz w:val="38"/>
          <w:szCs w:val="20"/>
        </w:rPr>
      </w:pPr>
    </w:p>
    <w:p w14:paraId="1E677ECD" w14:textId="11C94458" w:rsidR="00BF7769" w:rsidRDefault="008958CB" w:rsidP="00F16E9D">
      <w:pPr>
        <w:spacing w:line="338" w:lineRule="atLeast"/>
        <w:ind w:firstLine="284"/>
        <w:jc w:val="both"/>
        <w:rPr>
          <w:rFonts w:ascii="GHEA Grapalat" w:hAnsi="GHEA Grapalat" w:cs="Arial"/>
          <w:b/>
          <w:bCs/>
          <w:i/>
          <w:iCs/>
          <w:sz w:val="20"/>
          <w:szCs w:val="20"/>
        </w:rPr>
      </w:pPr>
      <w:r w:rsidRPr="00D46106">
        <w:rPr>
          <w:rFonts w:ascii="GHEA Grapalat" w:hAnsi="GHEA Grapalat" w:cs="Arial"/>
          <w:b/>
          <w:bCs/>
          <w:i/>
          <w:iCs/>
          <w:sz w:val="20"/>
          <w:szCs w:val="20"/>
        </w:rPr>
        <w:tab/>
      </w:r>
    </w:p>
    <w:p w14:paraId="3971EFE0" w14:textId="77777777" w:rsidR="000143DB" w:rsidRPr="00D46106" w:rsidRDefault="000143DB" w:rsidP="00F16E9D">
      <w:pPr>
        <w:spacing w:line="338" w:lineRule="atLeast"/>
        <w:ind w:firstLine="284"/>
        <w:jc w:val="both"/>
        <w:rPr>
          <w:rFonts w:ascii="GHEA Grapalat" w:hAnsi="GHEA Grapalat" w:cs="Arial"/>
          <w:b/>
          <w:bCs/>
          <w:i/>
          <w:iCs/>
          <w:sz w:val="20"/>
          <w:szCs w:val="20"/>
        </w:rPr>
      </w:pPr>
    </w:p>
    <w:p w14:paraId="6494905E" w14:textId="4AF6E991" w:rsidR="00D463DA" w:rsidRPr="00D46106" w:rsidRDefault="00D463DA" w:rsidP="007D5996">
      <w:pPr>
        <w:autoSpaceDE w:val="0"/>
        <w:autoSpaceDN w:val="0"/>
        <w:adjustRightInd w:val="0"/>
        <w:spacing w:line="260" w:lineRule="atLeast"/>
        <w:jc w:val="both"/>
        <w:rPr>
          <w:rFonts w:ascii="GHEA Grapalat" w:hAnsi="GHEA Grapalat"/>
          <w:b/>
          <w:color w:val="002060"/>
          <w:spacing w:val="20"/>
          <w:sz w:val="20"/>
          <w:szCs w:val="20"/>
        </w:rPr>
      </w:pPr>
      <w:r w:rsidRPr="00D46106">
        <w:rPr>
          <w:rFonts w:ascii="GHEA Grapalat" w:hAnsi="GHEA Grapalat"/>
          <w:b/>
          <w:color w:val="002060"/>
          <w:spacing w:val="20"/>
          <w:sz w:val="20"/>
          <w:szCs w:val="20"/>
        </w:rPr>
        <w:t xml:space="preserve">2.2. </w:t>
      </w:r>
      <w:r w:rsidR="004C1564" w:rsidRPr="00D46106">
        <w:rPr>
          <w:rFonts w:ascii="GHEA Grapalat" w:hAnsi="GHEA Grapalat"/>
          <w:b/>
          <w:color w:val="002060"/>
          <w:spacing w:val="20"/>
          <w:sz w:val="20"/>
          <w:szCs w:val="20"/>
        </w:rPr>
        <w:t>Forecasts</w:t>
      </w:r>
      <w:r w:rsidRPr="00D46106">
        <w:rPr>
          <w:rFonts w:ascii="GHEA Grapalat" w:hAnsi="GHEA Grapalat"/>
          <w:b/>
          <w:color w:val="002060"/>
          <w:spacing w:val="20"/>
          <w:sz w:val="20"/>
          <w:szCs w:val="20"/>
        </w:rPr>
        <w:t xml:space="preserve"> </w:t>
      </w:r>
    </w:p>
    <w:p w14:paraId="43CEB518" w14:textId="34D21DCB" w:rsidR="003227C6" w:rsidRPr="00D46106" w:rsidRDefault="003227C6" w:rsidP="007D5996">
      <w:pPr>
        <w:spacing w:line="260" w:lineRule="atLeast"/>
        <w:ind w:firstLine="284"/>
        <w:rPr>
          <w:rFonts w:ascii="GHEA Grapalat" w:hAnsi="GHEA Grapalat"/>
          <w:b/>
          <w:color w:val="002060"/>
          <w:sz w:val="22"/>
          <w:szCs w:val="20"/>
        </w:rPr>
      </w:pPr>
    </w:p>
    <w:p w14:paraId="10F6F8D3" w14:textId="77777777" w:rsidR="00F21B1A" w:rsidRPr="00D46106" w:rsidRDefault="00F21B1A" w:rsidP="00F21B1A">
      <w:pPr>
        <w:ind w:firstLine="284"/>
        <w:rPr>
          <w:rFonts w:ascii="GHEA Grapalat" w:hAnsi="GHEA Grapalat"/>
          <w:b/>
          <w:color w:val="002060"/>
          <w:sz w:val="6"/>
          <w:szCs w:val="20"/>
        </w:rPr>
      </w:pPr>
    </w:p>
    <w:p w14:paraId="6C06458A" w14:textId="320A317A" w:rsidR="003227C6" w:rsidRPr="00D46106" w:rsidRDefault="003227C6" w:rsidP="003227C6">
      <w:pPr>
        <w:ind w:firstLine="284"/>
        <w:rPr>
          <w:rFonts w:ascii="GHEA Grapalat" w:hAnsi="GHEA Grapalat"/>
          <w:b/>
          <w:color w:val="002060"/>
          <w:sz w:val="6"/>
          <w:szCs w:val="20"/>
        </w:rPr>
      </w:pPr>
    </w:p>
    <w:p w14:paraId="33A56E29" w14:textId="1E8645C5" w:rsidR="00D463DA" w:rsidRPr="00D46106" w:rsidRDefault="00D463DA" w:rsidP="007D5996">
      <w:pPr>
        <w:spacing w:line="260" w:lineRule="atLeast"/>
        <w:ind w:firstLine="284"/>
        <w:rPr>
          <w:rFonts w:ascii="GHEA Grapalat" w:hAnsi="GHEA Grapalat"/>
          <w:b/>
          <w:color w:val="002060"/>
          <w:sz w:val="20"/>
          <w:szCs w:val="20"/>
        </w:rPr>
      </w:pPr>
      <w:r w:rsidRPr="00D46106">
        <w:rPr>
          <w:rFonts w:ascii="GHEA Grapalat" w:hAnsi="GHEA Grapalat"/>
          <w:b/>
          <w:color w:val="002060"/>
          <w:sz w:val="20"/>
          <w:szCs w:val="20"/>
        </w:rPr>
        <w:t xml:space="preserve">2.2.1. </w:t>
      </w:r>
      <w:r w:rsidR="004C1564" w:rsidRPr="00D46106">
        <w:rPr>
          <w:rFonts w:ascii="GHEA Grapalat" w:hAnsi="GHEA Grapalat"/>
          <w:b/>
          <w:color w:val="002060"/>
          <w:sz w:val="20"/>
          <w:szCs w:val="20"/>
        </w:rPr>
        <w:t>Inflation and Monetary Policy</w:t>
      </w:r>
      <w:r w:rsidRPr="00D46106">
        <w:rPr>
          <w:rFonts w:ascii="GHEA Grapalat" w:hAnsi="GHEA Grapalat"/>
          <w:b/>
          <w:color w:val="002060"/>
          <w:sz w:val="20"/>
          <w:szCs w:val="20"/>
        </w:rPr>
        <w:t xml:space="preserve"> </w:t>
      </w:r>
    </w:p>
    <w:p w14:paraId="6C7FEF09" w14:textId="46F6C39B" w:rsidR="00365993" w:rsidRPr="00D46106" w:rsidRDefault="00365993" w:rsidP="007D5996">
      <w:pPr>
        <w:spacing w:line="260" w:lineRule="atLeast"/>
        <w:ind w:firstLine="284"/>
        <w:jc w:val="both"/>
        <w:rPr>
          <w:rFonts w:ascii="GHEA Grapalat" w:eastAsia="Calibri" w:hAnsi="GHEA Grapalat"/>
          <w:b/>
          <w:bCs/>
          <w:i/>
          <w:color w:val="002060"/>
          <w:sz w:val="20"/>
          <w:szCs w:val="20"/>
        </w:rPr>
      </w:pPr>
    </w:p>
    <w:p w14:paraId="494271F5" w14:textId="79ADE060" w:rsidR="00981DD9" w:rsidRPr="00D46106" w:rsidRDefault="000143DB" w:rsidP="0054428E">
      <w:pPr>
        <w:spacing w:after="120" w:line="320" w:lineRule="atLeast"/>
        <w:ind w:firstLine="284"/>
        <w:rPr>
          <w:rFonts w:ascii="GHEA Grapalat" w:hAnsi="GHEA Grapalat"/>
          <w:b/>
          <w:bCs/>
          <w:i/>
          <w:color w:val="FF0000"/>
          <w:sz w:val="20"/>
          <w:szCs w:val="20"/>
        </w:rPr>
      </w:pPr>
      <w:r w:rsidRPr="00D46106">
        <w:rPr>
          <w:rFonts w:ascii="GHEA Grapalat" w:eastAsia="Calibri" w:hAnsi="GHEA Grapalat"/>
          <w:b/>
          <w:bCs/>
          <w:i/>
          <w:noProof/>
          <w:sz w:val="20"/>
          <w:szCs w:val="20"/>
        </w:rPr>
        <mc:AlternateContent>
          <mc:Choice Requires="wps">
            <w:drawing>
              <wp:anchor distT="0" distB="0" distL="114300" distR="114300" simplePos="0" relativeHeight="251637248" behindDoc="0" locked="0" layoutInCell="1" allowOverlap="1" wp14:anchorId="49E7DE2C" wp14:editId="6FD5693B">
                <wp:simplePos x="0" y="0"/>
                <wp:positionH relativeFrom="column">
                  <wp:posOffset>4135120</wp:posOffset>
                </wp:positionH>
                <wp:positionV relativeFrom="page">
                  <wp:posOffset>9490486</wp:posOffset>
                </wp:positionV>
                <wp:extent cx="2520315" cy="395605"/>
                <wp:effectExtent l="0" t="0" r="51435" b="61595"/>
                <wp:wrapNone/>
                <wp:docPr id="15" name="Flowchart: Alternate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39560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70A1A75C" w14:textId="77777777" w:rsidR="000B10A4" w:rsidRPr="00F367B8" w:rsidRDefault="000B10A4" w:rsidP="000143DB">
                            <w:pPr>
                              <w:spacing w:line="160" w:lineRule="atLeast"/>
                              <w:rPr>
                                <w:rFonts w:ascii="Arial Armenian" w:hAnsi="Arial Armenian"/>
                                <w:b/>
                                <w:i/>
                                <w:sz w:val="14"/>
                                <w:szCs w:val="14"/>
                              </w:rPr>
                            </w:pPr>
                            <w:r w:rsidRPr="007938AA">
                              <w:rPr>
                                <w:rFonts w:ascii="GHEA Grapalat" w:eastAsia="Calibri" w:hAnsi="GHEA Grapalat"/>
                                <w:b/>
                                <w:bCs/>
                                <w:i/>
                                <w:sz w:val="14"/>
                                <w:szCs w:val="14"/>
                                <w:lang w:val="hy-AM"/>
                              </w:rPr>
                              <w:t xml:space="preserve">In February 2022, 12-month inflation </w:t>
                            </w:r>
                            <w:r>
                              <w:rPr>
                                <w:rFonts w:ascii="GHEA Grapalat" w:eastAsia="Calibri" w:hAnsi="GHEA Grapalat"/>
                                <w:b/>
                                <w:bCs/>
                                <w:i/>
                                <w:sz w:val="14"/>
                                <w:szCs w:val="14"/>
                              </w:rPr>
                              <w:t>totaled</w:t>
                            </w:r>
                            <w:r w:rsidRPr="007938AA">
                              <w:rPr>
                                <w:rFonts w:ascii="GHEA Grapalat" w:eastAsia="Calibri" w:hAnsi="GHEA Grapalat"/>
                                <w:b/>
                                <w:bCs/>
                                <w:i/>
                                <w:sz w:val="14"/>
                                <w:szCs w:val="14"/>
                                <w:lang w:val="hy-AM"/>
                              </w:rPr>
                              <w:t xml:space="preserve"> 6.5%, and </w:t>
                            </w:r>
                            <w:r>
                              <w:rPr>
                                <w:rFonts w:ascii="GHEA Grapalat" w:eastAsia="Calibri" w:hAnsi="GHEA Grapalat"/>
                                <w:b/>
                                <w:bCs/>
                                <w:i/>
                                <w:sz w:val="14"/>
                                <w:szCs w:val="14"/>
                              </w:rPr>
                              <w:t>core</w:t>
                            </w:r>
                            <w:r w:rsidRPr="007938AA">
                              <w:rPr>
                                <w:rFonts w:ascii="GHEA Grapalat" w:eastAsia="Calibri" w:hAnsi="GHEA Grapalat"/>
                                <w:b/>
                                <w:bCs/>
                                <w:i/>
                                <w:sz w:val="14"/>
                                <w:szCs w:val="14"/>
                                <w:lang w:val="hy-AM"/>
                              </w:rPr>
                              <w:t xml:space="preserve"> inflation 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7DE2C" id="Flowchart: Alternate Process 15" o:spid="_x0000_s1056" type="#_x0000_t176" style="position:absolute;left:0;text-align:left;margin-left:325.6pt;margin-top:747.3pt;width:198.45pt;height:3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" fillcolor="#d5dce4 [671]" strokecolor="gray">
                <v:shadow on="t" offset=",3pt"/>
                <v:textbox>
                  <w:txbxContent>
                    <w:p w14:paraId="70A1A75C" w14:textId="77777777" w:rsidR="000B10A4" w:rsidRPr="00F367B8" w:rsidRDefault="000B10A4" w:rsidP="000143DB">
                      <w:pPr>
                        <w:spacing w:line="160" w:lineRule="atLeast"/>
                        <w:rPr>
                          <w:rFonts w:ascii="Arial Armenian" w:hAnsi="Arial Armenian"/>
                          <w:b/>
                          <w:i/>
                          <w:sz w:val="14"/>
                          <w:szCs w:val="14"/>
                        </w:rPr>
                      </w:pPr>
                      <w:r w:rsidRPr="007938AA">
                        <w:rPr>
                          <w:rFonts w:ascii="GHEA Grapalat" w:eastAsia="Calibri" w:hAnsi="GHEA Grapalat"/>
                          <w:b/>
                          <w:bCs/>
                          <w:i/>
                          <w:sz w:val="14"/>
                          <w:szCs w:val="14"/>
                          <w:lang w:val="hy-AM"/>
                        </w:rPr>
                        <w:t xml:space="preserve">In February 2022, 12-month inflation </w:t>
                      </w:r>
                      <w:r>
                        <w:rPr>
                          <w:rFonts w:ascii="GHEA Grapalat" w:eastAsia="Calibri" w:hAnsi="GHEA Grapalat"/>
                          <w:b/>
                          <w:bCs/>
                          <w:i/>
                          <w:sz w:val="14"/>
                          <w:szCs w:val="14"/>
                        </w:rPr>
                        <w:t>totaled</w:t>
                      </w:r>
                      <w:r w:rsidRPr="007938AA">
                        <w:rPr>
                          <w:rFonts w:ascii="GHEA Grapalat" w:eastAsia="Calibri" w:hAnsi="GHEA Grapalat"/>
                          <w:b/>
                          <w:bCs/>
                          <w:i/>
                          <w:sz w:val="14"/>
                          <w:szCs w:val="14"/>
                          <w:lang w:val="hy-AM"/>
                        </w:rPr>
                        <w:t xml:space="preserve"> 6.5%, and </w:t>
                      </w:r>
                      <w:r>
                        <w:rPr>
                          <w:rFonts w:ascii="GHEA Grapalat" w:eastAsia="Calibri" w:hAnsi="GHEA Grapalat"/>
                          <w:b/>
                          <w:bCs/>
                          <w:i/>
                          <w:sz w:val="14"/>
                          <w:szCs w:val="14"/>
                        </w:rPr>
                        <w:t>core</w:t>
                      </w:r>
                      <w:r w:rsidRPr="007938AA">
                        <w:rPr>
                          <w:rFonts w:ascii="GHEA Grapalat" w:eastAsia="Calibri" w:hAnsi="GHEA Grapalat"/>
                          <w:b/>
                          <w:bCs/>
                          <w:i/>
                          <w:sz w:val="14"/>
                          <w:szCs w:val="14"/>
                          <w:lang w:val="hy-AM"/>
                        </w:rPr>
                        <w:t xml:space="preserve"> inflation 6.4%.</w:t>
                      </w:r>
                    </w:p>
                  </w:txbxContent>
                </v:textbox>
                <w10:wrap anchory="page"/>
              </v:shape>
            </w:pict>
          </mc:Fallback>
        </mc:AlternateContent>
      </w:r>
      <w:r w:rsidR="004C1564" w:rsidRPr="00D46106">
        <w:rPr>
          <w:rFonts w:ascii="GHEA Grapalat" w:eastAsia="Calibri" w:hAnsi="GHEA Grapalat"/>
          <w:b/>
          <w:bCs/>
          <w:i/>
          <w:sz w:val="20"/>
          <w:szCs w:val="20"/>
        </w:rPr>
        <w:t xml:space="preserve">In line with the forecast, inflation in the current quarter indicated signs of stabilization. In February 2022, 12-month inflation was 6.5%, and core inflation 6.4%. </w:t>
      </w:r>
      <w:r w:rsidR="008576E7" w:rsidRPr="00D46106">
        <w:rPr>
          <w:rFonts w:ascii="GHEA Grapalat" w:eastAsia="Calibri" w:hAnsi="GHEA Grapalat"/>
          <w:b/>
          <w:bCs/>
          <w:i/>
          <w:sz w:val="20"/>
          <w:szCs w:val="20"/>
        </w:rPr>
        <w:t xml:space="preserve">The Russian-Ukrainian </w:t>
      </w:r>
      <w:r w:rsidR="008576E7" w:rsidRPr="00D46106">
        <w:rPr>
          <w:rFonts w:ascii="GHEA Grapalat" w:eastAsia="Calibri" w:hAnsi="GHEA Grapalat"/>
          <w:b/>
          <w:bCs/>
          <w:i/>
          <w:sz w:val="20"/>
          <w:szCs w:val="20"/>
        </w:rPr>
        <w:lastRenderedPageBreak/>
        <w:t>military-political conflict and the sanctions imposed on Russia will have an additional negative impact on the economic growth prospects of the partner countries, as well as on the international commodity markets and supply chains, leading to significant inflation. Furthermore, these developments have led to a large increase in uncertainty, as a result of there are evidences of significant volatility of</w:t>
      </w:r>
      <w:r w:rsidR="00D46106">
        <w:rPr>
          <w:rFonts w:ascii="GHEA Grapalat" w:eastAsia="Calibri" w:hAnsi="GHEA Grapalat"/>
          <w:b/>
          <w:bCs/>
          <w:i/>
          <w:sz w:val="20"/>
          <w:szCs w:val="20"/>
        </w:rPr>
        <w:t xml:space="preserve"> </w:t>
      </w:r>
      <w:r w:rsidR="008576E7" w:rsidRPr="00D46106">
        <w:rPr>
          <w:rFonts w:ascii="GHEA Grapalat" w:eastAsia="Calibri" w:hAnsi="GHEA Grapalat"/>
          <w:b/>
          <w:bCs/>
          <w:i/>
          <w:sz w:val="20"/>
          <w:szCs w:val="20"/>
        </w:rPr>
        <w:t>financial markets. So far, only moderate inflationary effects on inflation are observed from the domestic economy. The Central Bank considers that in the current situation it is necessary to raise policy interest rate.</w:t>
      </w:r>
    </w:p>
    <w:p w14:paraId="151AAE08" w14:textId="7840EB79" w:rsidR="00981DD9" w:rsidRPr="00D46106" w:rsidRDefault="008576E7" w:rsidP="00375EB9">
      <w:pPr>
        <w:spacing w:line="330" w:lineRule="atLeast"/>
        <w:ind w:firstLine="284"/>
        <w:rPr>
          <w:rFonts w:ascii="GHEA Grapalat" w:eastAsia="Calibri" w:hAnsi="GHEA Grapalat"/>
          <w:sz w:val="20"/>
          <w:szCs w:val="20"/>
        </w:rPr>
      </w:pPr>
      <w:r w:rsidRPr="00D46106">
        <w:rPr>
          <w:rFonts w:ascii="GHEA Grapalat" w:eastAsia="Calibri" w:hAnsi="GHEA Grapalat"/>
          <w:sz w:val="20"/>
          <w:szCs w:val="20"/>
        </w:rPr>
        <w:t xml:space="preserve">Economic growth expectations in partner countries have been revised downwards. </w:t>
      </w:r>
      <w:r w:rsidR="00E22878" w:rsidRPr="00D46106">
        <w:rPr>
          <w:rFonts w:ascii="GHEA Grapalat" w:eastAsia="Calibri" w:hAnsi="GHEA Grapalat"/>
          <w:sz w:val="20"/>
          <w:szCs w:val="20"/>
        </w:rPr>
        <w:t>In the US and the Eurozone, economic growth is expected to slow down this year, and a significant economic decline is expected in Russia. The reason for that is the sharp growth of uncertainty about the geopolitical and economic prospects as a result of the Russian-Ukrainian military-political conflict, and the negative effects of extensive sanctions imposed on Russia. In terms of the Armenian economy, the external demand will strongly decline, as a result of which inflationary pressures will be eased, and deflationary effects will be manifested in the medium term.</w:t>
      </w:r>
      <w:r w:rsidR="00981DD9" w:rsidRPr="00D46106">
        <w:rPr>
          <w:rFonts w:ascii="GHEA Grapalat" w:eastAsia="Calibri" w:hAnsi="GHEA Grapalat"/>
          <w:sz w:val="20"/>
          <w:szCs w:val="20"/>
        </w:rPr>
        <w:t xml:space="preserve"> </w:t>
      </w:r>
      <w:r w:rsidR="00E22878" w:rsidRPr="00D46106">
        <w:rPr>
          <w:rFonts w:ascii="GHEA Grapalat" w:eastAsia="Calibri" w:hAnsi="GHEA Grapalat"/>
          <w:sz w:val="20"/>
          <w:szCs w:val="20"/>
        </w:rPr>
        <w:t xml:space="preserve">On the other hand, these developments exacerbate the still disrupted supply chains, and in terms of certain </w:t>
      </w:r>
      <w:r w:rsidR="000574F5" w:rsidRPr="00D46106">
        <w:rPr>
          <w:rFonts w:ascii="GHEA Grapalat" w:eastAsia="Calibri" w:hAnsi="GHEA Grapalat"/>
          <w:sz w:val="20"/>
          <w:szCs w:val="20"/>
        </w:rPr>
        <w:t xml:space="preserve">inputs and </w:t>
      </w:r>
      <w:r w:rsidR="0051157D" w:rsidRPr="00D46106">
        <w:rPr>
          <w:rFonts w:ascii="GHEA Grapalat" w:eastAsia="Calibri" w:hAnsi="GHEA Grapalat"/>
          <w:sz w:val="20"/>
          <w:szCs w:val="20"/>
        </w:rPr>
        <w:t>food products</w:t>
      </w:r>
      <w:r w:rsidR="00E22878" w:rsidRPr="00D46106">
        <w:rPr>
          <w:rFonts w:ascii="GHEA Grapalat" w:eastAsia="Calibri" w:hAnsi="GHEA Grapalat"/>
          <w:sz w:val="20"/>
          <w:szCs w:val="20"/>
        </w:rPr>
        <w:t xml:space="preserve"> create expectations and risks of significant price augmentation. Against this background, the prices of both </w:t>
      </w:r>
      <w:r w:rsidR="000574F5" w:rsidRPr="00D46106">
        <w:rPr>
          <w:rFonts w:ascii="GHEA Grapalat" w:eastAsia="Calibri" w:hAnsi="GHEA Grapalat"/>
          <w:sz w:val="20"/>
          <w:szCs w:val="20"/>
        </w:rPr>
        <w:t>inputs and f</w:t>
      </w:r>
      <w:r w:rsidR="00E22878" w:rsidRPr="00D46106">
        <w:rPr>
          <w:rFonts w:ascii="GHEA Grapalat" w:eastAsia="Calibri" w:hAnsi="GHEA Grapalat"/>
          <w:sz w:val="20"/>
          <w:szCs w:val="20"/>
        </w:rPr>
        <w:t xml:space="preserve">ood, as well as inflation rates in the partner countries, continue to grow, significantly exceeding the previous forecasts. </w:t>
      </w:r>
      <w:r w:rsidR="00611D68" w:rsidRPr="00D46106">
        <w:rPr>
          <w:rFonts w:ascii="GHEA Grapalat" w:eastAsia="Calibri" w:hAnsi="GHEA Grapalat"/>
          <w:sz w:val="20"/>
          <w:szCs w:val="20"/>
        </w:rPr>
        <w:t xml:space="preserve">Accordingly, developments in the foreign sector will in overall transmit spill-over inflationary effects to the Armenian economy. </w:t>
      </w:r>
    </w:p>
    <w:p w14:paraId="3B931D35" w14:textId="48F92D76" w:rsidR="00981DD9" w:rsidRPr="00D46106" w:rsidRDefault="00611D68" w:rsidP="000143DB">
      <w:pPr>
        <w:spacing w:line="330" w:lineRule="atLeast"/>
        <w:ind w:firstLine="284"/>
        <w:rPr>
          <w:rFonts w:ascii="GHEA Grapalat" w:eastAsia="Calibri" w:hAnsi="GHEA Grapalat"/>
          <w:sz w:val="20"/>
          <w:szCs w:val="20"/>
        </w:rPr>
      </w:pPr>
      <w:r w:rsidRPr="00D46106">
        <w:rPr>
          <w:rFonts w:ascii="GHEA Grapalat" w:eastAsia="Calibri" w:hAnsi="GHEA Grapalat"/>
          <w:sz w:val="20"/>
          <w:szCs w:val="20"/>
        </w:rPr>
        <w:t xml:space="preserve">The aforementioned geopolitical developments, </w:t>
      </w:r>
      <w:r w:rsidR="008B6892" w:rsidRPr="00D46106">
        <w:rPr>
          <w:rFonts w:ascii="GHEA Grapalat" w:eastAsia="Calibri" w:hAnsi="GHEA Grapalat"/>
          <w:sz w:val="20"/>
          <w:szCs w:val="20"/>
        </w:rPr>
        <w:t>particularly</w:t>
      </w:r>
      <w:r w:rsidRPr="00D46106">
        <w:rPr>
          <w:rFonts w:ascii="GHEA Grapalat" w:eastAsia="Calibri" w:hAnsi="GHEA Grapalat"/>
          <w:sz w:val="20"/>
          <w:szCs w:val="20"/>
        </w:rPr>
        <w:t xml:space="preserve"> sanctions imposed on Russia, will in general have a significant negative impact on the Armenian economy, </w:t>
      </w:r>
      <w:r w:rsidR="008B6892" w:rsidRPr="00D46106">
        <w:rPr>
          <w:rFonts w:ascii="GHEA Grapalat" w:eastAsia="Calibri" w:hAnsi="GHEA Grapalat"/>
          <w:sz w:val="20"/>
          <w:szCs w:val="20"/>
        </w:rPr>
        <w:t>subsequently</w:t>
      </w:r>
      <w:r w:rsidRPr="00D46106">
        <w:rPr>
          <w:rFonts w:ascii="GHEA Grapalat" w:eastAsia="Calibri" w:hAnsi="GHEA Grapalat"/>
          <w:sz w:val="20"/>
          <w:szCs w:val="20"/>
        </w:rPr>
        <w:t xml:space="preserve">, economic growth rates in Armenia will decrease this year. </w:t>
      </w:r>
      <w:r w:rsidR="00F42677" w:rsidRPr="00D46106">
        <w:rPr>
          <w:rFonts w:ascii="GHEA Grapalat" w:eastAsia="Calibri" w:hAnsi="GHEA Grapalat"/>
          <w:sz w:val="20"/>
          <w:szCs w:val="20"/>
        </w:rPr>
        <w:t>The decrease will be mainly reflected in the decline of the industry. On the other hand, the tourism sector is recovering at a certain pace, mainly due to the significant flow of tourists from Russia. The economic downturn in Russia will result in a strong drop of remittances, which will have a restraining effect on aggregate demand in both the short and medium term.</w:t>
      </w:r>
      <w:r w:rsidR="00981DD9" w:rsidRPr="00D46106">
        <w:rPr>
          <w:rFonts w:ascii="GHEA Grapalat" w:eastAsia="Calibri" w:hAnsi="GHEA Grapalat"/>
          <w:sz w:val="20"/>
          <w:szCs w:val="20"/>
        </w:rPr>
        <w:t xml:space="preserve"> </w:t>
      </w:r>
      <w:r w:rsidR="00F42677" w:rsidRPr="00D46106">
        <w:rPr>
          <w:rFonts w:ascii="GHEA Grapalat" w:eastAsia="Calibri" w:hAnsi="GHEA Grapalat"/>
          <w:sz w:val="20"/>
          <w:szCs w:val="20"/>
        </w:rPr>
        <w:t xml:space="preserve">The latter, in turn, will have a certain restraining effect on general inflation, partially offsetting the growing external inflationary pressures. </w:t>
      </w:r>
      <w:r w:rsidR="007308F7" w:rsidRPr="00D46106">
        <w:rPr>
          <w:rFonts w:ascii="GHEA Grapalat" w:eastAsia="Calibri" w:hAnsi="GHEA Grapalat"/>
          <w:sz w:val="20"/>
          <w:szCs w:val="20"/>
        </w:rPr>
        <w:t xml:space="preserve">It is estimated that in the light of significant inflationary impacts from the external sector and the demand developments described above, short-term public inflation expectations have increased somewhat. </w:t>
      </w:r>
    </w:p>
    <w:p w14:paraId="15D44BDB" w14:textId="05AD8C52" w:rsidR="00981DD9" w:rsidRPr="00D46106" w:rsidRDefault="007308F7" w:rsidP="000143DB">
      <w:pPr>
        <w:spacing w:line="330" w:lineRule="atLeast"/>
        <w:ind w:firstLine="284"/>
        <w:rPr>
          <w:rFonts w:ascii="GHEA Grapalat" w:eastAsia="Calibri" w:hAnsi="GHEA Grapalat"/>
          <w:sz w:val="20"/>
          <w:szCs w:val="20"/>
        </w:rPr>
      </w:pPr>
      <w:r w:rsidRPr="00D46106">
        <w:rPr>
          <w:rFonts w:ascii="GHEA Grapalat" w:eastAsia="Calibri" w:hAnsi="GHEA Grapalat"/>
          <w:sz w:val="20"/>
          <w:szCs w:val="20"/>
        </w:rPr>
        <w:t xml:space="preserve">At the same time, the surge of geopolitical risks in the region and high uncertainty have led to increased volatility in the Armenian financial markets and </w:t>
      </w:r>
      <w:r w:rsidR="008B6892" w:rsidRPr="00D46106">
        <w:rPr>
          <w:rFonts w:ascii="GHEA Grapalat" w:eastAsia="Calibri" w:hAnsi="GHEA Grapalat"/>
          <w:sz w:val="20"/>
          <w:szCs w:val="20"/>
        </w:rPr>
        <w:t>higher</w:t>
      </w:r>
      <w:r w:rsidRPr="00D46106">
        <w:rPr>
          <w:rFonts w:ascii="GHEA Grapalat" w:eastAsia="Calibri" w:hAnsi="GHEA Grapalat"/>
          <w:sz w:val="20"/>
          <w:szCs w:val="20"/>
        </w:rPr>
        <w:t xml:space="preserve"> risk premium. </w:t>
      </w:r>
    </w:p>
    <w:p w14:paraId="0C6EBC9F" w14:textId="7B8EA53B" w:rsidR="00981DD9" w:rsidRPr="00D46106" w:rsidRDefault="00375EB9" w:rsidP="00375EB9">
      <w:pPr>
        <w:spacing w:line="340" w:lineRule="atLeast"/>
        <w:ind w:firstLine="284"/>
        <w:rPr>
          <w:rFonts w:ascii="GHEA Grapalat" w:hAnsi="GHEA Grapalat"/>
          <w:sz w:val="20"/>
          <w:szCs w:val="20"/>
        </w:rPr>
      </w:pPr>
      <w:r>
        <w:rPr>
          <w:rFonts w:ascii="GHEA Grapalat" w:eastAsia="Calibri" w:hAnsi="GHEA Grapalat"/>
          <w:noProof/>
          <w:sz w:val="20"/>
          <w:szCs w:val="20"/>
        </w:rPr>
        <w:lastRenderedPageBreak/>
        <mc:AlternateContent>
          <mc:Choice Requires="wps">
            <w:drawing>
              <wp:anchor distT="0" distB="0" distL="114300" distR="114300" simplePos="0" relativeHeight="251648512" behindDoc="0" locked="0" layoutInCell="1" allowOverlap="1" wp14:anchorId="2F6DE6AA" wp14:editId="6932DDD7">
                <wp:simplePos x="0" y="0"/>
                <wp:positionH relativeFrom="column">
                  <wp:posOffset>4195467</wp:posOffset>
                </wp:positionH>
                <wp:positionV relativeFrom="paragraph">
                  <wp:posOffset>1457556</wp:posOffset>
                </wp:positionV>
                <wp:extent cx="2519386" cy="599893"/>
                <wp:effectExtent l="0" t="0" r="0" b="0"/>
                <wp:wrapNone/>
                <wp:docPr id="1445937491" name="Text Box 4007">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386" cy="599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69140" w14:textId="1DCBF2B4" w:rsidR="000B10A4" w:rsidRDefault="000B10A4" w:rsidP="00375EB9">
                            <w:pPr>
                              <w:pStyle w:val="NormalWeb"/>
                              <w:spacing w:before="0" w:beforeAutospacing="0" w:after="0" w:afterAutospacing="0"/>
                            </w:pPr>
                            <w:r>
                              <w:rPr>
                                <w:rFonts w:ascii="GHEA Grapalat" w:hAnsi="GHEA Grapalat" w:cs="Sylfaen"/>
                                <w:b/>
                                <w:bCs/>
                                <w:color w:val="1F497D"/>
                                <w:sz w:val="14"/>
                                <w:szCs w:val="14"/>
                              </w:rPr>
                              <w:t>Chart 11</w:t>
                            </w:r>
                          </w:p>
                          <w:p w14:paraId="098F2908" w14:textId="77777777" w:rsidR="000B10A4" w:rsidRDefault="000B10A4" w:rsidP="00375EB9">
                            <w:pPr>
                              <w:pStyle w:val="NormalWeb"/>
                              <w:spacing w:before="0" w:beforeAutospacing="0" w:after="0" w:afterAutospacing="0"/>
                            </w:pPr>
                            <w:r>
                              <w:rPr>
                                <w:rFonts w:ascii="GHEA Grapalat" w:hAnsi="GHEA Grapalat" w:cs="Sylfaen"/>
                                <w:b/>
                                <w:bCs/>
                                <w:sz w:val="6"/>
                                <w:szCs w:val="6"/>
                              </w:rPr>
                              <w:t> </w:t>
                            </w:r>
                          </w:p>
                          <w:p w14:paraId="5425D738" w14:textId="77777777" w:rsidR="000B10A4" w:rsidRDefault="000B10A4" w:rsidP="00375EB9">
                            <w:pPr>
                              <w:pStyle w:val="NormalWeb"/>
                              <w:spacing w:before="0" w:beforeAutospacing="0" w:after="0" w:afterAutospacing="0"/>
                            </w:pPr>
                            <w:r>
                              <w:rPr>
                                <w:rFonts w:ascii="GHEA Grapalat" w:hAnsi="GHEA Grapalat" w:cs="Sylfaen"/>
                                <w:b/>
                                <w:bCs/>
                                <w:color w:val="1F497D"/>
                                <w:sz w:val="14"/>
                                <w:szCs w:val="14"/>
                              </w:rPr>
                              <w:t>Inflation (12-month) projection probability distribution for 3-year horizon</w:t>
                            </w:r>
                            <w:r>
                              <w:rPr>
                                <w:rFonts w:ascii="GHEA Grapalat" w:hAnsi="GHEA Grapalat" w:cs="Sylfaen"/>
                                <w:b/>
                                <w:bCs/>
                                <w:sz w:val="16"/>
                                <w:szCs w:val="16"/>
                              </w:rPr>
                              <w:t> </w:t>
                            </w:r>
                          </w:p>
                          <w:p w14:paraId="4ABE6BD7"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063BF18C"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4AE448D"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C88B40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36E81F3"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17C1D38"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2179D44C"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9D2311D"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FB306A4"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212AB0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1370EB7"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83C7C04"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36E70C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EE88B02"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A299EF8"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09C488BB"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3BE3258"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29E2D97"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947C89B"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1E7B879"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19CF5D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D8F101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04683E69"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2E2EFAA4"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B523DC4"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7D188062"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30023D4B"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0F62C4D"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F0E7FCE"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A49E903"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07CF68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2509613F"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73E47212"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DF9019F"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74BFE595"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00D78782"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7763BCC"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3DE0FC7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7B415F9A"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5FD8E02"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3B3DAE54"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855B0EB"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A711080" w14:textId="77777777" w:rsidR="000B10A4" w:rsidRDefault="000B10A4" w:rsidP="00375EB9">
                            <w:pPr>
                              <w:pStyle w:val="NormalWeb"/>
                              <w:spacing w:before="0" w:beforeAutospacing="0" w:after="0" w:afterAutospacing="0"/>
                            </w:pPr>
                            <w:r>
                              <w:rPr>
                                <w:rFonts w:ascii="GHEA Grapalat" w:hAnsi="GHEA Grapalat"/>
                                <w:sz w:val="16"/>
                                <w:szCs w:val="16"/>
                              </w:rPr>
                              <w:t> </w:t>
                            </w:r>
                          </w:p>
                        </w:txbxContent>
                      </wps:txbx>
                      <wps:bodyPr rot="0" vert="horz" wrap="square" lIns="91440" tIns="45720" rIns="91440" bIns="45720" anchor="t" anchorCtr="0" upright="1">
                        <a:noAutofit/>
                      </wps:bodyPr>
                    </wps:wsp>
                  </a:graphicData>
                </a:graphic>
              </wp:anchor>
            </w:drawing>
          </mc:Choice>
          <mc:Fallback>
            <w:pict>
              <v:shape w14:anchorId="2F6DE6AA" id="_x0000_s1057" type="#_x0000_t202" style="position:absolute;left:0;text-align:left;margin-left:330.35pt;margin-top:114.75pt;width:198.4pt;height:47.2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" filled="f" stroked="f">
                <v:textbox>
                  <w:txbxContent>
                    <w:p w14:paraId="73D69140" w14:textId="1DCBF2B4" w:rsidR="000B10A4" w:rsidRDefault="000B10A4" w:rsidP="00375EB9">
                      <w:pPr>
                        <w:pStyle w:val="NormalWeb"/>
                        <w:spacing w:before="0" w:beforeAutospacing="0" w:after="0" w:afterAutospacing="0"/>
                      </w:pPr>
                      <w:r>
                        <w:rPr>
                          <w:rFonts w:ascii="GHEA Grapalat" w:hAnsi="GHEA Grapalat" w:cs="Sylfaen"/>
                          <w:b/>
                          <w:bCs/>
                          <w:color w:val="1F497D"/>
                          <w:sz w:val="14"/>
                          <w:szCs w:val="14"/>
                        </w:rPr>
                        <w:t>Chart 11</w:t>
                      </w:r>
                    </w:p>
                    <w:p w14:paraId="098F2908" w14:textId="77777777" w:rsidR="000B10A4" w:rsidRDefault="000B10A4" w:rsidP="00375EB9">
                      <w:pPr>
                        <w:pStyle w:val="NormalWeb"/>
                        <w:spacing w:before="0" w:beforeAutospacing="0" w:after="0" w:afterAutospacing="0"/>
                      </w:pPr>
                      <w:r>
                        <w:rPr>
                          <w:rFonts w:ascii="GHEA Grapalat" w:hAnsi="GHEA Grapalat" w:cs="Sylfaen"/>
                          <w:b/>
                          <w:bCs/>
                          <w:sz w:val="6"/>
                          <w:szCs w:val="6"/>
                        </w:rPr>
                        <w:t> </w:t>
                      </w:r>
                    </w:p>
                    <w:p w14:paraId="5425D738" w14:textId="77777777" w:rsidR="000B10A4" w:rsidRDefault="000B10A4" w:rsidP="00375EB9">
                      <w:pPr>
                        <w:pStyle w:val="NormalWeb"/>
                        <w:spacing w:before="0" w:beforeAutospacing="0" w:after="0" w:afterAutospacing="0"/>
                      </w:pPr>
                      <w:r>
                        <w:rPr>
                          <w:rFonts w:ascii="GHEA Grapalat" w:hAnsi="GHEA Grapalat" w:cs="Sylfaen"/>
                          <w:b/>
                          <w:bCs/>
                          <w:color w:val="1F497D"/>
                          <w:sz w:val="14"/>
                          <w:szCs w:val="14"/>
                        </w:rPr>
                        <w:t>Inflation (12-month) projection probability distribution for 3-year horizon</w:t>
                      </w:r>
                      <w:r>
                        <w:rPr>
                          <w:rFonts w:ascii="GHEA Grapalat" w:hAnsi="GHEA Grapalat" w:cs="Sylfaen"/>
                          <w:b/>
                          <w:bCs/>
                          <w:sz w:val="16"/>
                          <w:szCs w:val="16"/>
                        </w:rPr>
                        <w:t> </w:t>
                      </w:r>
                    </w:p>
                    <w:p w14:paraId="4ABE6BD7"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063BF18C"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4AE448D"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C88B40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36E81F3"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17C1D38"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2179D44C"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9D2311D"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FB306A4"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212AB0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1370EB7"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83C7C04"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36E70C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EE88B02"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A299EF8"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09C488BB"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3BE3258"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29E2D97"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947C89B"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1E7B879"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19CF5D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D8F101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04683E69"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2E2EFAA4"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B523DC4"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7D188062"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30023D4B"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0F62C4D"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5F0E7FCE"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A49E903"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07CF68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2509613F"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73E47212"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DF9019F"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74BFE595"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00D78782"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67763BCC"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3DE0FC71"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7B415F9A"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5FD8E02"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3B3DAE54"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4855B0EB" w14:textId="77777777" w:rsidR="000B10A4" w:rsidRDefault="000B10A4" w:rsidP="00375EB9">
                      <w:pPr>
                        <w:pStyle w:val="NormalWeb"/>
                        <w:spacing w:before="0" w:beforeAutospacing="0" w:after="0" w:afterAutospacing="0"/>
                      </w:pPr>
                      <w:r>
                        <w:rPr>
                          <w:rFonts w:ascii="GHEA Grapalat" w:hAnsi="GHEA Grapalat" w:cs="Sylfaen"/>
                          <w:b/>
                          <w:bCs/>
                          <w:sz w:val="16"/>
                          <w:szCs w:val="16"/>
                        </w:rPr>
                        <w:t> </w:t>
                      </w:r>
                    </w:p>
                    <w:p w14:paraId="1A711080" w14:textId="77777777" w:rsidR="000B10A4" w:rsidRDefault="000B10A4" w:rsidP="00375EB9">
                      <w:pPr>
                        <w:pStyle w:val="NormalWeb"/>
                        <w:spacing w:before="0" w:beforeAutospacing="0" w:after="0" w:afterAutospacing="0"/>
                      </w:pPr>
                      <w:r>
                        <w:rPr>
                          <w:rFonts w:ascii="GHEA Grapalat" w:hAnsi="GHEA Grapalat"/>
                          <w:sz w:val="16"/>
                          <w:szCs w:val="16"/>
                        </w:rPr>
                        <w:t> </w:t>
                      </w:r>
                    </w:p>
                  </w:txbxContent>
                </v:textbox>
              </v:shape>
            </w:pict>
          </mc:Fallback>
        </mc:AlternateContent>
      </w:r>
      <w:r w:rsidRPr="00D46106">
        <w:rPr>
          <w:rFonts w:ascii="GHEA Grapalat" w:eastAsia="Calibri" w:hAnsi="GHEA Grapalat"/>
          <w:noProof/>
          <w:sz w:val="20"/>
          <w:szCs w:val="20"/>
        </w:rPr>
        <mc:AlternateContent>
          <mc:Choice Requires="wps">
            <w:drawing>
              <wp:anchor distT="0" distB="0" distL="114300" distR="114300" simplePos="0" relativeHeight="251647488" behindDoc="0" locked="0" layoutInCell="1" allowOverlap="1" wp14:anchorId="2EE8AB57" wp14:editId="5F75600A">
                <wp:simplePos x="0" y="0"/>
                <wp:positionH relativeFrom="column">
                  <wp:posOffset>4148455</wp:posOffset>
                </wp:positionH>
                <wp:positionV relativeFrom="page">
                  <wp:posOffset>815134</wp:posOffset>
                </wp:positionV>
                <wp:extent cx="2520315" cy="1044000"/>
                <wp:effectExtent l="0" t="0" r="51435" b="60960"/>
                <wp:wrapNone/>
                <wp:docPr id="40" name="Flowchart: Alternate Proces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104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473392DC" w14:textId="77777777" w:rsidR="000B10A4" w:rsidRPr="00B232FD" w:rsidRDefault="000B10A4" w:rsidP="000143DB">
                            <w:pPr>
                              <w:spacing w:line="160" w:lineRule="atLeast"/>
                              <w:rPr>
                                <w:rFonts w:ascii="GHEA Grapalat" w:hAnsi="GHEA Grapalat"/>
                                <w:b/>
                                <w:i/>
                                <w:sz w:val="14"/>
                                <w:szCs w:val="14"/>
                              </w:rPr>
                            </w:pPr>
                            <w:r>
                              <w:rPr>
                                <w:rFonts w:ascii="GHEA Grapalat" w:eastAsia="Calibri" w:hAnsi="GHEA Grapalat"/>
                                <w:b/>
                                <w:bCs/>
                                <w:i/>
                                <w:sz w:val="14"/>
                                <w:szCs w:val="14"/>
                              </w:rPr>
                              <w:t>T</w:t>
                            </w:r>
                            <w:r w:rsidRPr="00594480">
                              <w:rPr>
                                <w:rFonts w:ascii="GHEA Grapalat" w:eastAsia="Calibri" w:hAnsi="GHEA Grapalat"/>
                                <w:b/>
                                <w:bCs/>
                                <w:i/>
                                <w:sz w:val="14"/>
                                <w:szCs w:val="14"/>
                                <w:lang w:val="hy-AM"/>
                              </w:rPr>
                              <w:t>he CBA Board considers that policy interest rate should be increased at a relatively large step, by 1</w:t>
                            </w:r>
                            <w:r>
                              <w:rPr>
                                <w:rFonts w:ascii="GHEA Grapalat" w:eastAsia="Calibri" w:hAnsi="GHEA Grapalat"/>
                                <w:b/>
                                <w:bCs/>
                                <w:i/>
                                <w:sz w:val="14"/>
                                <w:szCs w:val="14"/>
                              </w:rPr>
                              <w:t>.</w:t>
                            </w:r>
                            <w:r w:rsidRPr="00594480">
                              <w:rPr>
                                <w:rFonts w:ascii="GHEA Grapalat" w:eastAsia="Calibri" w:hAnsi="GHEA Grapalat"/>
                                <w:b/>
                                <w:bCs/>
                                <w:i/>
                                <w:sz w:val="14"/>
                                <w:szCs w:val="14"/>
                                <w:lang w:val="hy-AM"/>
                              </w:rPr>
                              <w:t>25 percentage point. The Board finds that in case of continuing risks of uncertainty related to the economic outlook and rising inflation expectations, it will contemplate over the possible tightening of monetary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8AB57" id="Flowchart: Alternate Process 40" o:spid="_x0000_s1058" type="#_x0000_t176" style="position:absolute;left:0;text-align:left;margin-left:326.65pt;margin-top:64.2pt;width:198.45pt;height:82.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" fillcolor="#d5dce4 [671]" strokecolor="gray">
                <v:shadow on="t" offset=",3pt"/>
                <v:textbox>
                  <w:txbxContent>
                    <w:p w14:paraId="473392DC" w14:textId="77777777" w:rsidR="000B10A4" w:rsidRPr="00B232FD" w:rsidRDefault="000B10A4" w:rsidP="000143DB">
                      <w:pPr>
                        <w:spacing w:line="160" w:lineRule="atLeast"/>
                        <w:rPr>
                          <w:rFonts w:ascii="GHEA Grapalat" w:hAnsi="GHEA Grapalat"/>
                          <w:b/>
                          <w:i/>
                          <w:sz w:val="14"/>
                          <w:szCs w:val="14"/>
                        </w:rPr>
                      </w:pPr>
                      <w:r>
                        <w:rPr>
                          <w:rFonts w:ascii="GHEA Grapalat" w:eastAsia="Calibri" w:hAnsi="GHEA Grapalat"/>
                          <w:b/>
                          <w:bCs/>
                          <w:i/>
                          <w:sz w:val="14"/>
                          <w:szCs w:val="14"/>
                        </w:rPr>
                        <w:t>T</w:t>
                      </w:r>
                      <w:r w:rsidRPr="00594480">
                        <w:rPr>
                          <w:rFonts w:ascii="GHEA Grapalat" w:eastAsia="Calibri" w:hAnsi="GHEA Grapalat"/>
                          <w:b/>
                          <w:bCs/>
                          <w:i/>
                          <w:sz w:val="14"/>
                          <w:szCs w:val="14"/>
                          <w:lang w:val="hy-AM"/>
                        </w:rPr>
                        <w:t>he CBA Board considers that policy interest rate should be increased at a relatively large step, by 1</w:t>
                      </w:r>
                      <w:r>
                        <w:rPr>
                          <w:rFonts w:ascii="GHEA Grapalat" w:eastAsia="Calibri" w:hAnsi="GHEA Grapalat"/>
                          <w:b/>
                          <w:bCs/>
                          <w:i/>
                          <w:sz w:val="14"/>
                          <w:szCs w:val="14"/>
                        </w:rPr>
                        <w:t>.</w:t>
                      </w:r>
                      <w:r w:rsidRPr="00594480">
                        <w:rPr>
                          <w:rFonts w:ascii="GHEA Grapalat" w:eastAsia="Calibri" w:hAnsi="GHEA Grapalat"/>
                          <w:b/>
                          <w:bCs/>
                          <w:i/>
                          <w:sz w:val="14"/>
                          <w:szCs w:val="14"/>
                          <w:lang w:val="hy-AM"/>
                        </w:rPr>
                        <w:t>25 percentage point. The Board finds that in case of continuing risks of uncertainty related to the economic outlook and rising inflation expectations, it will contemplate over the possible tightening of monetary policy.</w:t>
                      </w:r>
                    </w:p>
                  </w:txbxContent>
                </v:textbox>
                <w10:wrap anchory="page"/>
              </v:shape>
            </w:pict>
          </mc:Fallback>
        </mc:AlternateContent>
      </w:r>
      <w:r w:rsidR="007308F7" w:rsidRPr="00D46106">
        <w:rPr>
          <w:rFonts w:ascii="GHEA Grapalat" w:hAnsi="GHEA Grapalat"/>
        </w:rPr>
        <w:t xml:space="preserve">To this end, </w:t>
      </w:r>
      <w:r w:rsidR="007308F7" w:rsidRPr="00D46106">
        <w:rPr>
          <w:rFonts w:ascii="GHEA Grapalat" w:eastAsia="Calibri" w:hAnsi="GHEA Grapalat"/>
          <w:b/>
          <w:bCs/>
          <w:i/>
          <w:iCs/>
          <w:sz w:val="20"/>
          <w:szCs w:val="20"/>
        </w:rPr>
        <w:t>the CBA Board considers that policy interest rate should be increased at a relatively large step, by 1</w:t>
      </w:r>
      <w:r w:rsidR="007308F7" w:rsidRPr="00D46106">
        <w:rPr>
          <w:rFonts w:ascii="MS Gothic" w:eastAsia="MS Gothic" w:hAnsi="MS Gothic" w:cs="MS Gothic" w:hint="eastAsia"/>
          <w:b/>
          <w:bCs/>
          <w:i/>
          <w:iCs/>
          <w:sz w:val="20"/>
          <w:szCs w:val="20"/>
        </w:rPr>
        <w:t>․</w:t>
      </w:r>
      <w:r w:rsidR="007308F7" w:rsidRPr="00D46106">
        <w:rPr>
          <w:rFonts w:ascii="GHEA Grapalat" w:eastAsia="Calibri" w:hAnsi="GHEA Grapalat"/>
          <w:b/>
          <w:bCs/>
          <w:i/>
          <w:iCs/>
          <w:sz w:val="20"/>
          <w:szCs w:val="20"/>
        </w:rPr>
        <w:t>25 percentage point</w:t>
      </w:r>
      <w:r w:rsidR="007308F7" w:rsidRPr="00D46106">
        <w:rPr>
          <w:rFonts w:ascii="GHEA Grapalat" w:eastAsia="Calibri" w:hAnsi="GHEA Grapalat"/>
          <w:sz w:val="20"/>
          <w:szCs w:val="20"/>
        </w:rPr>
        <w:t>. The Board finds that in case of continuing risks of uncertainty related to the economic outlook and rising inflation expectations, it will contemplate over the possible tightening of monetary policy.</w:t>
      </w:r>
      <w:r w:rsidR="00981DD9" w:rsidRPr="00D46106">
        <w:rPr>
          <w:rFonts w:ascii="GHEA Grapalat" w:eastAsia="Calibri" w:hAnsi="GHEA Grapalat"/>
          <w:sz w:val="20"/>
          <w:szCs w:val="20"/>
        </w:rPr>
        <w:t xml:space="preserve"> </w:t>
      </w:r>
      <w:r w:rsidR="00594480" w:rsidRPr="00D46106">
        <w:rPr>
          <w:rFonts w:ascii="GHEA Grapalat" w:eastAsia="Calibri" w:hAnsi="GHEA Grapalat"/>
          <w:sz w:val="20"/>
          <w:szCs w:val="20"/>
        </w:rPr>
        <w:t xml:space="preserve">Under the medium-term monetary policy and restrained aggregate demand, inflation, remaining above the target in the short run, will gradually decline, approaching its target. </w:t>
      </w:r>
    </w:p>
    <w:p w14:paraId="75DB2720" w14:textId="7709011E" w:rsidR="00E85471" w:rsidRPr="00D46106" w:rsidRDefault="00375EB9" w:rsidP="00375EB9">
      <w:pPr>
        <w:spacing w:line="340" w:lineRule="atLeast"/>
        <w:ind w:firstLine="284"/>
        <w:rPr>
          <w:rFonts w:ascii="GHEA Grapalat" w:eastAsia="Calibri" w:hAnsi="GHEA Grapalat"/>
          <w:sz w:val="20"/>
          <w:szCs w:val="20"/>
        </w:rPr>
      </w:pPr>
      <w:r>
        <w:rPr>
          <w:rFonts w:ascii="GHEA Grapalat" w:eastAsia="Calibri" w:hAnsi="GHEA Grapalat"/>
          <w:noProof/>
          <w:sz w:val="20"/>
          <w:szCs w:val="20"/>
        </w:rPr>
        <w:drawing>
          <wp:anchor distT="0" distB="0" distL="114300" distR="114300" simplePos="0" relativeHeight="251649536" behindDoc="0" locked="0" layoutInCell="1" allowOverlap="1" wp14:anchorId="04AF8A3E" wp14:editId="34F23ECB">
            <wp:simplePos x="0" y="0"/>
            <wp:positionH relativeFrom="column">
              <wp:posOffset>4195467</wp:posOffset>
            </wp:positionH>
            <wp:positionV relativeFrom="paragraph">
              <wp:posOffset>63346</wp:posOffset>
            </wp:positionV>
            <wp:extent cx="2523490" cy="2613025"/>
            <wp:effectExtent l="0" t="0" r="0" b="0"/>
            <wp:wrapNone/>
            <wp:docPr id="1445937493" name="Chart 1445937493">
              <a:extLst xmlns:a="http://schemas.openxmlformats.org/drawingml/2006/main">
                <a:ext uri="{FF2B5EF4-FFF2-40B4-BE49-F238E27FC236}">
                  <a16:creationId xmlns:a16="http://schemas.microsoft.com/office/drawing/2014/main" id="{00000000-0008-0000-0100-000003000000}"/>
                </a:ext>
                <a:ext uri="{147F2762-F138-4A5C-976F-8EAC2B608ADB}">
                  <a16:predDERef xmlns:a16="http://schemas.microsoft.com/office/drawing/2014/main" pre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rFonts w:ascii="GHEA Grapalat" w:eastAsia="Calibri" w:hAnsi="GHEA Grapalat"/>
          <w:noProof/>
          <w:sz w:val="20"/>
          <w:szCs w:val="20"/>
        </w:rPr>
        <mc:AlternateContent>
          <mc:Choice Requires="wps">
            <w:drawing>
              <wp:anchor distT="0" distB="0" distL="114300" distR="114300" simplePos="0" relativeHeight="251650560" behindDoc="0" locked="0" layoutInCell="1" allowOverlap="1" wp14:anchorId="55F2DB04" wp14:editId="4C5FBF72">
                <wp:simplePos x="0" y="0"/>
                <wp:positionH relativeFrom="column">
                  <wp:posOffset>5818131</wp:posOffset>
                </wp:positionH>
                <wp:positionV relativeFrom="paragraph">
                  <wp:posOffset>243055</wp:posOffset>
                </wp:positionV>
                <wp:extent cx="661035" cy="248746"/>
                <wp:effectExtent l="0" t="0" r="0" b="0"/>
                <wp:wrapNone/>
                <wp:docPr id="1445937494" name="Text Box 1">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microsoft.com/office/word/2010/wordprocessingShape">
                    <wps:wsp>
                      <wps:cNvSpPr txBox="1"/>
                      <wps:spPr>
                        <a:xfrm>
                          <a:off x="0" y="0"/>
                          <a:ext cx="661035" cy="248746"/>
                        </a:xfrm>
                        <a:prstGeom prst="rect">
                          <a:avLst/>
                        </a:prstGeom>
                      </wps:spPr>
                      <wps:txbx>
                        <w:txbxContent>
                          <w:p w14:paraId="480184EE" w14:textId="77777777" w:rsidR="000B10A4" w:rsidRDefault="000B10A4" w:rsidP="00375EB9">
                            <w:pPr>
                              <w:pStyle w:val="NormalWeb"/>
                              <w:spacing w:before="0" w:beforeAutospacing="0" w:after="0" w:afterAutospacing="0"/>
                              <w:jc w:val="center"/>
                            </w:pPr>
                            <w:r>
                              <w:rPr>
                                <w:rFonts w:ascii="GHEA Grapalat" w:hAnsi="GHEA Grapalat" w:cstheme="minorBidi"/>
                                <w:sz w:val="12"/>
                                <w:szCs w:val="12"/>
                              </w:rPr>
                              <w:t xml:space="preserve">MP impact </w:t>
                            </w:r>
                          </w:p>
                          <w:p w14:paraId="7D5576CC" w14:textId="77777777" w:rsidR="000B10A4" w:rsidRDefault="000B10A4" w:rsidP="00375EB9">
                            <w:pPr>
                              <w:pStyle w:val="NormalWeb"/>
                              <w:spacing w:before="0" w:beforeAutospacing="0" w:after="0" w:afterAutospacing="0"/>
                              <w:jc w:val="center"/>
                            </w:pPr>
                            <w:r>
                              <w:rPr>
                                <w:rFonts w:ascii="GHEA Grapalat" w:hAnsi="GHEA Grapalat" w:cstheme="minorBidi"/>
                                <w:sz w:val="12"/>
                                <w:szCs w:val="12"/>
                              </w:rPr>
                              <w:t>horizon</w:t>
                            </w:r>
                          </w:p>
                        </w:txbxContent>
                      </wps:txbx>
                      <wps:bodyPr wrap="square" lIns="0" tIns="0" rIns="0" bIns="0" rtlCol="0">
                        <a:noAutofit/>
                      </wps:bodyPr>
                    </wps:wsp>
                  </a:graphicData>
                </a:graphic>
              </wp:anchor>
            </w:drawing>
          </mc:Choice>
          <mc:Fallback>
            <w:pict>
              <v:shape w14:anchorId="55F2DB04" id="_x0000_s1059" type="#_x0000_t202" style="position:absolute;left:0;text-align:left;margin-left:458.1pt;margin-top:19.15pt;width:52.05pt;height:19.6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" filled="f" stroked="f">
                <v:textbox inset="0,0,0,0">
                  <w:txbxContent>
                    <w:p w14:paraId="480184EE" w14:textId="77777777" w:rsidR="000B10A4" w:rsidRDefault="000B10A4" w:rsidP="00375EB9">
                      <w:pPr>
                        <w:pStyle w:val="NormalWeb"/>
                        <w:spacing w:before="0" w:beforeAutospacing="0" w:after="0" w:afterAutospacing="0"/>
                        <w:jc w:val="center"/>
                      </w:pPr>
                      <w:r>
                        <w:rPr>
                          <w:rFonts w:ascii="GHEA Grapalat" w:hAnsi="GHEA Grapalat" w:cstheme="minorBidi"/>
                          <w:sz w:val="12"/>
                          <w:szCs w:val="12"/>
                        </w:rPr>
                        <w:t xml:space="preserve">MP impact </w:t>
                      </w:r>
                    </w:p>
                    <w:p w14:paraId="7D5576CC" w14:textId="77777777" w:rsidR="000B10A4" w:rsidRDefault="000B10A4" w:rsidP="00375EB9">
                      <w:pPr>
                        <w:pStyle w:val="NormalWeb"/>
                        <w:spacing w:before="0" w:beforeAutospacing="0" w:after="0" w:afterAutospacing="0"/>
                        <w:jc w:val="center"/>
                      </w:pPr>
                      <w:r>
                        <w:rPr>
                          <w:rFonts w:ascii="GHEA Grapalat" w:hAnsi="GHEA Grapalat" w:cstheme="minorBidi"/>
                          <w:sz w:val="12"/>
                          <w:szCs w:val="12"/>
                        </w:rPr>
                        <w:t>horizon</w:t>
                      </w:r>
                    </w:p>
                  </w:txbxContent>
                </v:textbox>
              </v:shape>
            </w:pict>
          </mc:Fallback>
        </mc:AlternateContent>
      </w:r>
      <w:r w:rsidR="00594480" w:rsidRPr="00D46106">
        <w:rPr>
          <w:rFonts w:ascii="GHEA Grapalat" w:eastAsia="Calibri" w:hAnsi="GHEA Grapalat"/>
          <w:sz w:val="20"/>
          <w:szCs w:val="20"/>
        </w:rPr>
        <w:t xml:space="preserve">The Central Bank considers that the risks of inflation deviating from the programmed trajectory are balanced. </w:t>
      </w:r>
    </w:p>
    <w:p w14:paraId="03E64531" w14:textId="757EA4B4" w:rsidR="004C5434" w:rsidRPr="00D46106" w:rsidRDefault="00375EB9" w:rsidP="00F21B1A">
      <w:pPr>
        <w:spacing w:after="120"/>
        <w:ind w:firstLine="284"/>
        <w:jc w:val="right"/>
        <w:rPr>
          <w:rFonts w:ascii="GHEA Grapalat" w:eastAsia="Calibri" w:hAnsi="GHEA Grapalat"/>
          <w:b/>
          <w:i/>
          <w:sz w:val="4"/>
          <w:szCs w:val="18"/>
        </w:rPr>
      </w:pPr>
      <w:r w:rsidRPr="00343BAD">
        <w:rPr>
          <w:noProof/>
        </w:rPr>
        <mc:AlternateContent>
          <mc:Choice Requires="wps">
            <w:drawing>
              <wp:anchor distT="0" distB="0" distL="114300" distR="114300" simplePos="0" relativeHeight="251652608" behindDoc="0" locked="0" layoutInCell="1" allowOverlap="1" wp14:anchorId="527B26F8" wp14:editId="1040601E">
                <wp:simplePos x="0" y="0"/>
                <wp:positionH relativeFrom="column">
                  <wp:posOffset>5814945</wp:posOffset>
                </wp:positionH>
                <wp:positionV relativeFrom="paragraph">
                  <wp:posOffset>65666</wp:posOffset>
                </wp:positionV>
                <wp:extent cx="666000" cy="0"/>
                <wp:effectExtent l="0" t="76200" r="20320" b="114300"/>
                <wp:wrapNone/>
                <wp:docPr id="1445937495" name="Straight Arrow Connector 5">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microsoft.com/office/word/2010/wordprocessingShape">
                    <wps:wsp>
                      <wps:cNvCnPr/>
                      <wps:spPr>
                        <a:xfrm>
                          <a:off x="0" y="0"/>
                          <a:ext cx="666000"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A4B62D" id="Straight Arrow Connector 5" o:spid="_x0000_s1026" type="#_x0000_t32" style="position:absolute;margin-left:457.85pt;margin-top:5.15pt;width:52.45pt;height:0;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" strokecolor="black [3213]">
                <v:stroke endarrow="open" joinstyle="miter"/>
              </v:shape>
            </w:pict>
          </mc:Fallback>
        </mc:AlternateContent>
      </w:r>
    </w:p>
    <w:p w14:paraId="67027700" w14:textId="0F92DA1F" w:rsidR="00D463DA" w:rsidRPr="00D46106" w:rsidRDefault="00375EB9" w:rsidP="007D5996">
      <w:pPr>
        <w:spacing w:after="120" w:line="260" w:lineRule="atLeast"/>
        <w:ind w:firstLine="284"/>
        <w:jc w:val="right"/>
        <w:rPr>
          <w:rFonts w:ascii="GHEA Grapalat" w:eastAsia="Calibri" w:hAnsi="GHEA Grapalat" w:cs="Sylfaen"/>
          <w:b/>
          <w:i/>
          <w:sz w:val="18"/>
          <w:szCs w:val="18"/>
        </w:rPr>
      </w:pPr>
      <w:r>
        <w:rPr>
          <w:rFonts w:ascii="GHEA Grapalat" w:eastAsia="Calibri" w:hAnsi="GHEA Grapalat"/>
          <w:b/>
          <w:i/>
          <w:noProof/>
          <w:sz w:val="18"/>
          <w:szCs w:val="18"/>
        </w:rPr>
        <mc:AlternateContent>
          <mc:Choice Requires="wps">
            <w:drawing>
              <wp:anchor distT="0" distB="0" distL="114300" distR="114300" simplePos="0" relativeHeight="251651584" behindDoc="0" locked="0" layoutInCell="1" allowOverlap="1" wp14:anchorId="71C58AEB" wp14:editId="51EFE1DD">
                <wp:simplePos x="0" y="0"/>
                <wp:positionH relativeFrom="column">
                  <wp:posOffset>4544313</wp:posOffset>
                </wp:positionH>
                <wp:positionV relativeFrom="paragraph">
                  <wp:posOffset>2132117</wp:posOffset>
                </wp:positionV>
                <wp:extent cx="2111129" cy="315862"/>
                <wp:effectExtent l="0" t="0" r="0" b="0"/>
                <wp:wrapNone/>
                <wp:docPr id="1445937492" name="Text Box 22">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word/2010/wordprocessingShape">
                    <wps:wsp>
                      <wps:cNvSpPr txBox="1"/>
                      <wps:spPr>
                        <a:xfrm>
                          <a:off x="0" y="0"/>
                          <a:ext cx="2111129" cy="3158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D9BFF7" w14:textId="77777777" w:rsidR="000B10A4" w:rsidRDefault="000B10A4" w:rsidP="00375EB9">
                            <w:pPr>
                              <w:pStyle w:val="NormalWeb"/>
                              <w:spacing w:before="0" w:beforeAutospacing="0" w:after="0" w:afterAutospacing="0"/>
                              <w:jc w:val="right"/>
                            </w:pPr>
                            <w:r>
                              <w:rPr>
                                <w:rFonts w:ascii="GHEA Grapalat" w:hAnsi="GHEA Grapalat" w:cs="Calibri"/>
                                <w:i/>
                                <w:iCs/>
                                <w:color w:val="000000" w:themeColor="dark1"/>
                                <w:sz w:val="14"/>
                                <w:szCs w:val="14"/>
                              </w:rPr>
                              <w:t> </w:t>
                            </w:r>
                            <w:r>
                              <w:rPr>
                                <w:rFonts w:ascii="GHEA Grapalat" w:hAnsi="GHEA Grapalat" w:cs="Sylfaen"/>
                                <w:i/>
                                <w:iCs/>
                                <w:color w:val="000000" w:themeColor="dark1"/>
                                <w:sz w:val="14"/>
                                <w:szCs w:val="14"/>
                              </w:rPr>
                              <w:t>Source: NSS, CBA projection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C58AEB" id="_x0000_s1060" type="#_x0000_t202" style="position:absolute;left:0;text-align:left;margin-left:357.8pt;margin-top:167.9pt;width:166.25pt;height:24.8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" filled="f" stroked="f" strokeweight=".5pt">
                <v:textbox>
                  <w:txbxContent>
                    <w:p w14:paraId="5BD9BFF7" w14:textId="77777777" w:rsidR="000B10A4" w:rsidRDefault="000B10A4" w:rsidP="00375EB9">
                      <w:pPr>
                        <w:pStyle w:val="NormalWeb"/>
                        <w:spacing w:before="0" w:beforeAutospacing="0" w:after="0" w:afterAutospacing="0"/>
                        <w:jc w:val="right"/>
                      </w:pPr>
                      <w:r>
                        <w:rPr>
                          <w:rFonts w:ascii="GHEA Grapalat" w:hAnsi="GHEA Grapalat" w:cs="Calibri"/>
                          <w:i/>
                          <w:iCs/>
                          <w:color w:val="000000" w:themeColor="dark1"/>
                          <w:sz w:val="14"/>
                          <w:szCs w:val="14"/>
                        </w:rPr>
                        <w:t> </w:t>
                      </w:r>
                      <w:r>
                        <w:rPr>
                          <w:rFonts w:ascii="GHEA Grapalat" w:hAnsi="GHEA Grapalat" w:cs="Sylfaen"/>
                          <w:i/>
                          <w:iCs/>
                          <w:color w:val="000000" w:themeColor="dark1"/>
                          <w:sz w:val="14"/>
                          <w:szCs w:val="14"/>
                        </w:rPr>
                        <w:t>Source: NSS, CBA projection</w:t>
                      </w:r>
                    </w:p>
                  </w:txbxContent>
                </v:textbox>
              </v:shape>
            </w:pict>
          </mc:Fallback>
        </mc:AlternateContent>
      </w:r>
      <w:r w:rsidR="00594480" w:rsidRPr="00D46106">
        <w:rPr>
          <w:rFonts w:ascii="GHEA Grapalat" w:eastAsia="Calibri" w:hAnsi="GHEA Grapalat"/>
          <w:b/>
          <w:i/>
          <w:sz w:val="18"/>
          <w:szCs w:val="18"/>
        </w:rPr>
        <w:t>Table</w:t>
      </w:r>
      <w:r w:rsidR="00D463DA" w:rsidRPr="00D46106">
        <w:rPr>
          <w:rFonts w:ascii="GHEA Grapalat" w:eastAsia="Calibri" w:hAnsi="GHEA Grapalat"/>
          <w:b/>
          <w:i/>
          <w:sz w:val="18"/>
          <w:szCs w:val="18"/>
        </w:rPr>
        <w:t xml:space="preserve"> 1</w:t>
      </w:r>
    </w:p>
    <w:tbl>
      <w:tblPr>
        <w:tblW w:w="6237" w:type="dxa"/>
        <w:tblInd w:w="-5"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1162"/>
        <w:gridCol w:w="1015"/>
        <w:gridCol w:w="1015"/>
        <w:gridCol w:w="1015"/>
        <w:gridCol w:w="1015"/>
        <w:gridCol w:w="1015"/>
      </w:tblGrid>
      <w:tr w:rsidR="00365993" w:rsidRPr="00D46106" w14:paraId="5C5DC405" w14:textId="77777777" w:rsidTr="005B78A4">
        <w:trPr>
          <w:trHeight w:val="20"/>
        </w:trPr>
        <w:tc>
          <w:tcPr>
            <w:tcW w:w="1162" w:type="dxa"/>
            <w:vMerge w:val="restart"/>
            <w:shd w:val="clear" w:color="auto" w:fill="auto"/>
            <w:vAlign w:val="center"/>
          </w:tcPr>
          <w:p w14:paraId="649C2C97" w14:textId="11C7E196" w:rsidR="00D463DA" w:rsidRPr="00D46106" w:rsidRDefault="00594480" w:rsidP="00F21B1A">
            <w:pPr>
              <w:spacing w:before="20" w:after="20"/>
              <w:rPr>
                <w:rFonts w:ascii="GHEA Grapalat" w:hAnsi="GHEA Grapalat"/>
                <w:b/>
                <w:sz w:val="16"/>
                <w:szCs w:val="16"/>
              </w:rPr>
            </w:pPr>
            <w:r w:rsidRPr="00D46106">
              <w:rPr>
                <w:rFonts w:ascii="GHEA Grapalat" w:hAnsi="GHEA Grapalat"/>
                <w:b/>
                <w:sz w:val="16"/>
                <w:szCs w:val="16"/>
              </w:rPr>
              <w:t>Period</w:t>
            </w:r>
          </w:p>
        </w:tc>
        <w:tc>
          <w:tcPr>
            <w:tcW w:w="5075" w:type="dxa"/>
            <w:gridSpan w:val="5"/>
            <w:shd w:val="clear" w:color="auto" w:fill="auto"/>
          </w:tcPr>
          <w:p w14:paraId="566784C8" w14:textId="31770A2E" w:rsidR="00D463DA" w:rsidRPr="00D46106" w:rsidRDefault="00594480" w:rsidP="00F21B1A">
            <w:pPr>
              <w:spacing w:before="20" w:after="20"/>
              <w:jc w:val="center"/>
              <w:rPr>
                <w:rFonts w:ascii="GHEA Grapalat" w:hAnsi="GHEA Grapalat"/>
                <w:sz w:val="16"/>
                <w:szCs w:val="16"/>
              </w:rPr>
            </w:pPr>
            <w:r w:rsidRPr="00D46106">
              <w:rPr>
                <w:rFonts w:ascii="GHEA Grapalat" w:hAnsi="GHEA Grapalat" w:cs="Sylfaen"/>
                <w:b/>
                <w:iCs/>
                <w:sz w:val="16"/>
                <w:szCs w:val="16"/>
              </w:rPr>
              <w:t>Inflation Interval Projection Probability Distribution</w:t>
            </w:r>
          </w:p>
        </w:tc>
      </w:tr>
      <w:tr w:rsidR="00D931FC" w:rsidRPr="00D46106" w14:paraId="4AA9AC90" w14:textId="77777777" w:rsidTr="00D931FC">
        <w:trPr>
          <w:trHeight w:val="20"/>
        </w:trPr>
        <w:tc>
          <w:tcPr>
            <w:tcW w:w="1162" w:type="dxa"/>
            <w:vMerge/>
            <w:tcBorders>
              <w:bottom w:val="single" w:sz="4" w:space="0" w:color="auto"/>
            </w:tcBorders>
            <w:shd w:val="clear" w:color="auto" w:fill="auto"/>
          </w:tcPr>
          <w:p w14:paraId="1435EC14" w14:textId="77777777" w:rsidR="00D931FC" w:rsidRPr="00D46106" w:rsidRDefault="00D931FC" w:rsidP="00D931FC">
            <w:pPr>
              <w:spacing w:before="20" w:after="20"/>
              <w:jc w:val="right"/>
              <w:rPr>
                <w:rFonts w:ascii="GHEA Grapalat" w:hAnsi="GHEA Grapalat"/>
                <w:sz w:val="16"/>
                <w:szCs w:val="16"/>
              </w:rPr>
            </w:pPr>
          </w:p>
        </w:tc>
        <w:tc>
          <w:tcPr>
            <w:tcW w:w="1015" w:type="dxa"/>
            <w:tcBorders>
              <w:bottom w:val="single" w:sz="4" w:space="0" w:color="auto"/>
            </w:tcBorders>
            <w:shd w:val="clear" w:color="auto" w:fill="auto"/>
            <w:vAlign w:val="center"/>
          </w:tcPr>
          <w:p w14:paraId="73AE8332" w14:textId="3DDB6800" w:rsidR="00D931FC" w:rsidRPr="00D46106" w:rsidRDefault="00D931FC" w:rsidP="00D931FC">
            <w:pPr>
              <w:spacing w:before="20" w:after="20"/>
              <w:ind w:left="70"/>
              <w:jc w:val="center"/>
              <w:rPr>
                <w:rFonts w:ascii="GHEA Grapalat" w:hAnsi="GHEA Grapalat"/>
                <w:sz w:val="16"/>
                <w:szCs w:val="16"/>
              </w:rPr>
            </w:pPr>
            <w:r w:rsidRPr="00D46106">
              <w:rPr>
                <w:rFonts w:ascii="GHEA Grapalat" w:hAnsi="GHEA Grapalat"/>
                <w:sz w:val="16"/>
                <w:szCs w:val="16"/>
              </w:rPr>
              <w:t>&lt;1.0%</w:t>
            </w:r>
          </w:p>
        </w:tc>
        <w:tc>
          <w:tcPr>
            <w:tcW w:w="1015" w:type="dxa"/>
            <w:tcBorders>
              <w:bottom w:val="single" w:sz="4" w:space="0" w:color="auto"/>
            </w:tcBorders>
            <w:shd w:val="clear" w:color="auto" w:fill="auto"/>
            <w:vAlign w:val="center"/>
          </w:tcPr>
          <w:p w14:paraId="08EBFD65" w14:textId="78D60C68" w:rsidR="00D931FC" w:rsidRPr="00D46106" w:rsidRDefault="00D931FC" w:rsidP="00D931FC">
            <w:pPr>
              <w:spacing w:before="20" w:after="20"/>
              <w:ind w:left="70"/>
              <w:jc w:val="center"/>
              <w:rPr>
                <w:rFonts w:ascii="GHEA Grapalat" w:hAnsi="GHEA Grapalat"/>
                <w:sz w:val="16"/>
                <w:szCs w:val="16"/>
              </w:rPr>
            </w:pPr>
            <w:r w:rsidRPr="00D46106">
              <w:rPr>
                <w:rFonts w:ascii="GHEA Grapalat" w:hAnsi="GHEA Grapalat"/>
                <w:sz w:val="16"/>
                <w:szCs w:val="16"/>
              </w:rPr>
              <w:t>1.0-2.5%</w:t>
            </w:r>
          </w:p>
        </w:tc>
        <w:tc>
          <w:tcPr>
            <w:tcW w:w="1015" w:type="dxa"/>
            <w:tcBorders>
              <w:bottom w:val="single" w:sz="4" w:space="0" w:color="auto"/>
            </w:tcBorders>
            <w:shd w:val="clear" w:color="auto" w:fill="auto"/>
            <w:vAlign w:val="center"/>
          </w:tcPr>
          <w:p w14:paraId="6064B247" w14:textId="0F0B31F3" w:rsidR="00D931FC" w:rsidRPr="00D46106" w:rsidRDefault="00D931FC" w:rsidP="00D931FC">
            <w:pPr>
              <w:spacing w:before="20" w:after="20"/>
              <w:ind w:left="70"/>
              <w:jc w:val="center"/>
              <w:rPr>
                <w:rFonts w:ascii="GHEA Grapalat" w:hAnsi="GHEA Grapalat"/>
                <w:sz w:val="16"/>
                <w:szCs w:val="16"/>
              </w:rPr>
            </w:pPr>
            <w:r w:rsidRPr="00D46106">
              <w:rPr>
                <w:rFonts w:ascii="GHEA Grapalat" w:hAnsi="GHEA Grapalat"/>
                <w:sz w:val="16"/>
                <w:szCs w:val="16"/>
              </w:rPr>
              <w:t>2.5-5.5%</w:t>
            </w:r>
          </w:p>
        </w:tc>
        <w:tc>
          <w:tcPr>
            <w:tcW w:w="1015" w:type="dxa"/>
            <w:tcBorders>
              <w:bottom w:val="single" w:sz="4" w:space="0" w:color="auto"/>
            </w:tcBorders>
            <w:shd w:val="clear" w:color="auto" w:fill="auto"/>
            <w:vAlign w:val="center"/>
          </w:tcPr>
          <w:p w14:paraId="12183C8A" w14:textId="6699730D" w:rsidR="00D931FC" w:rsidRPr="00D46106" w:rsidRDefault="00D931FC" w:rsidP="00D931FC">
            <w:pPr>
              <w:spacing w:before="20" w:after="20"/>
              <w:ind w:left="70"/>
              <w:jc w:val="center"/>
              <w:rPr>
                <w:rFonts w:ascii="GHEA Grapalat" w:hAnsi="GHEA Grapalat"/>
                <w:sz w:val="16"/>
                <w:szCs w:val="16"/>
              </w:rPr>
            </w:pPr>
            <w:r w:rsidRPr="00D46106">
              <w:rPr>
                <w:rFonts w:ascii="GHEA Grapalat" w:hAnsi="GHEA Grapalat"/>
                <w:sz w:val="16"/>
                <w:szCs w:val="16"/>
              </w:rPr>
              <w:t>5.5-7.0%</w:t>
            </w:r>
          </w:p>
        </w:tc>
        <w:tc>
          <w:tcPr>
            <w:tcW w:w="1015" w:type="dxa"/>
            <w:tcBorders>
              <w:bottom w:val="single" w:sz="4" w:space="0" w:color="auto"/>
            </w:tcBorders>
            <w:shd w:val="clear" w:color="auto" w:fill="auto"/>
            <w:vAlign w:val="center"/>
          </w:tcPr>
          <w:p w14:paraId="46D73F71" w14:textId="4CE3EB28" w:rsidR="00D931FC" w:rsidRPr="00D46106" w:rsidRDefault="00D931FC" w:rsidP="00D931FC">
            <w:pPr>
              <w:spacing w:before="20" w:after="20"/>
              <w:ind w:left="70"/>
              <w:jc w:val="center"/>
              <w:rPr>
                <w:rFonts w:ascii="GHEA Grapalat" w:hAnsi="GHEA Grapalat"/>
                <w:sz w:val="16"/>
                <w:szCs w:val="16"/>
              </w:rPr>
            </w:pPr>
            <w:r w:rsidRPr="00D46106">
              <w:rPr>
                <w:rFonts w:ascii="GHEA Grapalat" w:hAnsi="GHEA Grapalat"/>
                <w:sz w:val="16"/>
                <w:szCs w:val="16"/>
              </w:rPr>
              <w:t>&gt;7.0%</w:t>
            </w:r>
          </w:p>
        </w:tc>
      </w:tr>
      <w:tr w:rsidR="00594480" w:rsidRPr="00D46106" w14:paraId="220D22D3" w14:textId="77777777" w:rsidTr="005B78A4">
        <w:trPr>
          <w:trHeight w:val="20"/>
        </w:trPr>
        <w:tc>
          <w:tcPr>
            <w:tcW w:w="1162" w:type="dxa"/>
            <w:shd w:val="clear" w:color="auto" w:fill="auto"/>
          </w:tcPr>
          <w:p w14:paraId="455052FF" w14:textId="21A605E5" w:rsidR="00594480" w:rsidRPr="00D46106" w:rsidRDefault="00594480" w:rsidP="00594480">
            <w:pPr>
              <w:spacing w:before="20" w:after="20"/>
              <w:ind w:left="70"/>
              <w:rPr>
                <w:rFonts w:ascii="GHEA Grapalat" w:hAnsi="GHEA Grapalat"/>
                <w:sz w:val="16"/>
                <w:szCs w:val="16"/>
              </w:rPr>
            </w:pPr>
            <w:r w:rsidRPr="00D46106">
              <w:rPr>
                <w:rFonts w:ascii="GHEA Grapalat" w:hAnsi="GHEA Grapalat"/>
                <w:sz w:val="16"/>
                <w:szCs w:val="16"/>
              </w:rPr>
              <w:t>Q I 2022</w:t>
            </w:r>
          </w:p>
        </w:tc>
        <w:tc>
          <w:tcPr>
            <w:tcW w:w="1015" w:type="dxa"/>
            <w:shd w:val="clear" w:color="auto" w:fill="auto"/>
            <w:vAlign w:val="center"/>
          </w:tcPr>
          <w:p w14:paraId="358CD349" w14:textId="06A37B78"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0.0%</w:t>
            </w:r>
          </w:p>
        </w:tc>
        <w:tc>
          <w:tcPr>
            <w:tcW w:w="1015" w:type="dxa"/>
            <w:shd w:val="clear" w:color="auto" w:fill="auto"/>
            <w:vAlign w:val="center"/>
          </w:tcPr>
          <w:p w14:paraId="76925868" w14:textId="2EE11B27"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0.0%</w:t>
            </w:r>
          </w:p>
        </w:tc>
        <w:tc>
          <w:tcPr>
            <w:tcW w:w="1015" w:type="dxa"/>
            <w:shd w:val="clear" w:color="auto" w:fill="auto"/>
            <w:vAlign w:val="center"/>
          </w:tcPr>
          <w:p w14:paraId="67567328" w14:textId="5C4A1763"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1.3%</w:t>
            </w:r>
          </w:p>
        </w:tc>
        <w:tc>
          <w:tcPr>
            <w:tcW w:w="1015" w:type="dxa"/>
            <w:shd w:val="clear" w:color="auto" w:fill="auto"/>
            <w:vAlign w:val="center"/>
          </w:tcPr>
          <w:p w14:paraId="7A8CBC97" w14:textId="662406EC"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69.9%</w:t>
            </w:r>
          </w:p>
        </w:tc>
        <w:tc>
          <w:tcPr>
            <w:tcW w:w="1015" w:type="dxa"/>
            <w:shd w:val="clear" w:color="auto" w:fill="auto"/>
            <w:vAlign w:val="center"/>
          </w:tcPr>
          <w:p w14:paraId="042BDEC0" w14:textId="6D0DF5F4"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28.7%</w:t>
            </w:r>
          </w:p>
        </w:tc>
      </w:tr>
      <w:tr w:rsidR="00594480" w:rsidRPr="00D46106" w14:paraId="3237E6FE" w14:textId="77777777" w:rsidTr="005B78A4">
        <w:trPr>
          <w:trHeight w:val="20"/>
        </w:trPr>
        <w:tc>
          <w:tcPr>
            <w:tcW w:w="1162" w:type="dxa"/>
            <w:shd w:val="clear" w:color="auto" w:fill="auto"/>
          </w:tcPr>
          <w:p w14:paraId="6CFDBF88" w14:textId="31AF26D3" w:rsidR="00594480" w:rsidRPr="00D46106" w:rsidRDefault="00594480" w:rsidP="00594480">
            <w:pPr>
              <w:spacing w:before="20" w:after="20"/>
              <w:ind w:left="70"/>
              <w:rPr>
                <w:rFonts w:ascii="GHEA Grapalat" w:hAnsi="GHEA Grapalat"/>
                <w:sz w:val="16"/>
                <w:szCs w:val="16"/>
              </w:rPr>
            </w:pPr>
            <w:r w:rsidRPr="00D46106">
              <w:rPr>
                <w:rFonts w:ascii="GHEA Grapalat" w:hAnsi="GHEA Grapalat"/>
                <w:sz w:val="16"/>
                <w:szCs w:val="16"/>
              </w:rPr>
              <w:t xml:space="preserve">Q II </w:t>
            </w:r>
          </w:p>
        </w:tc>
        <w:tc>
          <w:tcPr>
            <w:tcW w:w="1015" w:type="dxa"/>
            <w:shd w:val="clear" w:color="auto" w:fill="auto"/>
            <w:vAlign w:val="center"/>
          </w:tcPr>
          <w:p w14:paraId="5DA9BE2A" w14:textId="0EA75130"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0.0%</w:t>
            </w:r>
          </w:p>
        </w:tc>
        <w:tc>
          <w:tcPr>
            <w:tcW w:w="1015" w:type="dxa"/>
            <w:shd w:val="clear" w:color="auto" w:fill="auto"/>
            <w:vAlign w:val="center"/>
          </w:tcPr>
          <w:p w14:paraId="53F1318A" w14:textId="60194563"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0.2%</w:t>
            </w:r>
          </w:p>
        </w:tc>
        <w:tc>
          <w:tcPr>
            <w:tcW w:w="1015" w:type="dxa"/>
            <w:shd w:val="clear" w:color="auto" w:fill="auto"/>
            <w:vAlign w:val="center"/>
          </w:tcPr>
          <w:p w14:paraId="670664A1" w14:textId="2BF0177A"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20.1%</w:t>
            </w:r>
          </w:p>
        </w:tc>
        <w:tc>
          <w:tcPr>
            <w:tcW w:w="1015" w:type="dxa"/>
            <w:shd w:val="clear" w:color="auto" w:fill="auto"/>
            <w:vAlign w:val="center"/>
          </w:tcPr>
          <w:p w14:paraId="7B4F6B19" w14:textId="7BB5190A"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38.0%</w:t>
            </w:r>
          </w:p>
        </w:tc>
        <w:tc>
          <w:tcPr>
            <w:tcW w:w="1015" w:type="dxa"/>
            <w:shd w:val="clear" w:color="auto" w:fill="auto"/>
            <w:vAlign w:val="center"/>
          </w:tcPr>
          <w:p w14:paraId="30CC8C87" w14:textId="12CDFD76"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41.7%</w:t>
            </w:r>
          </w:p>
        </w:tc>
      </w:tr>
      <w:tr w:rsidR="00594480" w:rsidRPr="00D46106" w14:paraId="1910CDDC" w14:textId="77777777" w:rsidTr="005B78A4">
        <w:trPr>
          <w:trHeight w:val="20"/>
        </w:trPr>
        <w:tc>
          <w:tcPr>
            <w:tcW w:w="1162" w:type="dxa"/>
            <w:shd w:val="clear" w:color="auto" w:fill="auto"/>
          </w:tcPr>
          <w:p w14:paraId="25A570D9" w14:textId="3C9C449F" w:rsidR="00594480" w:rsidRPr="00D46106" w:rsidRDefault="00594480" w:rsidP="00594480">
            <w:pPr>
              <w:spacing w:before="20" w:after="20"/>
              <w:ind w:left="70"/>
              <w:rPr>
                <w:rFonts w:ascii="GHEA Grapalat" w:hAnsi="GHEA Grapalat"/>
                <w:sz w:val="16"/>
                <w:szCs w:val="16"/>
              </w:rPr>
            </w:pPr>
            <w:r w:rsidRPr="00D46106">
              <w:rPr>
                <w:rFonts w:ascii="GHEA Grapalat" w:hAnsi="GHEA Grapalat"/>
                <w:sz w:val="16"/>
                <w:szCs w:val="16"/>
              </w:rPr>
              <w:t xml:space="preserve">Q III </w:t>
            </w:r>
          </w:p>
        </w:tc>
        <w:tc>
          <w:tcPr>
            <w:tcW w:w="1015" w:type="dxa"/>
            <w:shd w:val="clear" w:color="auto" w:fill="auto"/>
            <w:vAlign w:val="center"/>
          </w:tcPr>
          <w:p w14:paraId="56E6EEC0" w14:textId="10965344"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0.1%</w:t>
            </w:r>
          </w:p>
        </w:tc>
        <w:tc>
          <w:tcPr>
            <w:tcW w:w="1015" w:type="dxa"/>
            <w:shd w:val="clear" w:color="auto" w:fill="auto"/>
            <w:vAlign w:val="center"/>
          </w:tcPr>
          <w:p w14:paraId="7462253F" w14:textId="492B571F"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1.1%</w:t>
            </w:r>
          </w:p>
        </w:tc>
        <w:tc>
          <w:tcPr>
            <w:tcW w:w="1015" w:type="dxa"/>
            <w:shd w:val="clear" w:color="auto" w:fill="auto"/>
            <w:vAlign w:val="center"/>
          </w:tcPr>
          <w:p w14:paraId="743BD87F" w14:textId="63ADB2F2"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32.9%</w:t>
            </w:r>
          </w:p>
        </w:tc>
        <w:tc>
          <w:tcPr>
            <w:tcW w:w="1015" w:type="dxa"/>
            <w:shd w:val="clear" w:color="auto" w:fill="auto"/>
            <w:vAlign w:val="center"/>
          </w:tcPr>
          <w:p w14:paraId="36ED6EA8" w14:textId="14FA3EB3"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35.6%</w:t>
            </w:r>
          </w:p>
        </w:tc>
        <w:tc>
          <w:tcPr>
            <w:tcW w:w="1015" w:type="dxa"/>
            <w:shd w:val="clear" w:color="auto" w:fill="auto"/>
            <w:vAlign w:val="center"/>
          </w:tcPr>
          <w:p w14:paraId="4DBAF9DF" w14:textId="54215A2F"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30.3%</w:t>
            </w:r>
          </w:p>
        </w:tc>
      </w:tr>
      <w:tr w:rsidR="00594480" w:rsidRPr="00D46106" w14:paraId="32030CC2" w14:textId="77777777" w:rsidTr="005B78A4">
        <w:trPr>
          <w:trHeight w:val="20"/>
        </w:trPr>
        <w:tc>
          <w:tcPr>
            <w:tcW w:w="1162" w:type="dxa"/>
            <w:shd w:val="clear" w:color="auto" w:fill="auto"/>
          </w:tcPr>
          <w:p w14:paraId="34B62F57" w14:textId="1B3AD4E9" w:rsidR="00594480" w:rsidRPr="00D46106" w:rsidRDefault="00594480" w:rsidP="00594480">
            <w:pPr>
              <w:spacing w:before="20" w:after="20"/>
              <w:ind w:left="70"/>
              <w:rPr>
                <w:rFonts w:ascii="GHEA Grapalat" w:hAnsi="GHEA Grapalat"/>
                <w:sz w:val="16"/>
                <w:szCs w:val="16"/>
              </w:rPr>
            </w:pPr>
            <w:r w:rsidRPr="00D46106">
              <w:rPr>
                <w:rFonts w:ascii="GHEA Grapalat" w:hAnsi="GHEA Grapalat"/>
                <w:sz w:val="16"/>
                <w:szCs w:val="16"/>
              </w:rPr>
              <w:t xml:space="preserve">Q IV </w:t>
            </w:r>
          </w:p>
        </w:tc>
        <w:tc>
          <w:tcPr>
            <w:tcW w:w="1015" w:type="dxa"/>
            <w:shd w:val="clear" w:color="auto" w:fill="auto"/>
            <w:vAlign w:val="center"/>
          </w:tcPr>
          <w:p w14:paraId="4C42DBD8" w14:textId="3B9B0162"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0.1%</w:t>
            </w:r>
          </w:p>
        </w:tc>
        <w:tc>
          <w:tcPr>
            <w:tcW w:w="1015" w:type="dxa"/>
            <w:shd w:val="clear" w:color="auto" w:fill="auto"/>
            <w:vAlign w:val="center"/>
          </w:tcPr>
          <w:p w14:paraId="3BF8D2FF" w14:textId="05D9CF3E"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1.1%</w:t>
            </w:r>
          </w:p>
        </w:tc>
        <w:tc>
          <w:tcPr>
            <w:tcW w:w="1015" w:type="dxa"/>
            <w:shd w:val="clear" w:color="auto" w:fill="auto"/>
            <w:vAlign w:val="center"/>
          </w:tcPr>
          <w:p w14:paraId="53C35F32" w14:textId="0EFBC300"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26.7%</w:t>
            </w:r>
          </w:p>
        </w:tc>
        <w:tc>
          <w:tcPr>
            <w:tcW w:w="1015" w:type="dxa"/>
            <w:shd w:val="clear" w:color="auto" w:fill="auto"/>
            <w:vAlign w:val="center"/>
          </w:tcPr>
          <w:p w14:paraId="0927E3D9" w14:textId="70F13BFD"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31.9%</w:t>
            </w:r>
          </w:p>
        </w:tc>
        <w:tc>
          <w:tcPr>
            <w:tcW w:w="1015" w:type="dxa"/>
            <w:shd w:val="clear" w:color="auto" w:fill="auto"/>
            <w:vAlign w:val="center"/>
          </w:tcPr>
          <w:p w14:paraId="5A5CB7C6" w14:textId="5636FFCC"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40.2%</w:t>
            </w:r>
          </w:p>
        </w:tc>
      </w:tr>
      <w:tr w:rsidR="00594480" w:rsidRPr="00D46106" w14:paraId="3AB81C43" w14:textId="77777777" w:rsidTr="005B78A4">
        <w:trPr>
          <w:trHeight w:val="20"/>
        </w:trPr>
        <w:tc>
          <w:tcPr>
            <w:tcW w:w="1162" w:type="dxa"/>
            <w:shd w:val="clear" w:color="auto" w:fill="auto"/>
          </w:tcPr>
          <w:p w14:paraId="3A0D428C" w14:textId="0BFBA91B" w:rsidR="00594480" w:rsidRPr="00D46106" w:rsidRDefault="00594480" w:rsidP="00594480">
            <w:pPr>
              <w:spacing w:before="20" w:after="20"/>
              <w:ind w:left="70"/>
              <w:rPr>
                <w:rFonts w:ascii="GHEA Grapalat" w:hAnsi="GHEA Grapalat"/>
                <w:sz w:val="16"/>
                <w:szCs w:val="16"/>
              </w:rPr>
            </w:pPr>
            <w:r w:rsidRPr="00D46106">
              <w:rPr>
                <w:rFonts w:ascii="GHEA Grapalat" w:hAnsi="GHEA Grapalat"/>
                <w:sz w:val="16"/>
                <w:szCs w:val="16"/>
              </w:rPr>
              <w:t>Q I 2023</w:t>
            </w:r>
          </w:p>
        </w:tc>
        <w:tc>
          <w:tcPr>
            <w:tcW w:w="1015" w:type="dxa"/>
            <w:shd w:val="clear" w:color="auto" w:fill="auto"/>
            <w:vAlign w:val="center"/>
          </w:tcPr>
          <w:p w14:paraId="29BEC70F" w14:textId="7BBFAA1D"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0.1%</w:t>
            </w:r>
          </w:p>
        </w:tc>
        <w:tc>
          <w:tcPr>
            <w:tcW w:w="1015" w:type="dxa"/>
            <w:shd w:val="clear" w:color="auto" w:fill="auto"/>
            <w:vAlign w:val="center"/>
          </w:tcPr>
          <w:p w14:paraId="16E747E5" w14:textId="02F4DCE1"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0.9%</w:t>
            </w:r>
          </w:p>
        </w:tc>
        <w:tc>
          <w:tcPr>
            <w:tcW w:w="1015" w:type="dxa"/>
            <w:shd w:val="clear" w:color="auto" w:fill="auto"/>
            <w:vAlign w:val="center"/>
          </w:tcPr>
          <w:p w14:paraId="41BDCD92" w14:textId="18DD400B"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20.9%</w:t>
            </w:r>
          </w:p>
        </w:tc>
        <w:tc>
          <w:tcPr>
            <w:tcW w:w="1015" w:type="dxa"/>
            <w:shd w:val="clear" w:color="auto" w:fill="auto"/>
            <w:vAlign w:val="center"/>
          </w:tcPr>
          <w:p w14:paraId="2984286A" w14:textId="33180BD5"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28.3%</w:t>
            </w:r>
          </w:p>
        </w:tc>
        <w:tc>
          <w:tcPr>
            <w:tcW w:w="1015" w:type="dxa"/>
            <w:shd w:val="clear" w:color="auto" w:fill="auto"/>
            <w:vAlign w:val="center"/>
          </w:tcPr>
          <w:p w14:paraId="4E0F4432" w14:textId="31EFB185"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49.8%</w:t>
            </w:r>
          </w:p>
        </w:tc>
      </w:tr>
      <w:tr w:rsidR="00594480" w:rsidRPr="00D46106" w14:paraId="423ED904" w14:textId="77777777" w:rsidTr="005B78A4">
        <w:trPr>
          <w:trHeight w:val="20"/>
        </w:trPr>
        <w:tc>
          <w:tcPr>
            <w:tcW w:w="1162" w:type="dxa"/>
            <w:shd w:val="clear" w:color="auto" w:fill="auto"/>
          </w:tcPr>
          <w:p w14:paraId="442117F9" w14:textId="37541CA9" w:rsidR="00594480" w:rsidRPr="00D46106" w:rsidRDefault="00594480" w:rsidP="00594480">
            <w:pPr>
              <w:spacing w:before="20" w:after="20"/>
              <w:ind w:left="70"/>
              <w:rPr>
                <w:rFonts w:ascii="GHEA Grapalat" w:hAnsi="GHEA Grapalat"/>
                <w:b/>
                <w:sz w:val="16"/>
                <w:szCs w:val="16"/>
              </w:rPr>
            </w:pPr>
            <w:r w:rsidRPr="00D46106">
              <w:rPr>
                <w:rFonts w:ascii="GHEA Grapalat" w:hAnsi="GHEA Grapalat"/>
                <w:sz w:val="16"/>
                <w:szCs w:val="16"/>
              </w:rPr>
              <w:t xml:space="preserve">Q II </w:t>
            </w:r>
          </w:p>
        </w:tc>
        <w:tc>
          <w:tcPr>
            <w:tcW w:w="1015" w:type="dxa"/>
            <w:shd w:val="clear" w:color="auto" w:fill="auto"/>
            <w:vAlign w:val="center"/>
          </w:tcPr>
          <w:p w14:paraId="44A178EF" w14:textId="090CA4F0"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1.0%</w:t>
            </w:r>
          </w:p>
        </w:tc>
        <w:tc>
          <w:tcPr>
            <w:tcW w:w="1015" w:type="dxa"/>
            <w:shd w:val="clear" w:color="auto" w:fill="auto"/>
            <w:vAlign w:val="center"/>
          </w:tcPr>
          <w:p w14:paraId="01A93BA0" w14:textId="00D19447"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4.4%</w:t>
            </w:r>
          </w:p>
        </w:tc>
        <w:tc>
          <w:tcPr>
            <w:tcW w:w="1015" w:type="dxa"/>
            <w:shd w:val="clear" w:color="auto" w:fill="auto"/>
            <w:vAlign w:val="center"/>
          </w:tcPr>
          <w:p w14:paraId="54611196" w14:textId="36526076"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37.1%</w:t>
            </w:r>
          </w:p>
        </w:tc>
        <w:tc>
          <w:tcPr>
            <w:tcW w:w="1015" w:type="dxa"/>
            <w:shd w:val="clear" w:color="auto" w:fill="auto"/>
            <w:vAlign w:val="center"/>
          </w:tcPr>
          <w:p w14:paraId="2AEC84A1" w14:textId="14B635A2"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27.3%</w:t>
            </w:r>
          </w:p>
        </w:tc>
        <w:tc>
          <w:tcPr>
            <w:tcW w:w="1015" w:type="dxa"/>
            <w:shd w:val="clear" w:color="auto" w:fill="auto"/>
            <w:vAlign w:val="center"/>
          </w:tcPr>
          <w:p w14:paraId="4EA8F153" w14:textId="47873AAE"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30.1%</w:t>
            </w:r>
          </w:p>
        </w:tc>
      </w:tr>
      <w:tr w:rsidR="00594480" w:rsidRPr="00D46106" w14:paraId="1D587412" w14:textId="77777777" w:rsidTr="005B78A4">
        <w:trPr>
          <w:trHeight w:val="20"/>
        </w:trPr>
        <w:tc>
          <w:tcPr>
            <w:tcW w:w="1162" w:type="dxa"/>
            <w:shd w:val="clear" w:color="auto" w:fill="auto"/>
          </w:tcPr>
          <w:p w14:paraId="00183C75" w14:textId="0CA94EE4" w:rsidR="00594480" w:rsidRPr="00D46106" w:rsidRDefault="00594480" w:rsidP="00594480">
            <w:pPr>
              <w:spacing w:before="20" w:after="20"/>
              <w:ind w:left="70"/>
              <w:rPr>
                <w:rFonts w:ascii="GHEA Grapalat" w:hAnsi="GHEA Grapalat"/>
                <w:sz w:val="16"/>
                <w:szCs w:val="16"/>
              </w:rPr>
            </w:pPr>
            <w:r w:rsidRPr="00D46106">
              <w:rPr>
                <w:rFonts w:ascii="GHEA Grapalat" w:hAnsi="GHEA Grapalat"/>
                <w:sz w:val="16"/>
                <w:szCs w:val="16"/>
              </w:rPr>
              <w:t xml:space="preserve">Q III </w:t>
            </w:r>
          </w:p>
        </w:tc>
        <w:tc>
          <w:tcPr>
            <w:tcW w:w="1015" w:type="dxa"/>
            <w:shd w:val="clear" w:color="auto" w:fill="auto"/>
            <w:vAlign w:val="center"/>
          </w:tcPr>
          <w:p w14:paraId="3CD40B5A" w14:textId="03BB8EC5"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1.9%</w:t>
            </w:r>
          </w:p>
        </w:tc>
        <w:tc>
          <w:tcPr>
            <w:tcW w:w="1015" w:type="dxa"/>
            <w:shd w:val="clear" w:color="auto" w:fill="auto"/>
            <w:vAlign w:val="center"/>
          </w:tcPr>
          <w:p w14:paraId="2DC4540A" w14:textId="1697834D"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6.5%</w:t>
            </w:r>
          </w:p>
        </w:tc>
        <w:tc>
          <w:tcPr>
            <w:tcW w:w="1015" w:type="dxa"/>
            <w:shd w:val="clear" w:color="auto" w:fill="auto"/>
            <w:vAlign w:val="center"/>
          </w:tcPr>
          <w:p w14:paraId="5FD8CAAA" w14:textId="60E0BA5F"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42.0%</w:t>
            </w:r>
          </w:p>
        </w:tc>
        <w:tc>
          <w:tcPr>
            <w:tcW w:w="1015" w:type="dxa"/>
            <w:shd w:val="clear" w:color="auto" w:fill="auto"/>
            <w:vAlign w:val="center"/>
          </w:tcPr>
          <w:p w14:paraId="1AE3BD18" w14:textId="3B469BDB"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25.6%</w:t>
            </w:r>
          </w:p>
        </w:tc>
        <w:tc>
          <w:tcPr>
            <w:tcW w:w="1015" w:type="dxa"/>
            <w:shd w:val="clear" w:color="auto" w:fill="auto"/>
            <w:vAlign w:val="center"/>
          </w:tcPr>
          <w:p w14:paraId="2DD9F353" w14:textId="11C30EEE"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24.1%</w:t>
            </w:r>
          </w:p>
        </w:tc>
      </w:tr>
      <w:tr w:rsidR="00594480" w:rsidRPr="00D46106" w14:paraId="164FB800" w14:textId="77777777" w:rsidTr="005B78A4">
        <w:trPr>
          <w:trHeight w:val="20"/>
        </w:trPr>
        <w:tc>
          <w:tcPr>
            <w:tcW w:w="1162" w:type="dxa"/>
            <w:shd w:val="clear" w:color="auto" w:fill="auto"/>
          </w:tcPr>
          <w:p w14:paraId="6569A3DD" w14:textId="12DF1745" w:rsidR="00594480" w:rsidRPr="00D46106" w:rsidRDefault="00594480" w:rsidP="00594480">
            <w:pPr>
              <w:spacing w:before="20" w:after="20"/>
              <w:ind w:left="70"/>
              <w:rPr>
                <w:rFonts w:ascii="GHEA Grapalat" w:hAnsi="GHEA Grapalat"/>
                <w:sz w:val="16"/>
                <w:szCs w:val="16"/>
              </w:rPr>
            </w:pPr>
            <w:r w:rsidRPr="00D46106">
              <w:rPr>
                <w:rFonts w:ascii="GHEA Grapalat" w:hAnsi="GHEA Grapalat"/>
                <w:sz w:val="16"/>
                <w:szCs w:val="16"/>
              </w:rPr>
              <w:t xml:space="preserve">Q IV </w:t>
            </w:r>
          </w:p>
        </w:tc>
        <w:tc>
          <w:tcPr>
            <w:tcW w:w="1015" w:type="dxa"/>
            <w:shd w:val="clear" w:color="auto" w:fill="auto"/>
            <w:vAlign w:val="center"/>
          </w:tcPr>
          <w:p w14:paraId="20C04083" w14:textId="0DFB7C26"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2.8%</w:t>
            </w:r>
          </w:p>
        </w:tc>
        <w:tc>
          <w:tcPr>
            <w:tcW w:w="1015" w:type="dxa"/>
            <w:shd w:val="clear" w:color="auto" w:fill="auto"/>
            <w:vAlign w:val="center"/>
          </w:tcPr>
          <w:p w14:paraId="0A77924C" w14:textId="55E15307"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8.2%</w:t>
            </w:r>
          </w:p>
        </w:tc>
        <w:tc>
          <w:tcPr>
            <w:tcW w:w="1015" w:type="dxa"/>
            <w:shd w:val="clear" w:color="auto" w:fill="auto"/>
            <w:vAlign w:val="center"/>
          </w:tcPr>
          <w:p w14:paraId="283423A2" w14:textId="3529B284"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44.4%</w:t>
            </w:r>
          </w:p>
        </w:tc>
        <w:tc>
          <w:tcPr>
            <w:tcW w:w="1015" w:type="dxa"/>
            <w:shd w:val="clear" w:color="auto" w:fill="auto"/>
            <w:vAlign w:val="center"/>
          </w:tcPr>
          <w:p w14:paraId="7347D644" w14:textId="1F71DAAF"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23.9%</w:t>
            </w:r>
          </w:p>
        </w:tc>
        <w:tc>
          <w:tcPr>
            <w:tcW w:w="1015" w:type="dxa"/>
            <w:shd w:val="clear" w:color="auto" w:fill="auto"/>
            <w:vAlign w:val="center"/>
          </w:tcPr>
          <w:p w14:paraId="25F3D56F" w14:textId="246EFF1F"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20.7%</w:t>
            </w:r>
          </w:p>
        </w:tc>
      </w:tr>
      <w:tr w:rsidR="00594480" w:rsidRPr="00D46106" w14:paraId="345E3DFE" w14:textId="77777777" w:rsidTr="005B78A4">
        <w:trPr>
          <w:trHeight w:val="20"/>
        </w:trPr>
        <w:tc>
          <w:tcPr>
            <w:tcW w:w="1162" w:type="dxa"/>
            <w:shd w:val="clear" w:color="auto" w:fill="auto"/>
          </w:tcPr>
          <w:p w14:paraId="0B52A614" w14:textId="0AA4E83E" w:rsidR="00594480" w:rsidRPr="00D46106" w:rsidRDefault="00594480" w:rsidP="00594480">
            <w:pPr>
              <w:spacing w:before="20" w:after="20"/>
              <w:ind w:left="70"/>
              <w:rPr>
                <w:rFonts w:ascii="GHEA Grapalat" w:hAnsi="GHEA Grapalat"/>
                <w:sz w:val="16"/>
                <w:szCs w:val="16"/>
              </w:rPr>
            </w:pPr>
            <w:r w:rsidRPr="00D46106">
              <w:rPr>
                <w:rFonts w:ascii="GHEA Grapalat" w:hAnsi="GHEA Grapalat"/>
                <w:sz w:val="16"/>
                <w:szCs w:val="16"/>
              </w:rPr>
              <w:t>Q I 2024</w:t>
            </w:r>
          </w:p>
        </w:tc>
        <w:tc>
          <w:tcPr>
            <w:tcW w:w="1015" w:type="dxa"/>
            <w:shd w:val="clear" w:color="auto" w:fill="auto"/>
            <w:vAlign w:val="center"/>
          </w:tcPr>
          <w:p w14:paraId="7CBA0B14" w14:textId="529BCB92"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5.1%</w:t>
            </w:r>
          </w:p>
        </w:tc>
        <w:tc>
          <w:tcPr>
            <w:tcW w:w="1015" w:type="dxa"/>
            <w:shd w:val="clear" w:color="auto" w:fill="auto"/>
            <w:vAlign w:val="center"/>
          </w:tcPr>
          <w:p w14:paraId="0847F8DA" w14:textId="77B89A74"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11.0%</w:t>
            </w:r>
          </w:p>
        </w:tc>
        <w:tc>
          <w:tcPr>
            <w:tcW w:w="1015" w:type="dxa"/>
            <w:shd w:val="clear" w:color="auto" w:fill="auto"/>
            <w:vAlign w:val="center"/>
          </w:tcPr>
          <w:p w14:paraId="4C227CF7" w14:textId="280A7D71"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45.8%</w:t>
            </w:r>
          </w:p>
        </w:tc>
        <w:tc>
          <w:tcPr>
            <w:tcW w:w="1015" w:type="dxa"/>
            <w:shd w:val="clear" w:color="auto" w:fill="auto"/>
            <w:vAlign w:val="center"/>
          </w:tcPr>
          <w:p w14:paraId="6220EB4B" w14:textId="4E2825D3"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21.0%</w:t>
            </w:r>
          </w:p>
        </w:tc>
        <w:tc>
          <w:tcPr>
            <w:tcW w:w="1015" w:type="dxa"/>
            <w:shd w:val="clear" w:color="auto" w:fill="auto"/>
            <w:vAlign w:val="center"/>
          </w:tcPr>
          <w:p w14:paraId="23EF74BD" w14:textId="2EED83F5"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17.2%</w:t>
            </w:r>
          </w:p>
        </w:tc>
      </w:tr>
      <w:tr w:rsidR="00594480" w:rsidRPr="00D46106" w14:paraId="1464700D" w14:textId="77777777" w:rsidTr="005B78A4">
        <w:trPr>
          <w:trHeight w:val="20"/>
        </w:trPr>
        <w:tc>
          <w:tcPr>
            <w:tcW w:w="1162" w:type="dxa"/>
            <w:shd w:val="clear" w:color="auto" w:fill="auto"/>
          </w:tcPr>
          <w:p w14:paraId="1E7D101E" w14:textId="6977748C" w:rsidR="00594480" w:rsidRPr="00D46106" w:rsidRDefault="00594480" w:rsidP="00594480">
            <w:pPr>
              <w:spacing w:before="20" w:after="20"/>
              <w:ind w:left="70"/>
              <w:rPr>
                <w:rFonts w:ascii="GHEA Grapalat" w:hAnsi="GHEA Grapalat"/>
                <w:sz w:val="16"/>
                <w:szCs w:val="16"/>
              </w:rPr>
            </w:pPr>
            <w:r w:rsidRPr="00D46106">
              <w:rPr>
                <w:rFonts w:ascii="GHEA Grapalat" w:hAnsi="GHEA Grapalat"/>
                <w:sz w:val="16"/>
                <w:szCs w:val="16"/>
              </w:rPr>
              <w:t xml:space="preserve">Q II </w:t>
            </w:r>
          </w:p>
        </w:tc>
        <w:tc>
          <w:tcPr>
            <w:tcW w:w="1015" w:type="dxa"/>
            <w:shd w:val="clear" w:color="auto" w:fill="auto"/>
            <w:vAlign w:val="center"/>
          </w:tcPr>
          <w:p w14:paraId="3EE01661" w14:textId="442C38E3"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8.2%</w:t>
            </w:r>
          </w:p>
        </w:tc>
        <w:tc>
          <w:tcPr>
            <w:tcW w:w="1015" w:type="dxa"/>
            <w:shd w:val="clear" w:color="auto" w:fill="auto"/>
            <w:vAlign w:val="center"/>
          </w:tcPr>
          <w:p w14:paraId="35C76C05" w14:textId="6262B42E"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13.1%</w:t>
            </w:r>
          </w:p>
        </w:tc>
        <w:tc>
          <w:tcPr>
            <w:tcW w:w="1015" w:type="dxa"/>
            <w:shd w:val="clear" w:color="auto" w:fill="auto"/>
            <w:vAlign w:val="center"/>
          </w:tcPr>
          <w:p w14:paraId="3E87BB0E" w14:textId="4E351B3C"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44.1%</w:t>
            </w:r>
          </w:p>
        </w:tc>
        <w:tc>
          <w:tcPr>
            <w:tcW w:w="1015" w:type="dxa"/>
            <w:shd w:val="clear" w:color="auto" w:fill="auto"/>
            <w:vAlign w:val="center"/>
          </w:tcPr>
          <w:p w14:paraId="781FED9C" w14:textId="70241DF5"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18.5%</w:t>
            </w:r>
          </w:p>
        </w:tc>
        <w:tc>
          <w:tcPr>
            <w:tcW w:w="1015" w:type="dxa"/>
            <w:shd w:val="clear" w:color="auto" w:fill="auto"/>
            <w:vAlign w:val="center"/>
          </w:tcPr>
          <w:p w14:paraId="7BEB7E97" w14:textId="31497A18"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16.1%</w:t>
            </w:r>
          </w:p>
        </w:tc>
      </w:tr>
      <w:tr w:rsidR="00594480" w:rsidRPr="00D46106" w14:paraId="2829C04E" w14:textId="77777777" w:rsidTr="005B78A4">
        <w:trPr>
          <w:trHeight w:val="20"/>
        </w:trPr>
        <w:tc>
          <w:tcPr>
            <w:tcW w:w="1162" w:type="dxa"/>
            <w:shd w:val="clear" w:color="auto" w:fill="auto"/>
          </w:tcPr>
          <w:p w14:paraId="6C2B6CAD" w14:textId="0BA78B0B" w:rsidR="00594480" w:rsidRPr="00D46106" w:rsidRDefault="00594480" w:rsidP="00594480">
            <w:pPr>
              <w:spacing w:before="20" w:after="20"/>
              <w:ind w:left="70"/>
              <w:rPr>
                <w:rFonts w:ascii="GHEA Grapalat" w:hAnsi="GHEA Grapalat"/>
                <w:sz w:val="16"/>
                <w:szCs w:val="16"/>
              </w:rPr>
            </w:pPr>
            <w:r w:rsidRPr="00D46106">
              <w:rPr>
                <w:rFonts w:ascii="GHEA Grapalat" w:hAnsi="GHEA Grapalat"/>
                <w:sz w:val="16"/>
                <w:szCs w:val="16"/>
              </w:rPr>
              <w:t>Q III</w:t>
            </w:r>
          </w:p>
        </w:tc>
        <w:tc>
          <w:tcPr>
            <w:tcW w:w="1015" w:type="dxa"/>
            <w:shd w:val="clear" w:color="auto" w:fill="auto"/>
            <w:vAlign w:val="center"/>
          </w:tcPr>
          <w:p w14:paraId="58F50D66" w14:textId="5865D825"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10.5%</w:t>
            </w:r>
          </w:p>
        </w:tc>
        <w:tc>
          <w:tcPr>
            <w:tcW w:w="1015" w:type="dxa"/>
            <w:shd w:val="clear" w:color="auto" w:fill="auto"/>
            <w:vAlign w:val="center"/>
          </w:tcPr>
          <w:p w14:paraId="4C0FF944" w14:textId="7082B32A"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14.8%</w:t>
            </w:r>
          </w:p>
        </w:tc>
        <w:tc>
          <w:tcPr>
            <w:tcW w:w="1015" w:type="dxa"/>
            <w:shd w:val="clear" w:color="auto" w:fill="auto"/>
            <w:vAlign w:val="center"/>
          </w:tcPr>
          <w:p w14:paraId="1BDA7F2C" w14:textId="2E871BF2"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44.1%</w:t>
            </w:r>
          </w:p>
        </w:tc>
        <w:tc>
          <w:tcPr>
            <w:tcW w:w="1015" w:type="dxa"/>
            <w:shd w:val="clear" w:color="auto" w:fill="auto"/>
            <w:vAlign w:val="center"/>
          </w:tcPr>
          <w:p w14:paraId="284D69D1" w14:textId="2FD176A0"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16.9%</w:t>
            </w:r>
          </w:p>
        </w:tc>
        <w:tc>
          <w:tcPr>
            <w:tcW w:w="1015" w:type="dxa"/>
            <w:shd w:val="clear" w:color="auto" w:fill="auto"/>
            <w:vAlign w:val="center"/>
          </w:tcPr>
          <w:p w14:paraId="3CE13E8F" w14:textId="2824C628" w:rsidR="00594480" w:rsidRPr="00D46106" w:rsidRDefault="00594480" w:rsidP="00594480">
            <w:pPr>
              <w:spacing w:before="20" w:after="20"/>
              <w:ind w:left="70"/>
              <w:jc w:val="center"/>
              <w:rPr>
                <w:rFonts w:ascii="GHEA Grapalat" w:hAnsi="GHEA Grapalat"/>
                <w:sz w:val="16"/>
                <w:szCs w:val="16"/>
              </w:rPr>
            </w:pPr>
            <w:r w:rsidRPr="00D46106">
              <w:rPr>
                <w:rFonts w:ascii="GHEA Grapalat" w:hAnsi="GHEA Grapalat"/>
                <w:sz w:val="16"/>
                <w:szCs w:val="16"/>
              </w:rPr>
              <w:t>13.7%</w:t>
            </w:r>
          </w:p>
        </w:tc>
      </w:tr>
      <w:tr w:rsidR="009E33FB" w:rsidRPr="00D46106" w14:paraId="17D72E32" w14:textId="77777777" w:rsidTr="005B78A4">
        <w:trPr>
          <w:trHeight w:val="20"/>
        </w:trPr>
        <w:tc>
          <w:tcPr>
            <w:tcW w:w="1162" w:type="dxa"/>
            <w:shd w:val="clear" w:color="auto" w:fill="auto"/>
          </w:tcPr>
          <w:p w14:paraId="1CC01CB1" w14:textId="41706B87" w:rsidR="009E33FB" w:rsidRPr="00D46106" w:rsidRDefault="00594480" w:rsidP="009E33FB">
            <w:pPr>
              <w:spacing w:before="20" w:after="20"/>
              <w:ind w:left="70"/>
              <w:rPr>
                <w:rFonts w:ascii="GHEA Grapalat" w:hAnsi="GHEA Grapalat"/>
                <w:sz w:val="16"/>
                <w:szCs w:val="16"/>
              </w:rPr>
            </w:pPr>
            <w:r w:rsidRPr="00D46106">
              <w:rPr>
                <w:rFonts w:ascii="GHEA Grapalat" w:hAnsi="GHEA Grapalat"/>
                <w:sz w:val="16"/>
                <w:szCs w:val="16"/>
              </w:rPr>
              <w:t xml:space="preserve">Q </w:t>
            </w:r>
            <w:r w:rsidR="009E33FB" w:rsidRPr="00D46106">
              <w:rPr>
                <w:rFonts w:ascii="GHEA Grapalat" w:hAnsi="GHEA Grapalat"/>
                <w:sz w:val="16"/>
                <w:szCs w:val="16"/>
              </w:rPr>
              <w:t xml:space="preserve">IV </w:t>
            </w:r>
          </w:p>
        </w:tc>
        <w:tc>
          <w:tcPr>
            <w:tcW w:w="1015" w:type="dxa"/>
            <w:shd w:val="clear" w:color="auto" w:fill="auto"/>
            <w:vAlign w:val="center"/>
          </w:tcPr>
          <w:p w14:paraId="111985D9" w14:textId="1CE9978C" w:rsidR="009E33FB" w:rsidRPr="00D46106" w:rsidRDefault="009E33FB" w:rsidP="009E33FB">
            <w:pPr>
              <w:spacing w:before="20" w:after="20"/>
              <w:ind w:left="70"/>
              <w:jc w:val="center"/>
              <w:rPr>
                <w:rFonts w:ascii="GHEA Grapalat" w:hAnsi="GHEA Grapalat"/>
                <w:sz w:val="16"/>
                <w:szCs w:val="16"/>
              </w:rPr>
            </w:pPr>
            <w:r w:rsidRPr="00D46106">
              <w:rPr>
                <w:rFonts w:ascii="GHEA Grapalat" w:hAnsi="GHEA Grapalat"/>
                <w:sz w:val="16"/>
                <w:szCs w:val="16"/>
              </w:rPr>
              <w:t>12.4%</w:t>
            </w:r>
          </w:p>
        </w:tc>
        <w:tc>
          <w:tcPr>
            <w:tcW w:w="1015" w:type="dxa"/>
            <w:shd w:val="clear" w:color="auto" w:fill="auto"/>
            <w:vAlign w:val="center"/>
          </w:tcPr>
          <w:p w14:paraId="1B309D9E" w14:textId="48BE8663" w:rsidR="009E33FB" w:rsidRPr="00D46106" w:rsidRDefault="009E33FB" w:rsidP="009E33FB">
            <w:pPr>
              <w:spacing w:before="20" w:after="20"/>
              <w:ind w:left="70"/>
              <w:jc w:val="center"/>
              <w:rPr>
                <w:rFonts w:ascii="GHEA Grapalat" w:hAnsi="GHEA Grapalat"/>
                <w:sz w:val="16"/>
                <w:szCs w:val="16"/>
              </w:rPr>
            </w:pPr>
            <w:r w:rsidRPr="00D46106">
              <w:rPr>
                <w:rFonts w:ascii="GHEA Grapalat" w:hAnsi="GHEA Grapalat"/>
                <w:sz w:val="16"/>
                <w:szCs w:val="16"/>
              </w:rPr>
              <w:t>15.8%</w:t>
            </w:r>
          </w:p>
        </w:tc>
        <w:tc>
          <w:tcPr>
            <w:tcW w:w="1015" w:type="dxa"/>
            <w:shd w:val="clear" w:color="auto" w:fill="auto"/>
            <w:vAlign w:val="center"/>
          </w:tcPr>
          <w:p w14:paraId="331B6A53" w14:textId="4F6368E6" w:rsidR="009E33FB" w:rsidRPr="00D46106" w:rsidRDefault="009E33FB" w:rsidP="009E33FB">
            <w:pPr>
              <w:spacing w:before="20" w:after="20"/>
              <w:ind w:left="70"/>
              <w:jc w:val="center"/>
              <w:rPr>
                <w:rFonts w:ascii="GHEA Grapalat" w:hAnsi="GHEA Grapalat"/>
                <w:sz w:val="16"/>
                <w:szCs w:val="16"/>
              </w:rPr>
            </w:pPr>
            <w:r w:rsidRPr="00D46106">
              <w:rPr>
                <w:rFonts w:ascii="GHEA Grapalat" w:hAnsi="GHEA Grapalat"/>
                <w:sz w:val="16"/>
                <w:szCs w:val="16"/>
              </w:rPr>
              <w:t>43.6%</w:t>
            </w:r>
          </w:p>
        </w:tc>
        <w:tc>
          <w:tcPr>
            <w:tcW w:w="1015" w:type="dxa"/>
            <w:shd w:val="clear" w:color="auto" w:fill="auto"/>
            <w:vAlign w:val="center"/>
          </w:tcPr>
          <w:p w14:paraId="3DCAC745" w14:textId="50D6B87E" w:rsidR="009E33FB" w:rsidRPr="00D46106" w:rsidRDefault="009E33FB" w:rsidP="009E33FB">
            <w:pPr>
              <w:spacing w:before="20" w:after="20"/>
              <w:ind w:left="70"/>
              <w:jc w:val="center"/>
              <w:rPr>
                <w:rFonts w:ascii="GHEA Grapalat" w:hAnsi="GHEA Grapalat"/>
                <w:sz w:val="16"/>
                <w:szCs w:val="16"/>
              </w:rPr>
            </w:pPr>
            <w:r w:rsidRPr="00D46106">
              <w:rPr>
                <w:rFonts w:ascii="GHEA Grapalat" w:hAnsi="GHEA Grapalat"/>
                <w:sz w:val="16"/>
                <w:szCs w:val="16"/>
              </w:rPr>
              <w:t>15.8%</w:t>
            </w:r>
          </w:p>
        </w:tc>
        <w:tc>
          <w:tcPr>
            <w:tcW w:w="1015" w:type="dxa"/>
            <w:shd w:val="clear" w:color="auto" w:fill="auto"/>
            <w:vAlign w:val="center"/>
          </w:tcPr>
          <w:p w14:paraId="274B8918" w14:textId="750EFAD9" w:rsidR="009E33FB" w:rsidRPr="00D46106" w:rsidRDefault="009E33FB" w:rsidP="009E33FB">
            <w:pPr>
              <w:spacing w:before="20" w:after="20"/>
              <w:ind w:left="70"/>
              <w:jc w:val="center"/>
              <w:rPr>
                <w:rFonts w:ascii="GHEA Grapalat" w:hAnsi="GHEA Grapalat"/>
                <w:sz w:val="16"/>
                <w:szCs w:val="16"/>
              </w:rPr>
            </w:pPr>
            <w:r w:rsidRPr="00D46106">
              <w:rPr>
                <w:rFonts w:ascii="GHEA Grapalat" w:hAnsi="GHEA Grapalat"/>
                <w:sz w:val="16"/>
                <w:szCs w:val="16"/>
              </w:rPr>
              <w:t>12.5%</w:t>
            </w:r>
          </w:p>
        </w:tc>
      </w:tr>
    </w:tbl>
    <w:p w14:paraId="13970A1F" w14:textId="16E37E4F" w:rsidR="00594480" w:rsidRPr="00D46106" w:rsidRDefault="00594480" w:rsidP="00D961B7">
      <w:pPr>
        <w:spacing w:before="120"/>
        <w:jc w:val="right"/>
        <w:rPr>
          <w:rFonts w:ascii="GHEA Grapalat" w:hAnsi="GHEA Grapalat" w:cs="Sylfaen"/>
          <w:i/>
          <w:iCs/>
          <w:color w:val="000000" w:themeColor="dark1"/>
          <w:sz w:val="14"/>
          <w:szCs w:val="14"/>
        </w:rPr>
      </w:pPr>
      <w:r w:rsidRPr="00D46106">
        <w:rPr>
          <w:rFonts w:ascii="GHEA Grapalat" w:hAnsi="GHEA Grapalat" w:cs="Sylfaen"/>
          <w:i/>
          <w:iCs/>
          <w:color w:val="000000" w:themeColor="dark1"/>
          <w:sz w:val="14"/>
          <w:szCs w:val="14"/>
        </w:rPr>
        <w:t>Source: NSS, CBA projection</w:t>
      </w:r>
      <w:r w:rsidR="00D46106">
        <w:rPr>
          <w:rFonts w:ascii="GHEA Grapalat" w:hAnsi="GHEA Grapalat" w:cs="Sylfaen"/>
          <w:i/>
          <w:iCs/>
          <w:color w:val="000000" w:themeColor="dark1"/>
          <w:sz w:val="14"/>
          <w:szCs w:val="14"/>
        </w:rPr>
        <w:t xml:space="preserve"> </w:t>
      </w:r>
    </w:p>
    <w:p w14:paraId="367BE60E" w14:textId="3E7F0CD1" w:rsidR="00B77797" w:rsidRDefault="00B77797" w:rsidP="00D961B7">
      <w:pPr>
        <w:spacing w:before="120"/>
        <w:jc w:val="right"/>
        <w:rPr>
          <w:rFonts w:ascii="GHEA Grapalat" w:hAnsi="GHEA Grapalat"/>
        </w:rPr>
      </w:pPr>
    </w:p>
    <w:p w14:paraId="0B99AC0D" w14:textId="006D9C42" w:rsidR="00D463DA" w:rsidRPr="00D46106" w:rsidRDefault="004B46D3" w:rsidP="007D5996">
      <w:pPr>
        <w:pStyle w:val="ListParagraph"/>
        <w:spacing w:after="0" w:line="260" w:lineRule="atLeast"/>
        <w:ind w:left="0" w:firstLine="284"/>
        <w:jc w:val="both"/>
        <w:rPr>
          <w:b/>
          <w:color w:val="002060"/>
          <w:sz w:val="20"/>
          <w:szCs w:val="20"/>
        </w:rPr>
      </w:pPr>
      <w:r w:rsidRPr="00D46106">
        <w:rPr>
          <w:b/>
          <w:color w:val="002060"/>
          <w:sz w:val="20"/>
          <w:szCs w:val="20"/>
        </w:rPr>
        <w:t xml:space="preserve">2.2.2. </w:t>
      </w:r>
      <w:r w:rsidR="00594480" w:rsidRPr="00D46106">
        <w:rPr>
          <w:b/>
          <w:color w:val="002060"/>
          <w:sz w:val="20"/>
          <w:szCs w:val="20"/>
        </w:rPr>
        <w:t xml:space="preserve">Economic Activity </w:t>
      </w:r>
      <w:r w:rsidR="00FC0D19" w:rsidRPr="00D46106">
        <w:rPr>
          <w:b/>
          <w:color w:val="002060"/>
          <w:sz w:val="20"/>
          <w:szCs w:val="20"/>
          <w:vertAlign w:val="superscript"/>
        </w:rPr>
        <w:footnoteReference w:id="4"/>
      </w:r>
    </w:p>
    <w:p w14:paraId="216A2832" w14:textId="2B1B92C8" w:rsidR="000562C6" w:rsidRPr="00D46106" w:rsidRDefault="000B10A4" w:rsidP="007D5996">
      <w:pPr>
        <w:spacing w:line="260" w:lineRule="atLeast"/>
        <w:ind w:firstLine="284"/>
        <w:jc w:val="both"/>
        <w:rPr>
          <w:rFonts w:ascii="GHEA Grapalat" w:eastAsia="GHEA Grapalat" w:hAnsi="GHEA Grapalat" w:cs="GHEA Grapalat"/>
          <w:b/>
          <w:bCs/>
          <w:i/>
          <w:sz w:val="20"/>
          <w:szCs w:val="20"/>
        </w:rPr>
      </w:pPr>
      <w:r w:rsidRPr="00D46106">
        <w:rPr>
          <w:rFonts w:ascii="GHEA Grapalat" w:eastAsia="Calibri" w:hAnsi="GHEA Grapalat"/>
          <w:noProof/>
          <w:sz w:val="20"/>
          <w:szCs w:val="20"/>
        </w:rPr>
        <mc:AlternateContent>
          <mc:Choice Requires="wps">
            <w:drawing>
              <wp:anchor distT="0" distB="0" distL="114300" distR="114300" simplePos="0" relativeHeight="251601408" behindDoc="0" locked="0" layoutInCell="1" allowOverlap="1" wp14:anchorId="33711179" wp14:editId="1CCD187C">
                <wp:simplePos x="0" y="0"/>
                <wp:positionH relativeFrom="column">
                  <wp:posOffset>4210965</wp:posOffset>
                </wp:positionH>
                <wp:positionV relativeFrom="page">
                  <wp:posOffset>6310300</wp:posOffset>
                </wp:positionV>
                <wp:extent cx="2520315" cy="647700"/>
                <wp:effectExtent l="0" t="0" r="51435" b="57150"/>
                <wp:wrapNone/>
                <wp:docPr id="45" name="Flowchart: Alternate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77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6B260663" w14:textId="7AE3997B" w:rsidR="000B10A4" w:rsidRPr="00B232FD" w:rsidRDefault="000B10A4" w:rsidP="00B232FD">
                            <w:pPr>
                              <w:spacing w:line="160" w:lineRule="atLeast"/>
                              <w:rPr>
                                <w:rFonts w:ascii="GHEA Grapalat" w:hAnsi="GHEA Grapalat"/>
                                <w:b/>
                                <w:i/>
                                <w:sz w:val="14"/>
                                <w:szCs w:val="14"/>
                              </w:rPr>
                            </w:pPr>
                            <w:r w:rsidRPr="00B46220">
                              <w:rPr>
                                <w:rFonts w:ascii="GHEA Grapalat" w:eastAsia="GHEA Grapalat" w:hAnsi="GHEA Grapalat" w:cs="GHEA Grapalat"/>
                                <w:b/>
                                <w:i/>
                                <w:sz w:val="14"/>
                                <w:szCs w:val="14"/>
                              </w:rPr>
                              <w:t>Compared with the deep economic decline in 2020, the economic growth in 2012 gained the momentum, with the annual growth exceeding the CBA projections (5.7% instead of 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1179" id="Flowchart: Alternate Process 45" o:spid="_x0000_s1061" type="#_x0000_t176" style="position:absolute;left:0;text-align:left;margin-left:331.55pt;margin-top:496.85pt;width:198.45pt;height:51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" fillcolor="#d5dce4 [671]" strokecolor="gray">
                <v:shadow on="t" offset=",3pt"/>
                <v:textbox>
                  <w:txbxContent>
                    <w:p w14:paraId="6B260663" w14:textId="7AE3997B" w:rsidR="000B10A4" w:rsidRPr="00B232FD" w:rsidRDefault="000B10A4" w:rsidP="00B232FD">
                      <w:pPr>
                        <w:spacing w:line="160" w:lineRule="atLeast"/>
                        <w:rPr>
                          <w:rFonts w:ascii="GHEA Grapalat" w:hAnsi="GHEA Grapalat"/>
                          <w:b/>
                          <w:i/>
                          <w:sz w:val="14"/>
                          <w:szCs w:val="14"/>
                        </w:rPr>
                      </w:pPr>
                      <w:r w:rsidRPr="00B46220">
                        <w:rPr>
                          <w:rFonts w:ascii="GHEA Grapalat" w:eastAsia="GHEA Grapalat" w:hAnsi="GHEA Grapalat" w:cs="GHEA Grapalat"/>
                          <w:b/>
                          <w:i/>
                          <w:sz w:val="14"/>
                          <w:szCs w:val="14"/>
                        </w:rPr>
                        <w:t>Compared with the deep economic decline in 2020, the economic growth in 2012 gained the momentum, with the annual growth exceeding the CBA projections (5.7% instead of 4.2%).</w:t>
                      </w:r>
                    </w:p>
                  </w:txbxContent>
                </v:textbox>
                <w10:wrap anchory="page"/>
              </v:shape>
            </w:pict>
          </mc:Fallback>
        </mc:AlternateContent>
      </w:r>
      <w:r w:rsidR="00B77797" w:rsidRPr="00B56B91">
        <w:rPr>
          <w:rStyle w:val="FootnoteReference"/>
          <w:rFonts w:ascii="GHEA Grapalat" w:eastAsia="GHEA Grapalat" w:hAnsi="GHEA Grapalat" w:cs="GHEA Grapalat"/>
          <w:color w:val="FFFFFF" w:themeColor="background1"/>
          <w:sz w:val="20"/>
          <w:szCs w:val="20"/>
          <w:lang w:val="hy"/>
        </w:rPr>
        <w:footnoteReference w:id="5"/>
      </w:r>
      <w:r w:rsidR="00B77797" w:rsidRPr="00D46106">
        <w:rPr>
          <w:rFonts w:ascii="GHEA Grapalat" w:eastAsia="GHEA Grapalat" w:hAnsi="GHEA Grapalat" w:cs="GHEA Grapalat"/>
          <w:sz w:val="20"/>
          <w:szCs w:val="20"/>
        </w:rPr>
        <w:t xml:space="preserve"> </w:t>
      </w:r>
    </w:p>
    <w:p w14:paraId="662AE469" w14:textId="73210DBA" w:rsidR="006E357A" w:rsidRPr="00D46106" w:rsidRDefault="000C2583" w:rsidP="00C25B5F">
      <w:pPr>
        <w:spacing w:line="310" w:lineRule="atLeast"/>
        <w:ind w:firstLine="284"/>
        <w:rPr>
          <w:rFonts w:ascii="GHEA Grapalat" w:hAnsi="GHEA Grapalat"/>
          <w:color w:val="FF0000"/>
          <w:sz w:val="20"/>
          <w:szCs w:val="20"/>
        </w:rPr>
      </w:pPr>
      <w:bookmarkStart w:id="2" w:name="_Hlk100494844"/>
      <w:r w:rsidRPr="000C2583">
        <w:rPr>
          <w:noProof/>
        </w:rPr>
        <mc:AlternateContent>
          <mc:Choice Requires="wps">
            <w:drawing>
              <wp:anchor distT="0" distB="0" distL="114300" distR="114300" simplePos="0" relativeHeight="251654656" behindDoc="0" locked="0" layoutInCell="1" allowOverlap="1" wp14:anchorId="130CE03A" wp14:editId="10CB4008">
                <wp:simplePos x="0" y="0"/>
                <wp:positionH relativeFrom="column">
                  <wp:posOffset>4300609</wp:posOffset>
                </wp:positionH>
                <wp:positionV relativeFrom="paragraph">
                  <wp:posOffset>3075584</wp:posOffset>
                </wp:positionV>
                <wp:extent cx="2369820" cy="262890"/>
                <wp:effectExtent l="0" t="0" r="0" b="3810"/>
                <wp:wrapNone/>
                <wp:docPr id="1445937497" name="Text Box 3843">
                  <a:extLst xmlns:a="http://schemas.openxmlformats.org/drawingml/2006/main">
                    <a:ext uri="{FF2B5EF4-FFF2-40B4-BE49-F238E27FC236}">
                      <a16:creationId xmlns:a16="http://schemas.microsoft.com/office/drawing/2014/main" id="{00000000-0008-0000-0C00-000004000000}"/>
                    </a:ext>
                    <a:ext uri="{147F2762-F138-4A5C-976F-8EAC2B608ADB}">
                      <a16:predDERef xmlns:a16="http://schemas.microsoft.com/office/drawing/2014/main" pred="{00000000-0008-0000-0B00-000003000000}"/>
                    </a:ext>
                  </a:extLst>
                </wp:docPr>
                <wp:cNvGraphicFramePr/>
                <a:graphic xmlns:a="http://schemas.openxmlformats.org/drawingml/2006/main">
                  <a:graphicData uri="http://schemas.microsoft.com/office/word/2010/wordprocessingShape">
                    <wps:wsp>
                      <wps:cNvSpPr txBox="1"/>
                      <wps:spPr>
                        <a:xfrm>
                          <a:off x="0" y="0"/>
                          <a:ext cx="236982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DDC20" w14:textId="77777777" w:rsidR="000B10A4" w:rsidRDefault="000B10A4" w:rsidP="000C2583">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CBA projection</w:t>
                            </w:r>
                          </w:p>
                          <w:p w14:paraId="0FE2822F" w14:textId="77777777" w:rsidR="000B10A4" w:rsidRDefault="000B10A4" w:rsidP="000C2583">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0CE03A" id="Text Box 3843" o:spid="_x0000_s1062" type="#_x0000_t202" style="position:absolute;left:0;text-align:left;margin-left:338.65pt;margin-top:242.15pt;width:186.6pt;height:20.7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" filled="f" stroked="f" strokeweight=".5pt">
                <v:textbox>
                  <w:txbxContent>
                    <w:p w14:paraId="13ADDC20" w14:textId="77777777" w:rsidR="000B10A4" w:rsidRDefault="000B10A4" w:rsidP="000C2583">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CBA projection</w:t>
                      </w:r>
                    </w:p>
                    <w:p w14:paraId="0FE2822F" w14:textId="77777777" w:rsidR="000B10A4" w:rsidRDefault="000B10A4" w:rsidP="000C2583">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0C2583">
        <w:rPr>
          <w:noProof/>
        </w:rPr>
        <w:drawing>
          <wp:anchor distT="0" distB="0" distL="114300" distR="114300" simplePos="0" relativeHeight="251655680" behindDoc="0" locked="0" layoutInCell="1" allowOverlap="1" wp14:anchorId="5FD330D9" wp14:editId="606430DF">
            <wp:simplePos x="0" y="0"/>
            <wp:positionH relativeFrom="column">
              <wp:posOffset>4147897</wp:posOffset>
            </wp:positionH>
            <wp:positionV relativeFrom="paragraph">
              <wp:posOffset>1112437</wp:posOffset>
            </wp:positionV>
            <wp:extent cx="2524125" cy="1960938"/>
            <wp:effectExtent l="0" t="0" r="0" b="1270"/>
            <wp:wrapNone/>
            <wp:docPr id="1445937499" name="Chart 1445937499">
              <a:extLst xmlns:a="http://schemas.openxmlformats.org/drawingml/2006/main">
                <a:ext uri="{FF2B5EF4-FFF2-40B4-BE49-F238E27FC236}">
                  <a16:creationId xmlns:a16="http://schemas.microsoft.com/office/drawing/2014/main" id="{00000000-0008-0000-0C00-000003000000}"/>
                </a:ext>
                <a:ext uri="{147F2762-F138-4A5C-976F-8EAC2B608ADB}">
                  <a16:predDERef xmlns:a16="http://schemas.microsoft.com/office/drawing/2014/main" pre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V relativeFrom="margin">
              <wp14:pctHeight>0</wp14:pctHeight>
            </wp14:sizeRelV>
          </wp:anchor>
        </w:drawing>
      </w:r>
      <w:r w:rsidR="00C96C0E" w:rsidRPr="00D46106">
        <w:rPr>
          <w:rFonts w:ascii="GHEA Grapalat" w:eastAsia="GHEA Grapalat" w:hAnsi="GHEA Grapalat" w:cs="GHEA Grapalat"/>
          <w:sz w:val="20"/>
          <w:szCs w:val="20"/>
        </w:rPr>
        <w:t xml:space="preserve">Compared with the deep economic decline </w:t>
      </w:r>
      <w:r w:rsidR="00B46220" w:rsidRPr="00D46106">
        <w:rPr>
          <w:rFonts w:ascii="GHEA Grapalat" w:eastAsia="GHEA Grapalat" w:hAnsi="GHEA Grapalat" w:cs="GHEA Grapalat"/>
          <w:sz w:val="20"/>
          <w:szCs w:val="20"/>
        </w:rPr>
        <w:t>in 2020</w:t>
      </w:r>
      <w:r w:rsidR="00C96C0E" w:rsidRPr="00D46106">
        <w:rPr>
          <w:rFonts w:ascii="GHEA Grapalat" w:eastAsia="GHEA Grapalat" w:hAnsi="GHEA Grapalat" w:cs="GHEA Grapalat"/>
          <w:sz w:val="20"/>
          <w:szCs w:val="20"/>
        </w:rPr>
        <w:t xml:space="preserve">, the economic growth </w:t>
      </w:r>
      <w:r w:rsidR="00B46220" w:rsidRPr="00D46106">
        <w:rPr>
          <w:rFonts w:ascii="GHEA Grapalat" w:eastAsia="GHEA Grapalat" w:hAnsi="GHEA Grapalat" w:cs="GHEA Grapalat"/>
          <w:sz w:val="20"/>
          <w:szCs w:val="20"/>
        </w:rPr>
        <w:t xml:space="preserve">in 2012 </w:t>
      </w:r>
      <w:r w:rsidR="00C96C0E" w:rsidRPr="00D46106">
        <w:rPr>
          <w:rFonts w:ascii="GHEA Grapalat" w:eastAsia="GHEA Grapalat" w:hAnsi="GHEA Grapalat" w:cs="GHEA Grapalat"/>
          <w:sz w:val="20"/>
          <w:szCs w:val="20"/>
        </w:rPr>
        <w:t>gained the momentum, with the annual growth exceeding the CBA projections (</w:t>
      </w:r>
      <w:r w:rsidR="006E357A" w:rsidRPr="00D46106">
        <w:rPr>
          <w:rFonts w:ascii="GHEA Grapalat" w:eastAsia="GHEA Grapalat" w:hAnsi="GHEA Grapalat" w:cs="GHEA Grapalat"/>
          <w:sz w:val="20"/>
          <w:szCs w:val="20"/>
        </w:rPr>
        <w:t>5.7%</w:t>
      </w:r>
      <w:r w:rsidR="00C96C0E" w:rsidRPr="00D46106">
        <w:rPr>
          <w:rFonts w:ascii="GHEA Grapalat" w:eastAsia="GHEA Grapalat" w:hAnsi="GHEA Grapalat" w:cs="GHEA Grapalat"/>
          <w:sz w:val="20"/>
          <w:szCs w:val="20"/>
        </w:rPr>
        <w:t xml:space="preserve"> instead of 4.2%).</w:t>
      </w:r>
      <w:bookmarkEnd w:id="2"/>
      <w:r w:rsidR="006E357A" w:rsidRPr="00D46106">
        <w:rPr>
          <w:rFonts w:ascii="GHEA Grapalat" w:eastAsia="GHEA Grapalat" w:hAnsi="GHEA Grapalat" w:cs="GHEA Grapalat"/>
          <w:sz w:val="20"/>
          <w:szCs w:val="20"/>
        </w:rPr>
        <w:t xml:space="preserve"> </w:t>
      </w:r>
      <w:r w:rsidR="00C96C0E" w:rsidRPr="00D46106">
        <w:rPr>
          <w:rFonts w:ascii="GHEA Grapalat" w:eastAsia="GHEA Grapalat" w:hAnsi="GHEA Grapalat" w:cs="GHEA Grapalat"/>
          <w:sz w:val="20"/>
          <w:szCs w:val="20"/>
        </w:rPr>
        <w:t xml:space="preserve">The more positive than </w:t>
      </w:r>
      <w:r w:rsidR="008B6892" w:rsidRPr="00D46106">
        <w:rPr>
          <w:rFonts w:ascii="GHEA Grapalat" w:eastAsia="GHEA Grapalat" w:hAnsi="GHEA Grapalat" w:cs="GHEA Grapalat"/>
          <w:sz w:val="20"/>
          <w:szCs w:val="20"/>
        </w:rPr>
        <w:t>actually</w:t>
      </w:r>
      <w:r w:rsidR="00C96C0E" w:rsidRPr="00D46106">
        <w:rPr>
          <w:rFonts w:ascii="GHEA Grapalat" w:eastAsia="GHEA Grapalat" w:hAnsi="GHEA Grapalat" w:cs="GHEA Grapalat"/>
          <w:sz w:val="20"/>
          <w:szCs w:val="20"/>
        </w:rPr>
        <w:t xml:space="preserve"> expected developments continued in early 2022, but the escalation of the Russian-Ukrainian conflict</w:t>
      </w:r>
      <w:r w:rsidR="00D649A4" w:rsidRPr="00D46106">
        <w:rPr>
          <w:rFonts w:ascii="GHEA Grapalat" w:eastAsia="GHEA Grapalat" w:hAnsi="GHEA Grapalat" w:cs="GHEA Grapalat"/>
          <w:sz w:val="20"/>
          <w:szCs w:val="20"/>
        </w:rPr>
        <w:t>, the resulting</w:t>
      </w:r>
      <w:r w:rsidR="00C96C0E" w:rsidRPr="00D46106">
        <w:rPr>
          <w:rFonts w:ascii="GHEA Grapalat" w:eastAsia="GHEA Grapalat" w:hAnsi="GHEA Grapalat" w:cs="GHEA Grapalat"/>
          <w:sz w:val="20"/>
          <w:szCs w:val="20"/>
        </w:rPr>
        <w:t xml:space="preserve"> economic sanctions imposed on Russia and </w:t>
      </w:r>
      <w:r w:rsidR="00D649A4" w:rsidRPr="00D46106">
        <w:rPr>
          <w:rFonts w:ascii="GHEA Grapalat" w:eastAsia="GHEA Grapalat" w:hAnsi="GHEA Grapalat" w:cs="GHEA Grapalat"/>
          <w:sz w:val="20"/>
          <w:szCs w:val="20"/>
        </w:rPr>
        <w:t>its</w:t>
      </w:r>
      <w:r w:rsidR="00C96C0E" w:rsidRPr="00D46106">
        <w:rPr>
          <w:rFonts w:ascii="GHEA Grapalat" w:eastAsia="GHEA Grapalat" w:hAnsi="GHEA Grapalat" w:cs="GHEA Grapalat"/>
          <w:sz w:val="20"/>
          <w:szCs w:val="20"/>
        </w:rPr>
        <w:t xml:space="preserve"> economic decline </w:t>
      </w:r>
      <w:r w:rsidR="00D649A4" w:rsidRPr="00D46106">
        <w:rPr>
          <w:rFonts w:ascii="GHEA Grapalat" w:eastAsia="GHEA Grapalat" w:hAnsi="GHEA Grapalat" w:cs="GHEA Grapalat"/>
          <w:sz w:val="20"/>
          <w:szCs w:val="20"/>
        </w:rPr>
        <w:t xml:space="preserve">(see Section </w:t>
      </w:r>
      <w:r w:rsidR="00D649A4" w:rsidRPr="00D46106">
        <w:rPr>
          <w:rFonts w:ascii="GHEA Grapalat" w:hAnsi="GHEA Grapalat"/>
          <w:sz w:val="20"/>
          <w:szCs w:val="20"/>
        </w:rPr>
        <w:t>2.1</w:t>
      </w:r>
      <w:r w:rsidR="00D649A4" w:rsidRPr="00D46106">
        <w:rPr>
          <w:rFonts w:ascii="GHEA Grapalat" w:eastAsia="GHEA Grapalat" w:hAnsi="GHEA Grapalat" w:cs="GHEA Grapalat"/>
          <w:sz w:val="20"/>
          <w:szCs w:val="20"/>
        </w:rPr>
        <w:t xml:space="preserve">) </w:t>
      </w:r>
      <w:r w:rsidR="00C96C0E" w:rsidRPr="00D46106">
        <w:rPr>
          <w:rFonts w:ascii="GHEA Grapalat" w:eastAsia="GHEA Grapalat" w:hAnsi="GHEA Grapalat" w:cs="GHEA Grapalat"/>
          <w:sz w:val="20"/>
          <w:szCs w:val="20"/>
        </w:rPr>
        <w:t>will affect the Armenian economy</w:t>
      </w:r>
      <w:r w:rsidR="00D649A4" w:rsidRPr="00D46106">
        <w:rPr>
          <w:rFonts w:ascii="GHEA Grapalat" w:eastAsia="GHEA Grapalat" w:hAnsi="GHEA Grapalat" w:cs="GHEA Grapalat"/>
          <w:sz w:val="20"/>
          <w:szCs w:val="20"/>
        </w:rPr>
        <w:t xml:space="preserve"> as well. </w:t>
      </w:r>
      <w:r w:rsidR="007D3E15" w:rsidRPr="00D46106">
        <w:rPr>
          <w:rFonts w:ascii="GHEA Grapalat" w:eastAsia="GHEA Grapalat" w:hAnsi="GHEA Grapalat" w:cs="GHEA Grapalat"/>
          <w:sz w:val="20"/>
          <w:szCs w:val="20"/>
        </w:rPr>
        <w:t xml:space="preserve">Thus, a moderate increase in private spending is expected in 2022 </w:t>
      </w:r>
      <w:r w:rsidR="00DE5B47" w:rsidRPr="00D46106">
        <w:rPr>
          <w:rFonts w:ascii="GHEA Grapalat" w:eastAsia="GHEA Grapalat" w:hAnsi="GHEA Grapalat" w:cs="GHEA Grapalat"/>
          <w:sz w:val="20"/>
          <w:szCs w:val="20"/>
        </w:rPr>
        <w:t xml:space="preserve">because of </w:t>
      </w:r>
      <w:r w:rsidR="007D3E15" w:rsidRPr="00D46106">
        <w:rPr>
          <w:rFonts w:ascii="GHEA Grapalat" w:eastAsia="GHEA Grapalat" w:hAnsi="GHEA Grapalat" w:cs="GHEA Grapalat"/>
          <w:sz w:val="20"/>
          <w:szCs w:val="20"/>
        </w:rPr>
        <w:t>the expected decrease in remittances from Russia, as well as decisions to defer investments because of uncertainty.</w:t>
      </w:r>
      <w:r w:rsidR="00C96C0E" w:rsidRPr="00D46106">
        <w:rPr>
          <w:rFonts w:ascii="GHEA Grapalat" w:eastAsia="GHEA Grapalat" w:hAnsi="GHEA Grapalat" w:cs="GHEA Grapalat"/>
          <w:sz w:val="20"/>
          <w:szCs w:val="20"/>
        </w:rPr>
        <w:t xml:space="preserve"> </w:t>
      </w:r>
      <w:r w:rsidR="007D3E15" w:rsidRPr="00D46106">
        <w:rPr>
          <w:rFonts w:ascii="GHEA Grapalat" w:eastAsia="GHEA Grapalat" w:hAnsi="GHEA Grapalat" w:cs="GHEA Grapalat"/>
          <w:sz w:val="20"/>
          <w:szCs w:val="20"/>
        </w:rPr>
        <w:t xml:space="preserve">The latter is especially relevant for enterprises with Russian capital operating in Armenia and exporting to Russia. It should be noted that the dependence of the Armenian economy on remittances </w:t>
      </w:r>
      <w:r w:rsidR="00DE5B47" w:rsidRPr="00D46106">
        <w:rPr>
          <w:rFonts w:ascii="GHEA Grapalat" w:eastAsia="GHEA Grapalat" w:hAnsi="GHEA Grapalat" w:cs="GHEA Grapalat"/>
          <w:sz w:val="20"/>
          <w:szCs w:val="20"/>
        </w:rPr>
        <w:t xml:space="preserve">from </w:t>
      </w:r>
      <w:r w:rsidR="007D3E15" w:rsidRPr="00D46106">
        <w:rPr>
          <w:rFonts w:ascii="GHEA Grapalat" w:eastAsia="GHEA Grapalat" w:hAnsi="GHEA Grapalat" w:cs="GHEA Grapalat"/>
          <w:sz w:val="20"/>
          <w:szCs w:val="20"/>
        </w:rPr>
        <w:t xml:space="preserve">Russia has diminished in </w:t>
      </w:r>
      <w:r w:rsidR="007D3E15" w:rsidRPr="00D46106">
        <w:rPr>
          <w:rFonts w:ascii="GHEA Grapalat" w:eastAsia="GHEA Grapalat" w:hAnsi="GHEA Grapalat" w:cs="GHEA Grapalat"/>
          <w:sz w:val="20"/>
          <w:szCs w:val="20"/>
        </w:rPr>
        <w:lastRenderedPageBreak/>
        <w:t xml:space="preserve">recent years, as a result of which the impact on the Armenian economy, compared to previous similar situations, </w:t>
      </w:r>
      <w:r w:rsidR="00B2106C" w:rsidRPr="00D46106">
        <w:rPr>
          <w:rFonts w:ascii="GHEA Grapalat" w:eastAsia="GHEA Grapalat" w:hAnsi="GHEA Grapalat" w:cs="GHEA Grapalat"/>
          <w:sz w:val="20"/>
          <w:szCs w:val="20"/>
        </w:rPr>
        <w:t xml:space="preserve">is </w:t>
      </w:r>
      <w:r w:rsidR="007D3E15" w:rsidRPr="00D46106">
        <w:rPr>
          <w:rFonts w:ascii="GHEA Grapalat" w:eastAsia="GHEA Grapalat" w:hAnsi="GHEA Grapalat" w:cs="GHEA Grapalat"/>
          <w:sz w:val="20"/>
          <w:szCs w:val="20"/>
        </w:rPr>
        <w:t>significantly milder.</w:t>
      </w:r>
      <w:r w:rsidR="007D3E15" w:rsidRPr="00D46106">
        <w:rPr>
          <w:rFonts w:ascii="GHEA Grapalat" w:hAnsi="GHEA Grapalat"/>
        </w:rPr>
        <w:t xml:space="preserve"> </w:t>
      </w:r>
      <w:r w:rsidR="007D3E15" w:rsidRPr="00D46106">
        <w:rPr>
          <w:rFonts w:ascii="GHEA Grapalat" w:eastAsia="GHEA Grapalat" w:hAnsi="GHEA Grapalat" w:cs="GHEA Grapalat"/>
          <w:sz w:val="20"/>
          <w:szCs w:val="20"/>
        </w:rPr>
        <w:t xml:space="preserve">External demand will also be weak because of declining incomes in Russia, as a result of which exports will be restrained during the year. </w:t>
      </w:r>
      <w:r w:rsidR="006E0E3A" w:rsidRPr="00D46106">
        <w:rPr>
          <w:rFonts w:ascii="GHEA Grapalat" w:eastAsia="GHEA Grapalat" w:hAnsi="GHEA Grapalat" w:cs="GHEA Grapalat"/>
          <w:sz w:val="20"/>
          <w:szCs w:val="20"/>
        </w:rPr>
        <w:t xml:space="preserve">On the other hand, according to the Central Bank expectations, </w:t>
      </w:r>
      <w:r w:rsidR="00DE5B47" w:rsidRPr="00D46106">
        <w:rPr>
          <w:rFonts w:ascii="GHEA Grapalat" w:eastAsia="GHEA Grapalat" w:hAnsi="GHEA Grapalat" w:cs="GHEA Grapalat"/>
          <w:sz w:val="20"/>
          <w:szCs w:val="20"/>
        </w:rPr>
        <w:t>in the face of</w:t>
      </w:r>
      <w:r w:rsidR="006E0E3A" w:rsidRPr="00D46106">
        <w:rPr>
          <w:rFonts w:ascii="GHEA Grapalat" w:eastAsia="GHEA Grapalat" w:hAnsi="GHEA Grapalat" w:cs="GHEA Grapalat"/>
          <w:sz w:val="20"/>
          <w:szCs w:val="20"/>
        </w:rPr>
        <w:t xml:space="preserve"> the economic sanctions and military-political conflict, tourist flows from Russia to Armenia have grown, which will</w:t>
      </w:r>
      <w:r w:rsidR="00DE5B47" w:rsidRPr="00D46106">
        <w:rPr>
          <w:rFonts w:ascii="GHEA Grapalat" w:eastAsia="GHEA Grapalat" w:hAnsi="GHEA Grapalat" w:cs="GHEA Grapalat"/>
          <w:sz w:val="20"/>
          <w:szCs w:val="20"/>
        </w:rPr>
        <w:t xml:space="preserve"> </w:t>
      </w:r>
      <w:r w:rsidRPr="00D46106">
        <w:rPr>
          <w:rFonts w:ascii="GHEA Grapalat" w:eastAsia="GHEA Grapalat" w:hAnsi="GHEA Grapalat" w:cs="GHEA Grapalat"/>
          <w:noProof/>
          <w:sz w:val="20"/>
          <w:szCs w:val="20"/>
        </w:rPr>
        <mc:AlternateContent>
          <mc:Choice Requires="wps">
            <w:drawing>
              <wp:anchor distT="0" distB="0" distL="114300" distR="114300" simplePos="0" relativeHeight="251602432" behindDoc="0" locked="0" layoutInCell="1" allowOverlap="1" wp14:anchorId="4557CBB7" wp14:editId="7EB3BD2A">
                <wp:simplePos x="0" y="0"/>
                <wp:positionH relativeFrom="margin">
                  <wp:posOffset>4137660</wp:posOffset>
                </wp:positionH>
                <wp:positionV relativeFrom="page">
                  <wp:posOffset>2166826</wp:posOffset>
                </wp:positionV>
                <wp:extent cx="2520315" cy="395605"/>
                <wp:effectExtent l="0" t="0" r="51435" b="61595"/>
                <wp:wrapNone/>
                <wp:docPr id="1445937482" name="Flowchart: Alternate Process 1445937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39560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1C7C5B0B" w14:textId="6518456D" w:rsidR="000B10A4" w:rsidRPr="00B232FD" w:rsidRDefault="000B10A4" w:rsidP="00B232FD">
                            <w:pPr>
                              <w:spacing w:line="160" w:lineRule="atLeast"/>
                              <w:rPr>
                                <w:rFonts w:ascii="GHEA Grapalat" w:hAnsi="GHEA Grapalat"/>
                                <w:b/>
                                <w:i/>
                                <w:sz w:val="14"/>
                                <w:szCs w:val="14"/>
                              </w:rPr>
                            </w:pPr>
                            <w:r>
                              <w:rPr>
                                <w:rFonts w:ascii="GHEA Grapalat" w:eastAsia="GHEA Grapalat" w:hAnsi="GHEA Grapalat" w:cs="GHEA Grapalat"/>
                                <w:b/>
                                <w:i/>
                                <w:sz w:val="14"/>
                                <w:szCs w:val="14"/>
                              </w:rPr>
                              <w:t>E</w:t>
                            </w:r>
                            <w:r w:rsidRPr="00E218D0">
                              <w:rPr>
                                <w:rFonts w:ascii="GHEA Grapalat" w:eastAsia="GHEA Grapalat" w:hAnsi="GHEA Grapalat" w:cs="GHEA Grapalat"/>
                                <w:b/>
                                <w:i/>
                                <w:sz w:val="14"/>
                                <w:szCs w:val="14"/>
                                <w:lang w:val="hy"/>
                              </w:rPr>
                              <w:t>conomic growth in 2022 has been revised downwards and is projected at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7CBB7" id="Flowchart: Alternate Process 1445937482" o:spid="_x0000_s1063" type="#_x0000_t176" style="position:absolute;left:0;text-align:left;margin-left:325.8pt;margin-top:170.6pt;width:198.45pt;height:31.15pt;z-index:251602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" fillcolor="#d5dce4 [671]" strokecolor="gray">
                <v:shadow on="t" offset=",3pt"/>
                <v:textbox>
                  <w:txbxContent>
                    <w:p w14:paraId="1C7C5B0B" w14:textId="6518456D" w:rsidR="000B10A4" w:rsidRPr="00B232FD" w:rsidRDefault="000B10A4" w:rsidP="00B232FD">
                      <w:pPr>
                        <w:spacing w:line="160" w:lineRule="atLeast"/>
                        <w:rPr>
                          <w:rFonts w:ascii="GHEA Grapalat" w:hAnsi="GHEA Grapalat"/>
                          <w:b/>
                          <w:i/>
                          <w:sz w:val="14"/>
                          <w:szCs w:val="14"/>
                        </w:rPr>
                      </w:pPr>
                      <w:r>
                        <w:rPr>
                          <w:rFonts w:ascii="GHEA Grapalat" w:eastAsia="GHEA Grapalat" w:hAnsi="GHEA Grapalat" w:cs="GHEA Grapalat"/>
                          <w:b/>
                          <w:i/>
                          <w:sz w:val="14"/>
                          <w:szCs w:val="14"/>
                        </w:rPr>
                        <w:t>E</w:t>
                      </w:r>
                      <w:r w:rsidRPr="00E218D0">
                        <w:rPr>
                          <w:rFonts w:ascii="GHEA Grapalat" w:eastAsia="GHEA Grapalat" w:hAnsi="GHEA Grapalat" w:cs="GHEA Grapalat"/>
                          <w:b/>
                          <w:i/>
                          <w:sz w:val="14"/>
                          <w:szCs w:val="14"/>
                          <w:lang w:val="hy"/>
                        </w:rPr>
                        <w:t>conomic growth in 2022 has been revised downwards and is projected at 1.6%</w:t>
                      </w:r>
                    </w:p>
                  </w:txbxContent>
                </v:textbox>
                <w10:wrap anchorx="margin" anchory="page"/>
              </v:shape>
            </w:pict>
          </mc:Fallback>
        </mc:AlternateContent>
      </w:r>
      <w:r w:rsidR="00DE5B47" w:rsidRPr="00D46106">
        <w:rPr>
          <w:rFonts w:ascii="GHEA Grapalat" w:eastAsia="GHEA Grapalat" w:hAnsi="GHEA Grapalat" w:cs="GHEA Grapalat"/>
          <w:sz w:val="20"/>
          <w:szCs w:val="20"/>
        </w:rPr>
        <w:t>somewhat</w:t>
      </w:r>
      <w:r w:rsidR="006E0E3A" w:rsidRPr="00D46106">
        <w:rPr>
          <w:rFonts w:ascii="GHEA Grapalat" w:eastAsia="GHEA Grapalat" w:hAnsi="GHEA Grapalat" w:cs="GHEA Grapalat"/>
          <w:sz w:val="20"/>
          <w:szCs w:val="20"/>
        </w:rPr>
        <w:t xml:space="preserve"> mitigate the negative impact on Armenia's economic activity. Subsequently, economic growth in 2022 has been revised downwards and is projected at 1.6%. </w:t>
      </w:r>
    </w:p>
    <w:p w14:paraId="16896D5C" w14:textId="3658E289" w:rsidR="006E357A" w:rsidRPr="00D46106" w:rsidRDefault="00E218D0" w:rsidP="001A08C0">
      <w:pPr>
        <w:spacing w:line="340" w:lineRule="atLeast"/>
        <w:ind w:firstLine="284"/>
        <w:rPr>
          <w:rFonts w:ascii="GHEA Grapalat" w:hAnsi="GHEA Grapalat"/>
          <w:sz w:val="20"/>
          <w:szCs w:val="20"/>
        </w:rPr>
      </w:pPr>
      <w:r w:rsidRPr="00D46106">
        <w:rPr>
          <w:rFonts w:ascii="GHEA Grapalat" w:eastAsia="GHEA Grapalat" w:hAnsi="GHEA Grapalat" w:cs="GHEA Grapalat"/>
          <w:sz w:val="20"/>
          <w:szCs w:val="20"/>
        </w:rPr>
        <w:t xml:space="preserve">Compared to the previous program, economic activity in the medium </w:t>
      </w:r>
      <w:r w:rsidR="008B6892" w:rsidRPr="00D46106">
        <w:rPr>
          <w:rFonts w:ascii="GHEA Grapalat" w:eastAsia="GHEA Grapalat" w:hAnsi="GHEA Grapalat" w:cs="GHEA Grapalat"/>
          <w:sz w:val="20"/>
          <w:szCs w:val="20"/>
        </w:rPr>
        <w:t>term, has</w:t>
      </w:r>
      <w:r w:rsidRPr="00D46106">
        <w:rPr>
          <w:rFonts w:ascii="GHEA Grapalat" w:eastAsia="GHEA Grapalat" w:hAnsi="GHEA Grapalat" w:cs="GHEA Grapalat"/>
          <w:sz w:val="20"/>
          <w:szCs w:val="20"/>
        </w:rPr>
        <w:t xml:space="preserve"> been revised downwards because of the expected lower level of investment, which in turn will contribute to the</w:t>
      </w:r>
      <w:r w:rsidR="00B2106C" w:rsidRPr="00D46106">
        <w:rPr>
          <w:rFonts w:ascii="GHEA Grapalat" w:eastAsia="GHEA Grapalat" w:hAnsi="GHEA Grapalat" w:cs="GHEA Grapalat"/>
          <w:sz w:val="20"/>
          <w:szCs w:val="20"/>
        </w:rPr>
        <w:t xml:space="preserve"> slower</w:t>
      </w:r>
      <w:r w:rsidRPr="00D46106">
        <w:rPr>
          <w:rFonts w:ascii="GHEA Grapalat" w:eastAsia="GHEA Grapalat" w:hAnsi="GHEA Grapalat" w:cs="GHEA Grapalat"/>
          <w:sz w:val="20"/>
          <w:szCs w:val="20"/>
        </w:rPr>
        <w:t xml:space="preserve"> recovery of productivity, whereby GDP growth at the end of the horizon will be close to its long-term potential. </w:t>
      </w:r>
    </w:p>
    <w:p w14:paraId="60C746A5" w14:textId="7030CAAF" w:rsidR="006E357A" w:rsidRPr="00D46106" w:rsidRDefault="00145D13" w:rsidP="00B77797">
      <w:pPr>
        <w:tabs>
          <w:tab w:val="left" w:pos="600"/>
        </w:tabs>
        <w:spacing w:before="60" w:line="336" w:lineRule="atLeast"/>
        <w:ind w:firstLine="284"/>
        <w:rPr>
          <w:rFonts w:ascii="GHEA Grapalat" w:hAnsi="GHEA Grapalat" w:cs="Sylfaen"/>
          <w:color w:val="FF0000"/>
          <w:sz w:val="20"/>
          <w:szCs w:val="20"/>
        </w:rPr>
      </w:pPr>
      <w:r w:rsidRPr="00D46106">
        <w:rPr>
          <w:rFonts w:ascii="GHEA Grapalat" w:hAnsi="GHEA Grapalat" w:cs="Sylfaen"/>
          <w:b/>
          <w:bCs/>
          <w:i/>
          <w:sz w:val="20"/>
          <w:szCs w:val="20"/>
        </w:rPr>
        <w:t>External Demand</w:t>
      </w:r>
      <w:r w:rsidR="006E357A" w:rsidRPr="00D46106">
        <w:rPr>
          <w:rFonts w:ascii="GHEA Grapalat" w:hAnsi="GHEA Grapalat" w:cs="Sylfaen"/>
          <w:b/>
          <w:bCs/>
          <w:i/>
          <w:sz w:val="20"/>
          <w:szCs w:val="20"/>
        </w:rPr>
        <w:t>.</w:t>
      </w:r>
      <w:r w:rsidR="006E357A" w:rsidRPr="00D46106">
        <w:rPr>
          <w:rFonts w:ascii="GHEA Grapalat" w:hAnsi="GHEA Grapalat" w:cs="Sylfaen"/>
          <w:b/>
          <w:bCs/>
          <w:sz w:val="20"/>
          <w:szCs w:val="20"/>
        </w:rPr>
        <w:t xml:space="preserve"> </w:t>
      </w:r>
      <w:r w:rsidRPr="00D46106">
        <w:rPr>
          <w:rFonts w:ascii="GHEA Grapalat" w:hAnsi="GHEA Grapalat" w:cs="Sylfaen"/>
          <w:color w:val="000000" w:themeColor="text1"/>
          <w:sz w:val="20"/>
          <w:szCs w:val="20"/>
        </w:rPr>
        <w:t>According to the Central Bank</w:t>
      </w:r>
      <w:r w:rsidR="00EE0F68" w:rsidRPr="00D46106">
        <w:rPr>
          <w:rFonts w:ascii="GHEA Grapalat" w:hAnsi="GHEA Grapalat" w:cs="Sylfaen"/>
          <w:color w:val="000000" w:themeColor="text1"/>
          <w:sz w:val="20"/>
          <w:szCs w:val="20"/>
        </w:rPr>
        <w:t>’s estimations</w:t>
      </w:r>
      <w:r w:rsidRPr="00D46106">
        <w:rPr>
          <w:rFonts w:ascii="GHEA Grapalat" w:hAnsi="GHEA Grapalat" w:cs="Sylfaen"/>
          <w:color w:val="000000" w:themeColor="text1"/>
          <w:sz w:val="20"/>
          <w:szCs w:val="20"/>
        </w:rPr>
        <w:t>, in 2021, current account deficit/GDP ratio has improved over 2020 and is around 2.5% instead of the 1.8% projected in the previous program of the Central Bank.</w:t>
      </w:r>
      <w:r w:rsidR="006E357A" w:rsidRPr="00D46106">
        <w:rPr>
          <w:rFonts w:ascii="GHEA Grapalat" w:hAnsi="GHEA Grapalat" w:cs="Sylfaen"/>
          <w:color w:val="000000" w:themeColor="text1"/>
          <w:sz w:val="20"/>
          <w:szCs w:val="20"/>
        </w:rPr>
        <w:t xml:space="preserve"> </w:t>
      </w:r>
      <w:r w:rsidR="00D73E33" w:rsidRPr="00D46106">
        <w:rPr>
          <w:rFonts w:ascii="GHEA Grapalat" w:hAnsi="GHEA Grapalat" w:cs="Sylfaen"/>
          <w:color w:val="000000" w:themeColor="text1"/>
          <w:sz w:val="20"/>
          <w:szCs w:val="20"/>
        </w:rPr>
        <w:t>Somewhat higher</w:t>
      </w:r>
      <w:r w:rsidRPr="00D46106">
        <w:rPr>
          <w:rFonts w:ascii="GHEA Grapalat" w:hAnsi="GHEA Grapalat" w:cs="Sylfaen"/>
          <w:color w:val="000000" w:themeColor="text1"/>
          <w:sz w:val="20"/>
          <w:szCs w:val="20"/>
        </w:rPr>
        <w:t xml:space="preserve"> assessment of current account deficit compared to the previous program of the Central Bank</w:t>
      </w:r>
      <w:r w:rsidR="00D73E33" w:rsidRPr="00D46106">
        <w:rPr>
          <w:rFonts w:ascii="GHEA Grapalat" w:hAnsi="GHEA Grapalat" w:cs="Sylfaen"/>
          <w:color w:val="000000" w:themeColor="text1"/>
          <w:sz w:val="20"/>
          <w:szCs w:val="20"/>
        </w:rPr>
        <w:t xml:space="preserve"> is</w:t>
      </w:r>
      <w:r w:rsidRPr="00D46106">
        <w:rPr>
          <w:rFonts w:ascii="GHEA Grapalat" w:hAnsi="GHEA Grapalat" w:cs="Sylfaen"/>
          <w:color w:val="000000" w:themeColor="text1"/>
          <w:sz w:val="20"/>
          <w:szCs w:val="20"/>
        </w:rPr>
        <w:t xml:space="preserve"> conditioned by the</w:t>
      </w:r>
      <w:r w:rsidR="00D73E33" w:rsidRPr="00D46106">
        <w:rPr>
          <w:rFonts w:ascii="GHEA Grapalat" w:hAnsi="GHEA Grapalat" w:cs="Sylfaen"/>
          <w:color w:val="000000" w:themeColor="text1"/>
          <w:sz w:val="20"/>
          <w:szCs w:val="20"/>
        </w:rPr>
        <w:t xml:space="preserve"> expected</w:t>
      </w:r>
      <w:r w:rsidRPr="00D46106">
        <w:rPr>
          <w:rFonts w:ascii="GHEA Grapalat" w:hAnsi="GHEA Grapalat" w:cs="Sylfaen"/>
          <w:color w:val="000000" w:themeColor="text1"/>
          <w:sz w:val="20"/>
          <w:szCs w:val="20"/>
        </w:rPr>
        <w:t xml:space="preserve"> </w:t>
      </w:r>
      <w:r w:rsidR="00D73E33" w:rsidRPr="00D46106">
        <w:rPr>
          <w:rFonts w:ascii="GHEA Grapalat" w:hAnsi="GHEA Grapalat" w:cs="Sylfaen"/>
          <w:color w:val="000000" w:themeColor="text1"/>
          <w:sz w:val="20"/>
          <w:szCs w:val="20"/>
        </w:rPr>
        <w:t>growth</w:t>
      </w:r>
      <w:r w:rsidRPr="00D46106">
        <w:rPr>
          <w:rFonts w:ascii="GHEA Grapalat" w:hAnsi="GHEA Grapalat" w:cs="Sylfaen"/>
          <w:color w:val="000000" w:themeColor="text1"/>
          <w:sz w:val="20"/>
          <w:szCs w:val="20"/>
        </w:rPr>
        <w:t xml:space="preserve"> of the trade balance deficit, as well as </w:t>
      </w:r>
      <w:r w:rsidR="00D73E33" w:rsidRPr="00D46106">
        <w:rPr>
          <w:rFonts w:ascii="GHEA Grapalat" w:hAnsi="GHEA Grapalat" w:cs="Sylfaen"/>
          <w:color w:val="000000" w:themeColor="text1"/>
          <w:sz w:val="20"/>
          <w:szCs w:val="20"/>
        </w:rPr>
        <w:t xml:space="preserve">lower-than-expected </w:t>
      </w:r>
      <w:r w:rsidRPr="00D46106">
        <w:rPr>
          <w:rFonts w:ascii="GHEA Grapalat" w:hAnsi="GHEA Grapalat" w:cs="Sylfaen"/>
          <w:color w:val="000000" w:themeColor="text1"/>
          <w:sz w:val="20"/>
          <w:szCs w:val="20"/>
        </w:rPr>
        <w:t xml:space="preserve">level of </w:t>
      </w:r>
      <w:r w:rsidR="00EE0F68" w:rsidRPr="00D46106">
        <w:rPr>
          <w:rFonts w:ascii="GHEA Grapalat" w:hAnsi="GHEA Grapalat" w:cs="Sylfaen"/>
          <w:color w:val="000000" w:themeColor="text1"/>
          <w:sz w:val="20"/>
          <w:szCs w:val="20"/>
        </w:rPr>
        <w:t xml:space="preserve">personal </w:t>
      </w:r>
      <w:r w:rsidRPr="00D46106">
        <w:rPr>
          <w:rFonts w:ascii="GHEA Grapalat" w:hAnsi="GHEA Grapalat" w:cs="Sylfaen"/>
          <w:color w:val="000000" w:themeColor="text1"/>
          <w:sz w:val="20"/>
          <w:szCs w:val="20"/>
        </w:rPr>
        <w:t>remittances.</w:t>
      </w:r>
      <w:r w:rsidR="006E357A" w:rsidRPr="00D46106">
        <w:rPr>
          <w:rFonts w:ascii="GHEA Grapalat" w:hAnsi="GHEA Grapalat" w:cs="Sylfaen"/>
          <w:color w:val="000000" w:themeColor="text1"/>
          <w:sz w:val="20"/>
          <w:szCs w:val="20"/>
        </w:rPr>
        <w:t xml:space="preserve"> </w:t>
      </w:r>
      <w:r w:rsidR="00D73E33" w:rsidRPr="00D46106">
        <w:rPr>
          <w:rFonts w:ascii="GHEA Grapalat" w:hAnsi="GHEA Grapalat" w:cs="Sylfaen"/>
          <w:color w:val="000000" w:themeColor="text1"/>
          <w:sz w:val="20"/>
          <w:szCs w:val="20"/>
        </w:rPr>
        <w:t xml:space="preserve">Thus, real growth of exports and imports in the fourth quarter was </w:t>
      </w:r>
      <w:r w:rsidR="008B6892" w:rsidRPr="00D46106">
        <w:rPr>
          <w:rFonts w:ascii="GHEA Grapalat" w:hAnsi="GHEA Grapalat" w:cs="Sylfaen"/>
          <w:color w:val="000000" w:themeColor="text1"/>
          <w:sz w:val="20"/>
          <w:szCs w:val="20"/>
        </w:rPr>
        <w:t>higher</w:t>
      </w:r>
      <w:r w:rsidR="00D73E33" w:rsidRPr="00D46106">
        <w:rPr>
          <w:rFonts w:ascii="GHEA Grapalat" w:hAnsi="GHEA Grapalat" w:cs="Sylfaen"/>
          <w:color w:val="000000" w:themeColor="text1"/>
          <w:sz w:val="20"/>
          <w:szCs w:val="20"/>
        </w:rPr>
        <w:t xml:space="preserve"> than projected by the Central Bank.</w:t>
      </w:r>
      <w:r w:rsidR="00D46106">
        <w:rPr>
          <w:rFonts w:ascii="GHEA Grapalat" w:hAnsi="GHEA Grapalat" w:cs="Sylfaen"/>
          <w:color w:val="000000" w:themeColor="text1"/>
          <w:sz w:val="20"/>
          <w:szCs w:val="20"/>
        </w:rPr>
        <w:t xml:space="preserve"> </w:t>
      </w:r>
      <w:r w:rsidR="00D73E33" w:rsidRPr="00D46106">
        <w:rPr>
          <w:rFonts w:ascii="GHEA Grapalat" w:hAnsi="GHEA Grapalat" w:cs="Sylfaen"/>
          <w:color w:val="000000" w:themeColor="text1"/>
          <w:sz w:val="20"/>
          <w:szCs w:val="20"/>
        </w:rPr>
        <w:t>The high growth of real exports of goods and services in 2021 was mainly due to the more positive developments in the main partner countries, while the high growth of real imports of goods and services was due to some acceleration in the recovery of domestic demand.</w:t>
      </w:r>
      <w:r w:rsidR="005C5F86" w:rsidRPr="00D46106">
        <w:rPr>
          <w:rFonts w:ascii="GHEA Grapalat" w:hAnsi="GHEA Grapalat"/>
        </w:rPr>
        <w:t xml:space="preserve"> </w:t>
      </w:r>
      <w:r w:rsidR="005C5F86" w:rsidRPr="00D46106">
        <w:rPr>
          <w:rFonts w:ascii="GHEA Grapalat" w:hAnsi="GHEA Grapalat" w:cs="Sylfaen"/>
          <w:color w:val="000000" w:themeColor="text1"/>
          <w:sz w:val="20"/>
          <w:szCs w:val="20"/>
        </w:rPr>
        <w:t>The growth of the imports of goods and services in US</w:t>
      </w:r>
      <w:r w:rsidR="00EE0F68" w:rsidRPr="00D46106">
        <w:rPr>
          <w:rFonts w:ascii="GHEA Grapalat" w:hAnsi="GHEA Grapalat" w:cs="Sylfaen"/>
          <w:color w:val="000000" w:themeColor="text1"/>
          <w:sz w:val="20"/>
          <w:szCs w:val="20"/>
        </w:rPr>
        <w:t>D</w:t>
      </w:r>
      <w:r w:rsidR="005C5F86" w:rsidRPr="00D46106">
        <w:rPr>
          <w:rFonts w:ascii="GHEA Grapalat" w:hAnsi="GHEA Grapalat" w:cs="Sylfaen"/>
          <w:color w:val="000000" w:themeColor="text1"/>
          <w:sz w:val="20"/>
          <w:szCs w:val="20"/>
        </w:rPr>
        <w:t xml:space="preserve"> terms outpaced the growth of exports of goods and services</w:t>
      </w:r>
      <w:r w:rsidR="00EE0F68" w:rsidRPr="00D46106">
        <w:rPr>
          <w:rFonts w:ascii="GHEA Grapalat" w:hAnsi="GHEA Grapalat" w:cs="Sylfaen"/>
          <w:color w:val="000000" w:themeColor="text1"/>
          <w:sz w:val="20"/>
          <w:szCs w:val="20"/>
        </w:rPr>
        <w:t xml:space="preserve"> in USD terms</w:t>
      </w:r>
      <w:r w:rsidR="005C5F86" w:rsidRPr="00D46106">
        <w:rPr>
          <w:rFonts w:ascii="GHEA Grapalat" w:hAnsi="GHEA Grapalat" w:cs="Sylfaen"/>
          <w:color w:val="000000" w:themeColor="text1"/>
          <w:sz w:val="20"/>
          <w:szCs w:val="20"/>
        </w:rPr>
        <w:t xml:space="preserve">, as a result of which the trade </w:t>
      </w:r>
      <w:r w:rsidR="00EE0F68" w:rsidRPr="00D46106">
        <w:rPr>
          <w:rFonts w:ascii="GHEA Grapalat" w:hAnsi="GHEA Grapalat" w:cs="Sylfaen"/>
          <w:color w:val="000000" w:themeColor="text1"/>
          <w:sz w:val="20"/>
          <w:szCs w:val="20"/>
        </w:rPr>
        <w:t xml:space="preserve">balance </w:t>
      </w:r>
      <w:r w:rsidR="005C5F86" w:rsidRPr="00D46106">
        <w:rPr>
          <w:rFonts w:ascii="GHEA Grapalat" w:hAnsi="GHEA Grapalat" w:cs="Sylfaen"/>
          <w:color w:val="000000" w:themeColor="text1"/>
          <w:sz w:val="20"/>
          <w:szCs w:val="20"/>
        </w:rPr>
        <w:t>deficit enlarged. Compared to the previous projection, remittances of individuals in US</w:t>
      </w:r>
      <w:r w:rsidR="00950DD1">
        <w:rPr>
          <w:rFonts w:ascii="GHEA Grapalat" w:hAnsi="GHEA Grapalat" w:cs="Sylfaen"/>
          <w:color w:val="000000" w:themeColor="text1"/>
          <w:sz w:val="20"/>
          <w:szCs w:val="20"/>
        </w:rPr>
        <w:t>D</w:t>
      </w:r>
      <w:r w:rsidR="005C5F86" w:rsidRPr="00D46106">
        <w:rPr>
          <w:rFonts w:ascii="GHEA Grapalat" w:hAnsi="GHEA Grapalat" w:cs="Sylfaen"/>
          <w:color w:val="000000" w:themeColor="text1"/>
          <w:sz w:val="20"/>
          <w:szCs w:val="20"/>
        </w:rPr>
        <w:t xml:space="preserve"> terms are expected to be slightly lower.</w:t>
      </w:r>
      <w:r w:rsidR="005C5F86" w:rsidRPr="00D46106">
        <w:rPr>
          <w:rFonts w:ascii="GHEA Grapalat" w:hAnsi="GHEA Grapalat"/>
        </w:rPr>
        <w:t xml:space="preserve"> </w:t>
      </w:r>
      <w:r w:rsidR="005C5F86" w:rsidRPr="00D46106">
        <w:rPr>
          <w:rFonts w:ascii="GHEA Grapalat" w:hAnsi="GHEA Grapalat" w:cs="Sylfaen"/>
          <w:color w:val="000000" w:themeColor="text1"/>
          <w:sz w:val="20"/>
          <w:szCs w:val="20"/>
        </w:rPr>
        <w:t>As a result, in 2021, the total remittances are estimated to grow by about 20.0%. The high growth of remittances from the USA and other countries (as a group) played a significant role in the high annual growth.</w:t>
      </w:r>
      <w:r w:rsidR="006E357A" w:rsidRPr="00D46106">
        <w:rPr>
          <w:rFonts w:ascii="GHEA Grapalat" w:hAnsi="GHEA Grapalat" w:cs="Sylfaen"/>
          <w:sz w:val="20"/>
          <w:szCs w:val="20"/>
        </w:rPr>
        <w:t xml:space="preserve"> </w:t>
      </w:r>
    </w:p>
    <w:p w14:paraId="57EE1509" w14:textId="088EAF40" w:rsidR="006E357A" w:rsidRPr="00D46106" w:rsidRDefault="001475A4" w:rsidP="00B77797">
      <w:pPr>
        <w:tabs>
          <w:tab w:val="num" w:pos="720"/>
        </w:tabs>
        <w:spacing w:line="336" w:lineRule="atLeast"/>
        <w:ind w:firstLine="284"/>
        <w:rPr>
          <w:rFonts w:ascii="GHEA Grapalat" w:hAnsi="GHEA Grapalat" w:cs="Sylfaen"/>
          <w:color w:val="000000" w:themeColor="text1"/>
          <w:sz w:val="20"/>
          <w:szCs w:val="20"/>
        </w:rPr>
      </w:pPr>
      <w:r w:rsidRPr="00D46106">
        <w:rPr>
          <w:rFonts w:ascii="GHEA Grapalat" w:hAnsi="GHEA Grapalat" w:cs="Sylfaen"/>
          <w:color w:val="000000" w:themeColor="text1"/>
          <w:sz w:val="20"/>
          <w:szCs w:val="20"/>
        </w:rPr>
        <w:t xml:space="preserve">Developments in 2022 will evolve </w:t>
      </w:r>
      <w:r w:rsidR="00EE0F68" w:rsidRPr="00D46106">
        <w:rPr>
          <w:rFonts w:ascii="GHEA Grapalat" w:hAnsi="GHEA Grapalat" w:cs="Sylfaen"/>
          <w:color w:val="000000" w:themeColor="text1"/>
          <w:sz w:val="20"/>
          <w:szCs w:val="20"/>
        </w:rPr>
        <w:t>under the conditions</w:t>
      </w:r>
      <w:r w:rsidR="00D46106">
        <w:rPr>
          <w:rFonts w:ascii="GHEA Grapalat" w:hAnsi="GHEA Grapalat" w:cs="Sylfaen"/>
          <w:color w:val="000000" w:themeColor="text1"/>
          <w:sz w:val="20"/>
          <w:szCs w:val="20"/>
        </w:rPr>
        <w:t xml:space="preserve"> </w:t>
      </w:r>
      <w:r w:rsidRPr="00D46106">
        <w:rPr>
          <w:rFonts w:ascii="GHEA Grapalat" w:hAnsi="GHEA Grapalat" w:cs="Sylfaen"/>
          <w:color w:val="000000" w:themeColor="text1"/>
          <w:sz w:val="20"/>
          <w:szCs w:val="20"/>
        </w:rPr>
        <w:t xml:space="preserve">of high geopolitical uncertainties in the region with a complete disruption of trade with Ukraine and a significant reduction of trade with Russia in the short term. As a result of the projected decline of the Russian economy, a significant drop in remittances is expected. At the same time, positive developments </w:t>
      </w:r>
      <w:r w:rsidR="00EE0F68" w:rsidRPr="00D46106">
        <w:rPr>
          <w:rFonts w:ascii="GHEA Grapalat" w:hAnsi="GHEA Grapalat" w:cs="Sylfaen"/>
          <w:color w:val="000000" w:themeColor="text1"/>
          <w:sz w:val="20"/>
          <w:szCs w:val="20"/>
        </w:rPr>
        <w:t>of the export of</w:t>
      </w:r>
      <w:r w:rsidRPr="00D46106">
        <w:rPr>
          <w:rFonts w:ascii="GHEA Grapalat" w:hAnsi="GHEA Grapalat" w:cs="Sylfaen"/>
          <w:color w:val="000000" w:themeColor="text1"/>
          <w:sz w:val="20"/>
          <w:szCs w:val="20"/>
        </w:rPr>
        <w:t xml:space="preserve"> tourism will to some extent mitigate these negative effects. </w:t>
      </w:r>
    </w:p>
    <w:p w14:paraId="63A9E617" w14:textId="5F022F95" w:rsidR="006E357A" w:rsidRPr="00D46106" w:rsidRDefault="001475A4" w:rsidP="00C25B5F">
      <w:pPr>
        <w:tabs>
          <w:tab w:val="num" w:pos="720"/>
        </w:tabs>
        <w:spacing w:line="310" w:lineRule="atLeast"/>
        <w:ind w:firstLine="284"/>
        <w:rPr>
          <w:rFonts w:ascii="GHEA Grapalat" w:hAnsi="GHEA Grapalat" w:cs="Sylfaen"/>
          <w:color w:val="000000" w:themeColor="text1"/>
          <w:sz w:val="20"/>
          <w:szCs w:val="20"/>
        </w:rPr>
      </w:pPr>
      <w:r w:rsidRPr="00D46106">
        <w:rPr>
          <w:rFonts w:ascii="GHEA Grapalat" w:hAnsi="GHEA Grapalat" w:cs="Sylfaen"/>
          <w:color w:val="000000" w:themeColor="text1"/>
          <w:sz w:val="20"/>
          <w:szCs w:val="20"/>
        </w:rPr>
        <w:t xml:space="preserve">The real growth forecast for exports of goods and services has been revised downwards, mainly because of the downturn in the Russian </w:t>
      </w:r>
      <w:r w:rsidRPr="00D46106">
        <w:rPr>
          <w:rFonts w:ascii="GHEA Grapalat" w:hAnsi="GHEA Grapalat" w:cs="Sylfaen"/>
          <w:color w:val="000000" w:themeColor="text1"/>
          <w:sz w:val="20"/>
          <w:szCs w:val="20"/>
        </w:rPr>
        <w:lastRenderedPageBreak/>
        <w:t xml:space="preserve">economy. Exports will decrease in </w:t>
      </w:r>
      <w:r w:rsidR="00EE0F68" w:rsidRPr="00D46106">
        <w:rPr>
          <w:rFonts w:ascii="GHEA Grapalat" w:hAnsi="GHEA Grapalat" w:cs="Sylfaen"/>
          <w:color w:val="000000" w:themeColor="text1"/>
          <w:sz w:val="20"/>
          <w:szCs w:val="20"/>
        </w:rPr>
        <w:t>mineral product</w:t>
      </w:r>
      <w:r w:rsidR="00B4213C">
        <w:rPr>
          <w:rFonts w:ascii="GHEA Grapalat" w:hAnsi="GHEA Grapalat" w:cs="Sylfaen"/>
          <w:color w:val="000000" w:themeColor="text1"/>
          <w:sz w:val="20"/>
          <w:szCs w:val="20"/>
        </w:rPr>
        <w:t>s</w:t>
      </w:r>
      <w:r w:rsidR="00D46106">
        <w:rPr>
          <w:rFonts w:ascii="GHEA Grapalat" w:hAnsi="GHEA Grapalat" w:cs="Sylfaen"/>
          <w:color w:val="000000" w:themeColor="text1"/>
          <w:sz w:val="20"/>
          <w:szCs w:val="20"/>
        </w:rPr>
        <w:t xml:space="preserve"> </w:t>
      </w:r>
      <w:r w:rsidRPr="00D46106">
        <w:rPr>
          <w:rFonts w:ascii="GHEA Grapalat" w:hAnsi="GHEA Grapalat" w:cs="Sylfaen"/>
          <w:color w:val="000000" w:themeColor="text1"/>
          <w:sz w:val="20"/>
          <w:szCs w:val="20"/>
        </w:rPr>
        <w:t xml:space="preserve">and processed </w:t>
      </w:r>
      <w:r w:rsidR="00423380" w:rsidRPr="00423380">
        <w:rPr>
          <w:noProof/>
        </w:rPr>
        <mc:AlternateContent>
          <mc:Choice Requires="wps">
            <w:drawing>
              <wp:anchor distT="0" distB="0" distL="114300" distR="114300" simplePos="0" relativeHeight="251656704" behindDoc="0" locked="0" layoutInCell="1" allowOverlap="1" wp14:anchorId="2DBACCB2" wp14:editId="506CF283">
                <wp:simplePos x="0" y="0"/>
                <wp:positionH relativeFrom="column">
                  <wp:posOffset>4145874</wp:posOffset>
                </wp:positionH>
                <wp:positionV relativeFrom="paragraph">
                  <wp:posOffset>62171</wp:posOffset>
                </wp:positionV>
                <wp:extent cx="2505285" cy="558757"/>
                <wp:effectExtent l="0" t="0" r="0" b="0"/>
                <wp:wrapNone/>
                <wp:docPr id="1445937500" name="Text Box 45">
                  <a:extLst xmlns:a="http://schemas.openxmlformats.org/drawingml/2006/main">
                    <a:ext uri="{FF2B5EF4-FFF2-40B4-BE49-F238E27FC236}">
                      <a16:creationId xmlns:a16="http://schemas.microsoft.com/office/drawing/2014/main" id="{00000000-0008-0000-0D00-000010000000}"/>
                    </a:ext>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285" cy="558757"/>
                        </a:xfrm>
                        <a:prstGeom prst="rect">
                          <a:avLst/>
                        </a:prstGeom>
                        <a:noFill/>
                        <a:ln>
                          <a:noFill/>
                        </a:ln>
                      </wps:spPr>
                      <wps:txbx>
                        <w:txbxContent>
                          <w:p w14:paraId="45A32574" w14:textId="77777777" w:rsidR="000B10A4" w:rsidRDefault="000B10A4" w:rsidP="00423380">
                            <w:pPr>
                              <w:pStyle w:val="NormalWeb"/>
                              <w:spacing w:before="0" w:beforeAutospacing="0" w:after="0" w:afterAutospacing="0"/>
                            </w:pPr>
                            <w:r>
                              <w:rPr>
                                <w:rFonts w:ascii="GHEA Grapalat" w:hAnsi="GHEA Grapalat" w:cs="Sylfaen"/>
                                <w:b/>
                                <w:bCs/>
                                <w:color w:val="1F497D"/>
                                <w:sz w:val="14"/>
                                <w:szCs w:val="14"/>
                              </w:rPr>
                              <w:t>Chart 13</w:t>
                            </w:r>
                          </w:p>
                          <w:p w14:paraId="1EE0BF6A" w14:textId="77777777" w:rsidR="000B10A4" w:rsidRDefault="000B10A4" w:rsidP="00423380">
                            <w:pPr>
                              <w:pStyle w:val="NormalWeb"/>
                              <w:spacing w:before="0" w:beforeAutospacing="0" w:after="0" w:afterAutospacing="0"/>
                            </w:pPr>
                            <w:r>
                              <w:rPr>
                                <w:rFonts w:ascii="GHEA Grapalat" w:hAnsi="GHEA Grapalat" w:cs="Sylfaen"/>
                                <w:b/>
                                <w:bCs/>
                                <w:sz w:val="4"/>
                                <w:szCs w:val="4"/>
                              </w:rPr>
                              <w:t> </w:t>
                            </w:r>
                          </w:p>
                          <w:p w14:paraId="2F1C0B0B" w14:textId="77777777" w:rsidR="000B10A4" w:rsidRDefault="000B10A4" w:rsidP="00423380">
                            <w:pPr>
                              <w:pStyle w:val="NormalWeb"/>
                              <w:spacing w:before="0" w:beforeAutospacing="0" w:after="0" w:afterAutospacing="0"/>
                            </w:pPr>
                            <w:r>
                              <w:rPr>
                                <w:rFonts w:ascii="GHEA Grapalat" w:hAnsi="GHEA Grapalat" w:cs="Sylfaen"/>
                                <w:b/>
                                <w:bCs/>
                                <w:sz w:val="4"/>
                                <w:szCs w:val="4"/>
                              </w:rPr>
                              <w:t> </w:t>
                            </w:r>
                          </w:p>
                          <w:p w14:paraId="61E06E0D" w14:textId="77777777" w:rsidR="000B10A4" w:rsidRDefault="000B10A4" w:rsidP="00423380">
                            <w:pPr>
                              <w:pStyle w:val="NormalWeb"/>
                              <w:spacing w:before="0" w:beforeAutospacing="0" w:after="0" w:afterAutospacing="0"/>
                            </w:pPr>
                            <w:r>
                              <w:rPr>
                                <w:rFonts w:ascii="GHEA Grapalat" w:hAnsi="GHEA Grapalat" w:cs="Sylfaen"/>
                                <w:b/>
                                <w:bCs/>
                                <w:color w:val="1F497D"/>
                                <w:sz w:val="14"/>
                                <w:szCs w:val="14"/>
                              </w:rPr>
                              <w:t>Change in real export and import of goods and services in the medium term (%)</w:t>
                            </w:r>
                          </w:p>
                          <w:p w14:paraId="79EAC661" w14:textId="77777777" w:rsidR="000B10A4" w:rsidRDefault="000B10A4" w:rsidP="00423380">
                            <w:pPr>
                              <w:pStyle w:val="NormalWeb"/>
                              <w:spacing w:before="0" w:beforeAutospacing="0" w:after="0" w:afterAutospacing="0"/>
                            </w:pPr>
                            <w:r>
                              <w:rPr>
                                <w:rFonts w:ascii="GHEA Grapalat" w:hAnsi="GHEA Grapalat" w:cs="Sylfaen"/>
                                <w:b/>
                                <w:bCs/>
                                <w:i/>
                                <w:iCs/>
                                <w:color w:val="1F497D"/>
                                <w:sz w:val="14"/>
                                <w:szCs w:val="14"/>
                              </w:rPr>
                              <w:t> </w:t>
                            </w:r>
                          </w:p>
                          <w:p w14:paraId="3EC97964" w14:textId="77777777" w:rsidR="000B10A4" w:rsidRDefault="000B10A4" w:rsidP="00423380">
                            <w:pPr>
                              <w:pStyle w:val="NormalWeb"/>
                              <w:spacing w:before="0" w:beforeAutospacing="0" w:after="0" w:afterAutospacing="0"/>
                            </w:pPr>
                            <w:r>
                              <w:rPr>
                                <w:rFonts w:ascii="GHEA Grapalat" w:hAnsi="GHEA Grapalat" w:cs="Sylfaen"/>
                                <w:b/>
                                <w:bCs/>
                                <w:i/>
                                <w:iCs/>
                                <w:color w:val="1F497D"/>
                                <w:sz w:val="14"/>
                                <w:szCs w:val="14"/>
                              </w:rPr>
                              <w:t> </w:t>
                            </w:r>
                          </w:p>
                          <w:p w14:paraId="5242B86F" w14:textId="77777777" w:rsidR="000B10A4" w:rsidRDefault="000B10A4" w:rsidP="00423380">
                            <w:pPr>
                              <w:pStyle w:val="NormalWeb"/>
                              <w:spacing w:before="0" w:beforeAutospacing="0" w:after="0" w:afterAutospacing="0"/>
                            </w:pPr>
                            <w:r>
                              <w:rPr>
                                <w:rFonts w:ascii="GHEA Grapalat" w:hAnsi="GHEA Grapalat" w:cs="Sylfaen"/>
                                <w:b/>
                                <w:bCs/>
                                <w:i/>
                                <w:iCs/>
                                <w:color w:val="1F497D"/>
                                <w:sz w:val="14"/>
                                <w:szCs w:val="14"/>
                              </w:rPr>
                              <w:t> </w:t>
                            </w:r>
                          </w:p>
                          <w:p w14:paraId="64AA629F" w14:textId="77777777" w:rsidR="000B10A4" w:rsidRDefault="000B10A4" w:rsidP="00423380">
                            <w:pPr>
                              <w:pStyle w:val="NormalWeb"/>
                              <w:spacing w:before="0" w:beforeAutospacing="0" w:after="0" w:afterAutospacing="0"/>
                            </w:pPr>
                            <w:r>
                              <w:rPr>
                                <w:rFonts w:ascii="GHEA Grapalat" w:hAnsi="GHEA Grapalat" w:cs="Sylfaen"/>
                                <w:b/>
                                <w:bCs/>
                                <w:i/>
                                <w:iCs/>
                                <w:color w:val="1F497D"/>
                                <w:sz w:val="14"/>
                                <w:szCs w:val="14"/>
                              </w:rPr>
                              <w:t> </w:t>
                            </w:r>
                          </w:p>
                          <w:p w14:paraId="779667F7" w14:textId="77777777" w:rsidR="000B10A4" w:rsidRDefault="000B10A4" w:rsidP="00423380">
                            <w:pPr>
                              <w:pStyle w:val="NormalWeb"/>
                              <w:spacing w:before="0" w:beforeAutospacing="0" w:after="0" w:afterAutospacing="0"/>
                            </w:pPr>
                            <w:r>
                              <w:rPr>
                                <w:rFonts w:ascii="GHEA Grapalat" w:hAnsi="GHEA Grapalat" w:cs="Sylfaen"/>
                                <w:b/>
                                <w:bCs/>
                                <w:i/>
                                <w:iCs/>
                                <w:color w:val="1F497D"/>
                                <w:sz w:val="14"/>
                                <w:szCs w:val="14"/>
                              </w:rPr>
                              <w:t> </w:t>
                            </w:r>
                          </w:p>
                          <w:p w14:paraId="601F78BF" w14:textId="77777777" w:rsidR="000B10A4" w:rsidRDefault="000B10A4" w:rsidP="00423380">
                            <w:pPr>
                              <w:pStyle w:val="NormalWeb"/>
                              <w:spacing w:before="0" w:beforeAutospacing="0" w:after="0" w:afterAutospacing="0"/>
                            </w:pPr>
                            <w:r>
                              <w:rPr>
                                <w:rFonts w:ascii="GHEA Grapalat" w:hAnsi="GHEA Grapalat" w:cs="Sylfaen"/>
                                <w:b/>
                                <w:bCs/>
                                <w:color w:val="1F497D"/>
                                <w:sz w:val="14"/>
                                <w:szCs w:val="14"/>
                              </w:rPr>
                              <w:t> </w:t>
                            </w:r>
                          </w:p>
                          <w:p w14:paraId="326827B5" w14:textId="77777777" w:rsidR="000B10A4" w:rsidRDefault="000B10A4" w:rsidP="00423380">
                            <w:pPr>
                              <w:pStyle w:val="NormalWeb"/>
                              <w:spacing w:before="0" w:beforeAutospacing="0" w:after="0" w:afterAutospacing="0"/>
                            </w:pPr>
                            <w:r>
                              <w:rPr>
                                <w:rFonts w:ascii="GHEA Grapalat" w:hAnsi="GHEA Grapalat" w:cs="Sylfaen"/>
                                <w:b/>
                                <w:bCs/>
                                <w:sz w:val="14"/>
                                <w:szCs w:val="14"/>
                              </w:rPr>
                              <w:t> </w:t>
                            </w:r>
                          </w:p>
                          <w:p w14:paraId="60C808F1" w14:textId="77777777" w:rsidR="000B10A4" w:rsidRDefault="000B10A4" w:rsidP="00423380">
                            <w:pPr>
                              <w:pStyle w:val="NormalWeb"/>
                              <w:spacing w:before="0" w:beforeAutospacing="0" w:after="0" w:afterAutospacing="0"/>
                            </w:pPr>
                            <w:r>
                              <w:rPr>
                                <w:rFonts w:ascii="GHEA Grapalat" w:hAnsi="GHEA Grapalat" w:cs="Sylfaen"/>
                                <w:b/>
                                <w:bCs/>
                                <w:sz w:val="14"/>
                                <w:szCs w:val="14"/>
                              </w:rPr>
                              <w:t> </w:t>
                            </w:r>
                          </w:p>
                          <w:p w14:paraId="750BFC9C" w14:textId="77777777" w:rsidR="000B10A4" w:rsidRDefault="000B10A4" w:rsidP="00423380">
                            <w:pPr>
                              <w:pStyle w:val="NormalWeb"/>
                              <w:spacing w:before="0" w:beforeAutospacing="0" w:after="0" w:afterAutospacing="0"/>
                            </w:pPr>
                            <w:r>
                              <w:rPr>
                                <w:rFonts w:ascii="GHEA Grapalat" w:hAnsi="GHEA Grapalat" w:cs="Sylfaen"/>
                                <w:b/>
                                <w:bCs/>
                                <w:sz w:val="14"/>
                                <w:szCs w:val="14"/>
                              </w:rPr>
                              <w:t> </w:t>
                            </w:r>
                          </w:p>
                          <w:p w14:paraId="67E6DE90" w14:textId="77777777" w:rsidR="000B10A4" w:rsidRDefault="000B10A4" w:rsidP="00423380">
                            <w:pPr>
                              <w:pStyle w:val="NormalWeb"/>
                              <w:spacing w:before="0" w:beforeAutospacing="0" w:after="0" w:afterAutospacing="0"/>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anchor>
            </w:drawing>
          </mc:Choice>
          <mc:Fallback>
            <w:pict>
              <v:shape w14:anchorId="2DBACCB2" id="Text Box 45" o:spid="_x0000_s1064" type="#_x0000_t202" style="position:absolute;left:0;text-align:left;margin-left:326.45pt;margin-top:4.9pt;width:197.25pt;height:44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" filled="f" stroked="f">
                <v:textbox>
                  <w:txbxContent>
                    <w:p w14:paraId="45A32574" w14:textId="77777777" w:rsidR="000B10A4" w:rsidRDefault="000B10A4" w:rsidP="00423380">
                      <w:pPr>
                        <w:pStyle w:val="NormalWeb"/>
                        <w:spacing w:before="0" w:beforeAutospacing="0" w:after="0" w:afterAutospacing="0"/>
                      </w:pPr>
                      <w:r>
                        <w:rPr>
                          <w:rFonts w:ascii="GHEA Grapalat" w:hAnsi="GHEA Grapalat" w:cs="Sylfaen"/>
                          <w:b/>
                          <w:bCs/>
                          <w:color w:val="1F497D"/>
                          <w:sz w:val="14"/>
                          <w:szCs w:val="14"/>
                        </w:rPr>
                        <w:t>Chart 13</w:t>
                      </w:r>
                    </w:p>
                    <w:p w14:paraId="1EE0BF6A" w14:textId="77777777" w:rsidR="000B10A4" w:rsidRDefault="000B10A4" w:rsidP="00423380">
                      <w:pPr>
                        <w:pStyle w:val="NormalWeb"/>
                        <w:spacing w:before="0" w:beforeAutospacing="0" w:after="0" w:afterAutospacing="0"/>
                      </w:pPr>
                      <w:r>
                        <w:rPr>
                          <w:rFonts w:ascii="GHEA Grapalat" w:hAnsi="GHEA Grapalat" w:cs="Sylfaen"/>
                          <w:b/>
                          <w:bCs/>
                          <w:sz w:val="4"/>
                          <w:szCs w:val="4"/>
                        </w:rPr>
                        <w:t> </w:t>
                      </w:r>
                    </w:p>
                    <w:p w14:paraId="2F1C0B0B" w14:textId="77777777" w:rsidR="000B10A4" w:rsidRDefault="000B10A4" w:rsidP="00423380">
                      <w:pPr>
                        <w:pStyle w:val="NormalWeb"/>
                        <w:spacing w:before="0" w:beforeAutospacing="0" w:after="0" w:afterAutospacing="0"/>
                      </w:pPr>
                      <w:r>
                        <w:rPr>
                          <w:rFonts w:ascii="GHEA Grapalat" w:hAnsi="GHEA Grapalat" w:cs="Sylfaen"/>
                          <w:b/>
                          <w:bCs/>
                          <w:sz w:val="4"/>
                          <w:szCs w:val="4"/>
                        </w:rPr>
                        <w:t> </w:t>
                      </w:r>
                    </w:p>
                    <w:p w14:paraId="61E06E0D" w14:textId="77777777" w:rsidR="000B10A4" w:rsidRDefault="000B10A4" w:rsidP="00423380">
                      <w:pPr>
                        <w:pStyle w:val="NormalWeb"/>
                        <w:spacing w:before="0" w:beforeAutospacing="0" w:after="0" w:afterAutospacing="0"/>
                      </w:pPr>
                      <w:r>
                        <w:rPr>
                          <w:rFonts w:ascii="GHEA Grapalat" w:hAnsi="GHEA Grapalat" w:cs="Sylfaen"/>
                          <w:b/>
                          <w:bCs/>
                          <w:color w:val="1F497D"/>
                          <w:sz w:val="14"/>
                          <w:szCs w:val="14"/>
                        </w:rPr>
                        <w:t>Change in real export and import of goods and services in the medium term (%)</w:t>
                      </w:r>
                    </w:p>
                    <w:p w14:paraId="79EAC661" w14:textId="77777777" w:rsidR="000B10A4" w:rsidRDefault="000B10A4" w:rsidP="00423380">
                      <w:pPr>
                        <w:pStyle w:val="NormalWeb"/>
                        <w:spacing w:before="0" w:beforeAutospacing="0" w:after="0" w:afterAutospacing="0"/>
                      </w:pPr>
                      <w:r>
                        <w:rPr>
                          <w:rFonts w:ascii="GHEA Grapalat" w:hAnsi="GHEA Grapalat" w:cs="Sylfaen"/>
                          <w:b/>
                          <w:bCs/>
                          <w:i/>
                          <w:iCs/>
                          <w:color w:val="1F497D"/>
                          <w:sz w:val="14"/>
                          <w:szCs w:val="14"/>
                        </w:rPr>
                        <w:t> </w:t>
                      </w:r>
                    </w:p>
                    <w:p w14:paraId="3EC97964" w14:textId="77777777" w:rsidR="000B10A4" w:rsidRDefault="000B10A4" w:rsidP="00423380">
                      <w:pPr>
                        <w:pStyle w:val="NormalWeb"/>
                        <w:spacing w:before="0" w:beforeAutospacing="0" w:after="0" w:afterAutospacing="0"/>
                      </w:pPr>
                      <w:r>
                        <w:rPr>
                          <w:rFonts w:ascii="GHEA Grapalat" w:hAnsi="GHEA Grapalat" w:cs="Sylfaen"/>
                          <w:b/>
                          <w:bCs/>
                          <w:i/>
                          <w:iCs/>
                          <w:color w:val="1F497D"/>
                          <w:sz w:val="14"/>
                          <w:szCs w:val="14"/>
                        </w:rPr>
                        <w:t> </w:t>
                      </w:r>
                    </w:p>
                    <w:p w14:paraId="5242B86F" w14:textId="77777777" w:rsidR="000B10A4" w:rsidRDefault="000B10A4" w:rsidP="00423380">
                      <w:pPr>
                        <w:pStyle w:val="NormalWeb"/>
                        <w:spacing w:before="0" w:beforeAutospacing="0" w:after="0" w:afterAutospacing="0"/>
                      </w:pPr>
                      <w:r>
                        <w:rPr>
                          <w:rFonts w:ascii="GHEA Grapalat" w:hAnsi="GHEA Grapalat" w:cs="Sylfaen"/>
                          <w:b/>
                          <w:bCs/>
                          <w:i/>
                          <w:iCs/>
                          <w:color w:val="1F497D"/>
                          <w:sz w:val="14"/>
                          <w:szCs w:val="14"/>
                        </w:rPr>
                        <w:t> </w:t>
                      </w:r>
                    </w:p>
                    <w:p w14:paraId="64AA629F" w14:textId="77777777" w:rsidR="000B10A4" w:rsidRDefault="000B10A4" w:rsidP="00423380">
                      <w:pPr>
                        <w:pStyle w:val="NormalWeb"/>
                        <w:spacing w:before="0" w:beforeAutospacing="0" w:after="0" w:afterAutospacing="0"/>
                      </w:pPr>
                      <w:r>
                        <w:rPr>
                          <w:rFonts w:ascii="GHEA Grapalat" w:hAnsi="GHEA Grapalat" w:cs="Sylfaen"/>
                          <w:b/>
                          <w:bCs/>
                          <w:i/>
                          <w:iCs/>
                          <w:color w:val="1F497D"/>
                          <w:sz w:val="14"/>
                          <w:szCs w:val="14"/>
                        </w:rPr>
                        <w:t> </w:t>
                      </w:r>
                    </w:p>
                    <w:p w14:paraId="779667F7" w14:textId="77777777" w:rsidR="000B10A4" w:rsidRDefault="000B10A4" w:rsidP="00423380">
                      <w:pPr>
                        <w:pStyle w:val="NormalWeb"/>
                        <w:spacing w:before="0" w:beforeAutospacing="0" w:after="0" w:afterAutospacing="0"/>
                      </w:pPr>
                      <w:r>
                        <w:rPr>
                          <w:rFonts w:ascii="GHEA Grapalat" w:hAnsi="GHEA Grapalat" w:cs="Sylfaen"/>
                          <w:b/>
                          <w:bCs/>
                          <w:i/>
                          <w:iCs/>
                          <w:color w:val="1F497D"/>
                          <w:sz w:val="14"/>
                          <w:szCs w:val="14"/>
                        </w:rPr>
                        <w:t> </w:t>
                      </w:r>
                    </w:p>
                    <w:p w14:paraId="601F78BF" w14:textId="77777777" w:rsidR="000B10A4" w:rsidRDefault="000B10A4" w:rsidP="00423380">
                      <w:pPr>
                        <w:pStyle w:val="NormalWeb"/>
                        <w:spacing w:before="0" w:beforeAutospacing="0" w:after="0" w:afterAutospacing="0"/>
                      </w:pPr>
                      <w:r>
                        <w:rPr>
                          <w:rFonts w:ascii="GHEA Grapalat" w:hAnsi="GHEA Grapalat" w:cs="Sylfaen"/>
                          <w:b/>
                          <w:bCs/>
                          <w:color w:val="1F497D"/>
                          <w:sz w:val="14"/>
                          <w:szCs w:val="14"/>
                        </w:rPr>
                        <w:t> </w:t>
                      </w:r>
                    </w:p>
                    <w:p w14:paraId="326827B5" w14:textId="77777777" w:rsidR="000B10A4" w:rsidRDefault="000B10A4" w:rsidP="00423380">
                      <w:pPr>
                        <w:pStyle w:val="NormalWeb"/>
                        <w:spacing w:before="0" w:beforeAutospacing="0" w:after="0" w:afterAutospacing="0"/>
                      </w:pPr>
                      <w:r>
                        <w:rPr>
                          <w:rFonts w:ascii="GHEA Grapalat" w:hAnsi="GHEA Grapalat" w:cs="Sylfaen"/>
                          <w:b/>
                          <w:bCs/>
                          <w:sz w:val="14"/>
                          <w:szCs w:val="14"/>
                        </w:rPr>
                        <w:t> </w:t>
                      </w:r>
                    </w:p>
                    <w:p w14:paraId="60C808F1" w14:textId="77777777" w:rsidR="000B10A4" w:rsidRDefault="000B10A4" w:rsidP="00423380">
                      <w:pPr>
                        <w:pStyle w:val="NormalWeb"/>
                        <w:spacing w:before="0" w:beforeAutospacing="0" w:after="0" w:afterAutospacing="0"/>
                      </w:pPr>
                      <w:r>
                        <w:rPr>
                          <w:rFonts w:ascii="GHEA Grapalat" w:hAnsi="GHEA Grapalat" w:cs="Sylfaen"/>
                          <w:b/>
                          <w:bCs/>
                          <w:sz w:val="14"/>
                          <w:szCs w:val="14"/>
                        </w:rPr>
                        <w:t> </w:t>
                      </w:r>
                    </w:p>
                    <w:p w14:paraId="750BFC9C" w14:textId="77777777" w:rsidR="000B10A4" w:rsidRDefault="000B10A4" w:rsidP="00423380">
                      <w:pPr>
                        <w:pStyle w:val="NormalWeb"/>
                        <w:spacing w:before="0" w:beforeAutospacing="0" w:after="0" w:afterAutospacing="0"/>
                      </w:pPr>
                      <w:r>
                        <w:rPr>
                          <w:rFonts w:ascii="GHEA Grapalat" w:hAnsi="GHEA Grapalat" w:cs="Sylfaen"/>
                          <w:b/>
                          <w:bCs/>
                          <w:sz w:val="14"/>
                          <w:szCs w:val="14"/>
                        </w:rPr>
                        <w:t> </w:t>
                      </w:r>
                    </w:p>
                    <w:p w14:paraId="67E6DE90" w14:textId="77777777" w:rsidR="000B10A4" w:rsidRDefault="000B10A4" w:rsidP="00423380">
                      <w:pPr>
                        <w:pStyle w:val="NormalWeb"/>
                        <w:spacing w:before="0" w:beforeAutospacing="0" w:after="0" w:afterAutospacing="0"/>
                      </w:pPr>
                      <w:r>
                        <w:rPr>
                          <w:rFonts w:ascii="GHEA Grapalat" w:hAnsi="GHEA Grapalat" w:cs="Sylfaen"/>
                          <w:b/>
                          <w:bCs/>
                          <w:sz w:val="14"/>
                          <w:szCs w:val="14"/>
                        </w:rPr>
                        <w:t> </w:t>
                      </w:r>
                    </w:p>
                  </w:txbxContent>
                </v:textbox>
              </v:shape>
            </w:pict>
          </mc:Fallback>
        </mc:AlternateContent>
      </w:r>
      <w:r w:rsidRPr="00D46106">
        <w:rPr>
          <w:rFonts w:ascii="GHEA Grapalat" w:hAnsi="GHEA Grapalat" w:cs="Sylfaen"/>
          <w:color w:val="000000" w:themeColor="text1"/>
          <w:sz w:val="20"/>
          <w:szCs w:val="20"/>
        </w:rPr>
        <w:t xml:space="preserve">food groups. </w:t>
      </w:r>
      <w:r w:rsidR="008B1064" w:rsidRPr="00D46106">
        <w:rPr>
          <w:rFonts w:ascii="GHEA Grapalat" w:hAnsi="GHEA Grapalat" w:cs="Sylfaen"/>
          <w:color w:val="000000" w:themeColor="text1"/>
          <w:sz w:val="20"/>
          <w:szCs w:val="20"/>
        </w:rPr>
        <w:t xml:space="preserve">As a result, the decline in external demand, amid high uncertainty, will lead to a 1.8% decline in exports of goods and services </w:t>
      </w:r>
      <w:r w:rsidR="00423380" w:rsidRPr="00423380">
        <w:rPr>
          <w:noProof/>
        </w:rPr>
        <w:drawing>
          <wp:anchor distT="0" distB="0" distL="114300" distR="114300" simplePos="0" relativeHeight="251658752" behindDoc="0" locked="0" layoutInCell="1" allowOverlap="1" wp14:anchorId="2BBA6553" wp14:editId="7EA067F9">
            <wp:simplePos x="0" y="0"/>
            <wp:positionH relativeFrom="column">
              <wp:posOffset>4147878</wp:posOffset>
            </wp:positionH>
            <wp:positionV relativeFrom="paragraph">
              <wp:posOffset>548079</wp:posOffset>
            </wp:positionV>
            <wp:extent cx="2520315" cy="2523490"/>
            <wp:effectExtent l="0" t="0" r="0" b="0"/>
            <wp:wrapNone/>
            <wp:docPr id="1445937502" name="Chart 1445937502">
              <a:extLst xmlns:a="http://schemas.openxmlformats.org/drawingml/2006/main">
                <a:ext uri="{FF2B5EF4-FFF2-40B4-BE49-F238E27FC236}">
                  <a16:creationId xmlns:a16="http://schemas.microsoft.com/office/drawing/2014/main" id="{00000000-0008-0000-0D00-000006000000}"/>
                </a:ext>
                <a:ext uri="{147F2762-F138-4A5C-976F-8EAC2B608ADB}">
                  <a16:predDERef xmlns:a16="http://schemas.microsoft.com/office/drawing/2014/main" pred="{00000000-0008-0000-08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8B1064" w:rsidRPr="00D46106">
        <w:rPr>
          <w:rFonts w:ascii="GHEA Grapalat" w:hAnsi="GHEA Grapalat" w:cs="Sylfaen"/>
          <w:color w:val="000000" w:themeColor="text1"/>
          <w:sz w:val="20"/>
          <w:szCs w:val="20"/>
        </w:rPr>
        <w:t>in 2022.</w:t>
      </w:r>
      <w:r w:rsidR="006E357A" w:rsidRPr="00D46106">
        <w:rPr>
          <w:rFonts w:ascii="GHEA Grapalat" w:hAnsi="GHEA Grapalat" w:cs="Sylfaen"/>
          <w:color w:val="000000" w:themeColor="text1"/>
          <w:sz w:val="20"/>
          <w:szCs w:val="20"/>
        </w:rPr>
        <w:t xml:space="preserve"> </w:t>
      </w:r>
    </w:p>
    <w:p w14:paraId="07ECE8CF" w14:textId="3328207B" w:rsidR="006E357A" w:rsidRPr="00D46106" w:rsidRDefault="008B1064" w:rsidP="00C25B5F">
      <w:pPr>
        <w:tabs>
          <w:tab w:val="num" w:pos="720"/>
        </w:tabs>
        <w:spacing w:line="334" w:lineRule="atLeast"/>
        <w:ind w:firstLine="284"/>
        <w:rPr>
          <w:rFonts w:ascii="GHEA Grapalat" w:hAnsi="GHEA Grapalat" w:cs="Sylfaen"/>
          <w:color w:val="000000" w:themeColor="text1"/>
          <w:sz w:val="20"/>
          <w:szCs w:val="20"/>
        </w:rPr>
      </w:pPr>
      <w:r w:rsidRPr="00D46106">
        <w:rPr>
          <w:rFonts w:ascii="GHEA Grapalat" w:hAnsi="GHEA Grapalat" w:cs="Sylfaen"/>
          <w:color w:val="000000" w:themeColor="text1"/>
          <w:sz w:val="20"/>
          <w:szCs w:val="20"/>
        </w:rPr>
        <w:t>Given the significant slowdown in domestic demand, the growth of real imports of goods and services in 2022 is projected at zero level.</w:t>
      </w:r>
      <w:r w:rsidR="006E357A" w:rsidRPr="00D46106">
        <w:rPr>
          <w:rFonts w:ascii="GHEA Grapalat" w:hAnsi="GHEA Grapalat" w:cs="Sylfaen"/>
          <w:color w:val="000000" w:themeColor="text1"/>
          <w:sz w:val="20"/>
          <w:szCs w:val="20"/>
        </w:rPr>
        <w:t xml:space="preserve"> </w:t>
      </w:r>
    </w:p>
    <w:p w14:paraId="26AC089F" w14:textId="18338ACA" w:rsidR="006E357A" w:rsidRPr="00D46106" w:rsidRDefault="008B1064" w:rsidP="00C25B5F">
      <w:pPr>
        <w:tabs>
          <w:tab w:val="num" w:pos="720"/>
        </w:tabs>
        <w:spacing w:line="334" w:lineRule="atLeast"/>
        <w:ind w:firstLine="284"/>
        <w:rPr>
          <w:rFonts w:ascii="GHEA Grapalat" w:hAnsi="GHEA Grapalat" w:cs="Sylfaen"/>
          <w:color w:val="000000" w:themeColor="text1"/>
          <w:sz w:val="20"/>
          <w:szCs w:val="20"/>
        </w:rPr>
      </w:pPr>
      <w:r w:rsidRPr="00D46106">
        <w:rPr>
          <w:rFonts w:ascii="GHEA Grapalat" w:hAnsi="GHEA Grapalat" w:cs="Sylfaen"/>
          <w:color w:val="000000" w:themeColor="text1"/>
          <w:sz w:val="20"/>
          <w:szCs w:val="20"/>
        </w:rPr>
        <w:t>Projections on remittances have been revised downwards because of the expected downturn in the Russian economy, where seasonal workers' dollar-denominated earnings are expected to decline significantly. At the same time, in line with the previous forecast, it is expected that remittances from the United States will also slow down.</w:t>
      </w:r>
      <w:r w:rsidR="006E357A" w:rsidRPr="00D46106">
        <w:rPr>
          <w:rFonts w:ascii="GHEA Grapalat" w:hAnsi="GHEA Grapalat" w:cs="Sylfaen"/>
          <w:color w:val="000000" w:themeColor="text1"/>
          <w:sz w:val="20"/>
          <w:szCs w:val="20"/>
        </w:rPr>
        <w:t xml:space="preserve"> </w:t>
      </w:r>
      <w:r w:rsidR="000642BF" w:rsidRPr="00D46106">
        <w:rPr>
          <w:rFonts w:ascii="GHEA Grapalat" w:hAnsi="GHEA Grapalat" w:cs="Sylfaen"/>
          <w:color w:val="000000" w:themeColor="text1"/>
          <w:sz w:val="20"/>
          <w:szCs w:val="20"/>
        </w:rPr>
        <w:t xml:space="preserve">Given these forecasts materialize, net inflow of total remittances in dollar terms (including seasonal </w:t>
      </w:r>
      <w:r w:rsidR="00A405D7" w:rsidRPr="00D46106">
        <w:rPr>
          <w:rFonts w:ascii="GHEA Grapalat" w:hAnsi="GHEA Grapalat" w:cs="Sylfaen"/>
          <w:color w:val="000000" w:themeColor="text1"/>
          <w:sz w:val="20"/>
          <w:szCs w:val="20"/>
        </w:rPr>
        <w:t>workers</w:t>
      </w:r>
      <w:r w:rsidR="00D46106">
        <w:rPr>
          <w:rFonts w:ascii="GHEA Grapalat" w:hAnsi="GHEA Grapalat" w:cs="Sylfaen"/>
          <w:color w:val="000000" w:themeColor="text1"/>
          <w:sz w:val="20"/>
          <w:szCs w:val="20"/>
        </w:rPr>
        <w:t xml:space="preserve"> </w:t>
      </w:r>
      <w:r w:rsidR="000642BF" w:rsidRPr="00D46106">
        <w:rPr>
          <w:rFonts w:ascii="GHEA Grapalat" w:hAnsi="GHEA Grapalat" w:cs="Sylfaen"/>
          <w:color w:val="000000" w:themeColor="text1"/>
          <w:sz w:val="20"/>
          <w:szCs w:val="20"/>
        </w:rPr>
        <w:t xml:space="preserve">income and private transfers) will decrease by 20% in 2022. </w:t>
      </w:r>
    </w:p>
    <w:p w14:paraId="30D370D0" w14:textId="3A5F13F8" w:rsidR="006E357A" w:rsidRPr="00D46106" w:rsidRDefault="00423380" w:rsidP="00C25B5F">
      <w:pPr>
        <w:tabs>
          <w:tab w:val="num" w:pos="720"/>
        </w:tabs>
        <w:spacing w:line="334" w:lineRule="atLeast"/>
        <w:ind w:firstLine="284"/>
        <w:rPr>
          <w:rFonts w:ascii="GHEA Grapalat" w:hAnsi="GHEA Grapalat" w:cs="Sylfaen"/>
          <w:color w:val="000000" w:themeColor="text1"/>
          <w:sz w:val="20"/>
          <w:szCs w:val="20"/>
        </w:rPr>
      </w:pPr>
      <w:r w:rsidRPr="00423380">
        <w:rPr>
          <w:noProof/>
        </w:rPr>
        <mc:AlternateContent>
          <mc:Choice Requires="wps">
            <w:drawing>
              <wp:anchor distT="0" distB="0" distL="114300" distR="114300" simplePos="0" relativeHeight="251657728" behindDoc="0" locked="0" layoutInCell="1" allowOverlap="1" wp14:anchorId="58F9C171" wp14:editId="6AC1BA3C">
                <wp:simplePos x="0" y="0"/>
                <wp:positionH relativeFrom="column">
                  <wp:posOffset>4652010</wp:posOffset>
                </wp:positionH>
                <wp:positionV relativeFrom="paragraph">
                  <wp:posOffset>163195</wp:posOffset>
                </wp:positionV>
                <wp:extent cx="2016015" cy="364249"/>
                <wp:effectExtent l="0" t="0" r="0" b="0"/>
                <wp:wrapNone/>
                <wp:docPr id="1445937501" name="Text Box 3851">
                  <a:extLst xmlns:a="http://schemas.openxmlformats.org/drawingml/2006/main">
                    <a:ext uri="{FF2B5EF4-FFF2-40B4-BE49-F238E27FC236}">
                      <a16:creationId xmlns:a16="http://schemas.microsoft.com/office/drawing/2014/main" id="{00000000-0008-0000-0D00-000011000000}"/>
                    </a:ext>
                    <a:ext uri="{147F2762-F138-4A5C-976F-8EAC2B608ADB}">
                      <a16:predDERef xmlns:a16="http://schemas.microsoft.com/office/drawing/2014/main" pred="{00000000-0008-0000-0800-000010000000}"/>
                    </a:ext>
                  </a:extLst>
                </wp:docPr>
                <wp:cNvGraphicFramePr/>
                <a:graphic xmlns:a="http://schemas.openxmlformats.org/drawingml/2006/main">
                  <a:graphicData uri="http://schemas.microsoft.com/office/word/2010/wordprocessingShape">
                    <wps:wsp>
                      <wps:cNvSpPr txBox="1"/>
                      <wps:spPr>
                        <a:xfrm>
                          <a:off x="0" y="0"/>
                          <a:ext cx="2016015" cy="364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CE7A2" w14:textId="77777777" w:rsidR="000B10A4" w:rsidRDefault="000B10A4" w:rsidP="00423380">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CBA projection</w:t>
                            </w:r>
                          </w:p>
                          <w:p w14:paraId="0D6F0540" w14:textId="77777777" w:rsidR="000B10A4" w:rsidRDefault="000B10A4" w:rsidP="00423380">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F9C171" id="Text Box 3851" o:spid="_x0000_s1065" type="#_x0000_t202" style="position:absolute;left:0;text-align:left;margin-left:366.3pt;margin-top:12.85pt;width:158.75pt;height:28.7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" filled="f" stroked="f" strokeweight=".5pt">
                <v:textbox>
                  <w:txbxContent>
                    <w:p w14:paraId="3B9CE7A2" w14:textId="77777777" w:rsidR="000B10A4" w:rsidRDefault="000B10A4" w:rsidP="00423380">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CBA projection</w:t>
                      </w:r>
                    </w:p>
                    <w:p w14:paraId="0D6F0540" w14:textId="77777777" w:rsidR="000B10A4" w:rsidRDefault="000B10A4" w:rsidP="00423380">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0642BF" w:rsidRPr="00D46106">
        <w:rPr>
          <w:rFonts w:ascii="GHEA Grapalat" w:hAnsi="GHEA Grapalat" w:cs="Sylfaen"/>
          <w:color w:val="000000" w:themeColor="text1"/>
          <w:sz w:val="20"/>
          <w:szCs w:val="20"/>
        </w:rPr>
        <w:t>Subsequently, the current account deficit/GDP ratio in 2022 will grow both compared to the previous forecasts and 2021, totaling around 4.4%.</w:t>
      </w:r>
      <w:r w:rsidR="006E357A" w:rsidRPr="00D46106">
        <w:rPr>
          <w:rFonts w:ascii="GHEA Grapalat" w:hAnsi="GHEA Grapalat" w:cs="Sylfaen"/>
          <w:color w:val="000000" w:themeColor="text1"/>
          <w:sz w:val="20"/>
          <w:szCs w:val="20"/>
        </w:rPr>
        <w:t xml:space="preserve"> </w:t>
      </w:r>
    </w:p>
    <w:p w14:paraId="0D9ADA89" w14:textId="1DB4C909" w:rsidR="00E85471" w:rsidRDefault="000642BF" w:rsidP="00C25B5F">
      <w:pPr>
        <w:spacing w:line="334" w:lineRule="atLeast"/>
        <w:ind w:firstLine="284"/>
        <w:rPr>
          <w:rFonts w:ascii="GHEA Grapalat" w:hAnsi="GHEA Grapalat" w:cs="Sylfaen"/>
          <w:color w:val="000000" w:themeColor="text1"/>
          <w:sz w:val="20"/>
          <w:szCs w:val="20"/>
        </w:rPr>
      </w:pPr>
      <w:r w:rsidRPr="00D46106">
        <w:rPr>
          <w:rFonts w:ascii="GHEA Grapalat" w:hAnsi="GHEA Grapalat" w:cs="Sylfaen"/>
          <w:color w:val="000000" w:themeColor="text1"/>
          <w:sz w:val="20"/>
          <w:szCs w:val="20"/>
        </w:rPr>
        <w:t xml:space="preserve">The easing of uncertainty in the medium term, as well as the recovery of global and domestic economies will be reflected in the gradual recovery of investments, as a result of which the current account deficit/GDP ratio will gradually approach and stabilize at the estimated equilibrium level of 4.0-6.0%. </w:t>
      </w:r>
    </w:p>
    <w:p w14:paraId="5AF2E1F8" w14:textId="2CFBC3DA" w:rsidR="00D46106" w:rsidRDefault="00C25B5F" w:rsidP="00F90E7D">
      <w:pPr>
        <w:spacing w:line="330" w:lineRule="atLeast"/>
        <w:ind w:firstLine="284"/>
        <w:jc w:val="both"/>
        <w:rPr>
          <w:rFonts w:ascii="GHEA Grapalat" w:hAnsi="GHEA Grapalat" w:cs="Sylfaen"/>
          <w:color w:val="000000" w:themeColor="text1"/>
          <w:sz w:val="20"/>
          <w:szCs w:val="20"/>
        </w:rPr>
      </w:pPr>
      <w:r w:rsidRPr="00D46106">
        <w:rPr>
          <w:rFonts w:ascii="GHEA Grapalat" w:hAnsi="GHEA Grapalat"/>
          <w:noProof/>
          <w:color w:val="FF0000"/>
          <w:sz w:val="2"/>
        </w:rPr>
        <mc:AlternateContent>
          <mc:Choice Requires="wps">
            <w:drawing>
              <wp:anchor distT="0" distB="0" distL="114300" distR="114300" simplePos="0" relativeHeight="251589120" behindDoc="1" locked="0" layoutInCell="1" allowOverlap="1" wp14:anchorId="3F0E326F" wp14:editId="25127687">
                <wp:simplePos x="0" y="0"/>
                <wp:positionH relativeFrom="margin">
                  <wp:posOffset>-13335</wp:posOffset>
                </wp:positionH>
                <wp:positionV relativeFrom="paragraph">
                  <wp:posOffset>205740</wp:posOffset>
                </wp:positionV>
                <wp:extent cx="6479540" cy="4445000"/>
                <wp:effectExtent l="0" t="0" r="0" b="0"/>
                <wp:wrapNone/>
                <wp:docPr id="3"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44450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7BA4E" id="Rectangle 2344" o:spid="_x0000_s1026" style="position:absolute;margin-left:-1.05pt;margin-top:16.2pt;width:510.2pt;height:350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" fillcolor="#d5dce4 [671]" stroked="f">
                <w10:wrap anchorx="margin"/>
              </v:rect>
            </w:pict>
          </mc:Fallback>
        </mc:AlternateContent>
      </w:r>
    </w:p>
    <w:p w14:paraId="3E283327" w14:textId="011C126E" w:rsidR="00DB2E60" w:rsidRPr="00D46106" w:rsidRDefault="00DB2E60" w:rsidP="009C3E2C">
      <w:pPr>
        <w:ind w:firstLine="284"/>
        <w:jc w:val="both"/>
        <w:rPr>
          <w:rFonts w:ascii="GHEA Grapalat" w:hAnsi="GHEA Grapalat" w:cs="Sylfaen"/>
          <w:color w:val="000000" w:themeColor="text1"/>
          <w:sz w:val="12"/>
          <w:szCs w:val="20"/>
        </w:rPr>
      </w:pPr>
    </w:p>
    <w:p w14:paraId="30EAF357" w14:textId="3D56D640" w:rsidR="00DB2E60" w:rsidRPr="00D46106" w:rsidRDefault="00924BAD" w:rsidP="00B44B8C">
      <w:pPr>
        <w:tabs>
          <w:tab w:val="left" w:pos="600"/>
        </w:tabs>
        <w:spacing w:line="300" w:lineRule="atLeast"/>
        <w:ind w:left="170" w:right="170"/>
        <w:jc w:val="right"/>
        <w:rPr>
          <w:rFonts w:ascii="GHEA Grapalat" w:hAnsi="GHEA Grapalat" w:cs="Sylfaen"/>
          <w:b/>
          <w:i/>
          <w:iCs/>
          <w:sz w:val="20"/>
          <w:szCs w:val="20"/>
        </w:rPr>
      </w:pPr>
      <w:r w:rsidRPr="00924BAD">
        <w:rPr>
          <w:noProof/>
        </w:rPr>
        <mc:AlternateContent>
          <mc:Choice Requires="wps">
            <w:drawing>
              <wp:anchor distT="0" distB="0" distL="114300" distR="114300" simplePos="0" relativeHeight="251662848" behindDoc="0" locked="0" layoutInCell="1" allowOverlap="1" wp14:anchorId="06A9F7AF" wp14:editId="5059CDA4">
                <wp:simplePos x="0" y="0"/>
                <wp:positionH relativeFrom="column">
                  <wp:posOffset>3942715</wp:posOffset>
                </wp:positionH>
                <wp:positionV relativeFrom="paragraph">
                  <wp:posOffset>24765</wp:posOffset>
                </wp:positionV>
                <wp:extent cx="2520000" cy="533400"/>
                <wp:effectExtent l="0" t="0" r="0" b="0"/>
                <wp:wrapNone/>
                <wp:docPr id="1445937485" name="Text Box 45">
                  <a:extLst xmlns:a="http://schemas.openxmlformats.org/drawingml/2006/main">
                    <a:ext uri="{FF2B5EF4-FFF2-40B4-BE49-F238E27FC236}">
                      <a16:creationId xmlns:a16="http://schemas.microsoft.com/office/drawing/2014/main" id="{D2F38DA2-9676-469B-BD54-F034BE1B1A74}"/>
                    </a:ext>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33400"/>
                        </a:xfrm>
                        <a:prstGeom prst="rect">
                          <a:avLst/>
                        </a:prstGeom>
                        <a:noFill/>
                        <a:ln>
                          <a:noFill/>
                        </a:ln>
                      </wps:spPr>
                      <wps:txbx>
                        <w:txbxContent>
                          <w:p w14:paraId="50715A74" w14:textId="77777777" w:rsidR="000B10A4" w:rsidRDefault="000B10A4" w:rsidP="00924BA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14</w:t>
                            </w:r>
                          </w:p>
                          <w:p w14:paraId="70252A92" w14:textId="01F679FD" w:rsidR="000B10A4" w:rsidRDefault="000B10A4" w:rsidP="00924BAD">
                            <w:pPr>
                              <w:pStyle w:val="NormalWeb"/>
                              <w:spacing w:before="0" w:beforeAutospacing="0" w:after="0" w:afterAutospacing="0"/>
                            </w:pPr>
                            <w:r>
                              <w:rPr>
                                <w:rFonts w:ascii="GHEA Grapalat" w:hAnsi="GHEA Grapalat" w:cs="Sylfaen"/>
                                <w:b/>
                                <w:bCs/>
                                <w:sz w:val="4"/>
                                <w:szCs w:val="4"/>
                              </w:rPr>
                              <w:t>  </w:t>
                            </w:r>
                          </w:p>
                          <w:p w14:paraId="5CDF063E" w14:textId="77777777" w:rsidR="000B10A4" w:rsidRDefault="000B10A4" w:rsidP="00924BAD">
                            <w:pPr>
                              <w:pStyle w:val="NormalWeb"/>
                              <w:spacing w:before="0" w:beforeAutospacing="0" w:after="0" w:afterAutospacing="0"/>
                            </w:pPr>
                            <w:r>
                              <w:rPr>
                                <w:rFonts w:ascii="GHEA Grapalat" w:hAnsi="GHEA Grapalat" w:cs="Sylfaen"/>
                                <w:b/>
                                <w:bCs/>
                                <w:color w:val="1F497D"/>
                                <w:sz w:val="14"/>
                                <w:szCs w:val="14"/>
                              </w:rPr>
                              <w:t>Armenia's exports to Russia in two-digit foreign trade classification, weights (%)</w:t>
                            </w:r>
                          </w:p>
                          <w:p w14:paraId="72FF653E"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4ADBEADE"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71CE1D7D"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0B4E3242"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51EACC8A"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37B5BDAC" w14:textId="77777777" w:rsidR="000B10A4" w:rsidRDefault="000B10A4" w:rsidP="00924BAD">
                            <w:pPr>
                              <w:pStyle w:val="NormalWeb"/>
                              <w:spacing w:before="0" w:beforeAutospacing="0" w:after="0" w:afterAutospacing="0"/>
                            </w:pPr>
                            <w:r>
                              <w:rPr>
                                <w:rFonts w:ascii="GHEA Grapalat" w:hAnsi="GHEA Grapalat" w:cs="Sylfaen"/>
                                <w:b/>
                                <w:bCs/>
                                <w:color w:val="1F497D"/>
                                <w:sz w:val="14"/>
                                <w:szCs w:val="14"/>
                              </w:rPr>
                              <w:t> </w:t>
                            </w:r>
                          </w:p>
                          <w:p w14:paraId="523A4CC5"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21A000E1"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124E6D04"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65B8EB8C"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A9F7AF" id="_x0000_s1066" type="#_x0000_t202" style="position:absolute;left:0;text-align:left;margin-left:310.45pt;margin-top:1.95pt;width:198.45pt;height:4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" filled="f" stroked="f">
                <v:textbox>
                  <w:txbxContent>
                    <w:p w14:paraId="50715A74" w14:textId="77777777" w:rsidR="000B10A4" w:rsidRDefault="000B10A4" w:rsidP="00924BA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14</w:t>
                      </w:r>
                    </w:p>
                    <w:p w14:paraId="70252A92" w14:textId="01F679FD" w:rsidR="000B10A4" w:rsidRDefault="000B10A4" w:rsidP="00924BAD">
                      <w:pPr>
                        <w:pStyle w:val="NormalWeb"/>
                        <w:spacing w:before="0" w:beforeAutospacing="0" w:after="0" w:afterAutospacing="0"/>
                      </w:pPr>
                      <w:r>
                        <w:rPr>
                          <w:rFonts w:ascii="GHEA Grapalat" w:hAnsi="GHEA Grapalat" w:cs="Sylfaen"/>
                          <w:b/>
                          <w:bCs/>
                          <w:sz w:val="4"/>
                          <w:szCs w:val="4"/>
                        </w:rPr>
                        <w:t>  </w:t>
                      </w:r>
                    </w:p>
                    <w:p w14:paraId="5CDF063E" w14:textId="77777777" w:rsidR="000B10A4" w:rsidRDefault="000B10A4" w:rsidP="00924BAD">
                      <w:pPr>
                        <w:pStyle w:val="NormalWeb"/>
                        <w:spacing w:before="0" w:beforeAutospacing="0" w:after="0" w:afterAutospacing="0"/>
                      </w:pPr>
                      <w:r>
                        <w:rPr>
                          <w:rFonts w:ascii="GHEA Grapalat" w:hAnsi="GHEA Grapalat" w:cs="Sylfaen"/>
                          <w:b/>
                          <w:bCs/>
                          <w:color w:val="1F497D"/>
                          <w:sz w:val="14"/>
                          <w:szCs w:val="14"/>
                        </w:rPr>
                        <w:t>Armenia's exports to Russia in two-digit foreign trade classification, weights (%)</w:t>
                      </w:r>
                    </w:p>
                    <w:p w14:paraId="72FF653E"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4ADBEADE"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71CE1D7D"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0B4E3242"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51EACC8A"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37B5BDAC" w14:textId="77777777" w:rsidR="000B10A4" w:rsidRDefault="000B10A4" w:rsidP="00924BAD">
                      <w:pPr>
                        <w:pStyle w:val="NormalWeb"/>
                        <w:spacing w:before="0" w:beforeAutospacing="0" w:after="0" w:afterAutospacing="0"/>
                      </w:pPr>
                      <w:r>
                        <w:rPr>
                          <w:rFonts w:ascii="GHEA Grapalat" w:hAnsi="GHEA Grapalat" w:cs="Sylfaen"/>
                          <w:b/>
                          <w:bCs/>
                          <w:color w:val="1F497D"/>
                          <w:sz w:val="14"/>
                          <w:szCs w:val="14"/>
                        </w:rPr>
                        <w:t> </w:t>
                      </w:r>
                    </w:p>
                    <w:p w14:paraId="523A4CC5"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21A000E1"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124E6D04"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65B8EB8C"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txbxContent>
                </v:textbox>
              </v:shape>
            </w:pict>
          </mc:Fallback>
        </mc:AlternateContent>
      </w:r>
      <w:r w:rsidR="00F54013" w:rsidRPr="00D46106">
        <w:rPr>
          <w:rFonts w:ascii="GHEA Grapalat" w:hAnsi="GHEA Grapalat" w:cs="Segoe UI"/>
          <w:b/>
          <w:bCs/>
          <w:i/>
          <w:iCs/>
          <w:color w:val="000000" w:themeColor="text1"/>
          <w:sz w:val="18"/>
          <w:szCs w:val="18"/>
          <w:bdr w:val="none" w:sz="0" w:space="0" w:color="auto" w:frame="1"/>
        </w:rPr>
        <w:t>Box</w:t>
      </w:r>
      <w:r w:rsidR="00B44B8C" w:rsidRPr="00D46106">
        <w:rPr>
          <w:rFonts w:ascii="GHEA Grapalat" w:hAnsi="GHEA Grapalat" w:cs="Segoe UI"/>
          <w:b/>
          <w:bCs/>
          <w:i/>
          <w:iCs/>
          <w:color w:val="000000" w:themeColor="text1"/>
          <w:sz w:val="18"/>
          <w:szCs w:val="18"/>
          <w:bdr w:val="none" w:sz="0" w:space="0" w:color="auto" w:frame="1"/>
        </w:rPr>
        <w:t xml:space="preserve"> 1</w:t>
      </w:r>
    </w:p>
    <w:p w14:paraId="727F5278" w14:textId="4B69BAEE" w:rsidR="00DB2E60" w:rsidRPr="00D46106" w:rsidRDefault="00DB2E60" w:rsidP="00F90E7D">
      <w:pPr>
        <w:tabs>
          <w:tab w:val="left" w:pos="600"/>
        </w:tabs>
        <w:ind w:left="170" w:right="170"/>
        <w:jc w:val="both"/>
        <w:rPr>
          <w:rFonts w:ascii="GHEA Grapalat" w:hAnsi="GHEA Grapalat" w:cs="Sylfaen"/>
          <w:b/>
          <w:i/>
          <w:sz w:val="8"/>
          <w:szCs w:val="20"/>
        </w:rPr>
      </w:pPr>
    </w:p>
    <w:p w14:paraId="1E86DF05" w14:textId="2CF5669F" w:rsidR="00DB2E60" w:rsidRPr="00D46106" w:rsidRDefault="00722995" w:rsidP="00B44B8C">
      <w:pPr>
        <w:tabs>
          <w:tab w:val="left" w:pos="600"/>
        </w:tabs>
        <w:spacing w:line="300" w:lineRule="atLeast"/>
        <w:ind w:left="170" w:right="170"/>
        <w:jc w:val="center"/>
        <w:rPr>
          <w:rFonts w:ascii="GHEA Grapalat" w:hAnsi="GHEA Grapalat" w:cs="Sylfaen"/>
          <w:b/>
          <w:i/>
          <w:iCs/>
          <w:sz w:val="20"/>
          <w:szCs w:val="20"/>
        </w:rPr>
      </w:pPr>
      <w:r w:rsidRPr="00D46106">
        <w:rPr>
          <w:rFonts w:ascii="GHEA Grapalat" w:hAnsi="GHEA Grapalat"/>
        </w:rPr>
        <w:t xml:space="preserve"> </w:t>
      </w:r>
      <w:r w:rsidRPr="00D46106">
        <w:rPr>
          <w:rFonts w:ascii="GHEA Grapalat" w:hAnsi="GHEA Grapalat" w:cs="Segoe UI"/>
          <w:b/>
          <w:bCs/>
          <w:i/>
          <w:iCs/>
          <w:color w:val="000000" w:themeColor="text1"/>
          <w:sz w:val="18"/>
          <w:szCs w:val="18"/>
          <w:bdr w:val="none" w:sz="0" w:space="0" w:color="auto" w:frame="1"/>
        </w:rPr>
        <w:t xml:space="preserve">Armenia's Trade Turnover with Russia and </w:t>
      </w:r>
      <w:r w:rsidR="008B6892" w:rsidRPr="00D46106">
        <w:rPr>
          <w:rFonts w:ascii="GHEA Grapalat" w:hAnsi="GHEA Grapalat" w:cs="Segoe UI"/>
          <w:b/>
          <w:bCs/>
          <w:i/>
          <w:iCs/>
          <w:color w:val="000000" w:themeColor="text1"/>
          <w:sz w:val="18"/>
          <w:szCs w:val="18"/>
          <w:bdr w:val="none" w:sz="0" w:space="0" w:color="auto" w:frame="1"/>
        </w:rPr>
        <w:t>Ukraine</w:t>
      </w:r>
    </w:p>
    <w:p w14:paraId="5AABC05F" w14:textId="7E37CF55" w:rsidR="00DB2E60" w:rsidRPr="00C25B5F" w:rsidRDefault="00924BAD" w:rsidP="00C25B5F">
      <w:pPr>
        <w:tabs>
          <w:tab w:val="left" w:pos="600"/>
        </w:tabs>
        <w:ind w:left="170" w:right="170"/>
        <w:jc w:val="both"/>
        <w:rPr>
          <w:rFonts w:ascii="GHEA Grapalat" w:hAnsi="GHEA Grapalat" w:cs="Sylfaen"/>
          <w:b/>
          <w:i/>
          <w:sz w:val="8"/>
          <w:szCs w:val="20"/>
        </w:rPr>
      </w:pPr>
      <w:r w:rsidRPr="00C25B5F">
        <w:rPr>
          <w:noProof/>
          <w:sz w:val="12"/>
        </w:rPr>
        <w:drawing>
          <wp:anchor distT="0" distB="0" distL="114300" distR="114300" simplePos="0" relativeHeight="251663872" behindDoc="0" locked="0" layoutInCell="1" allowOverlap="1" wp14:anchorId="2898C865" wp14:editId="2032FA0D">
            <wp:simplePos x="0" y="0"/>
            <wp:positionH relativeFrom="column">
              <wp:posOffset>3936365</wp:posOffset>
            </wp:positionH>
            <wp:positionV relativeFrom="paragraph">
              <wp:posOffset>6985</wp:posOffset>
            </wp:positionV>
            <wp:extent cx="2519680" cy="1371600"/>
            <wp:effectExtent l="0" t="0" r="0" b="0"/>
            <wp:wrapNone/>
            <wp:docPr id="1445937486" name="Chart 1445937486">
              <a:extLst xmlns:a="http://schemas.openxmlformats.org/drawingml/2006/main">
                <a:ext uri="{FF2B5EF4-FFF2-40B4-BE49-F238E27FC236}">
                  <a16:creationId xmlns:a16="http://schemas.microsoft.com/office/drawing/2014/main" id="{00000000-0008-0000-0E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51F13A47" w14:textId="7DBC0D39" w:rsidR="00963814" w:rsidRPr="00D46106" w:rsidRDefault="00722995" w:rsidP="00606805">
      <w:pPr>
        <w:tabs>
          <w:tab w:val="left" w:pos="600"/>
        </w:tabs>
        <w:spacing w:line="320" w:lineRule="atLeast"/>
        <w:ind w:left="170" w:right="170" w:firstLine="284"/>
        <w:rPr>
          <w:rFonts w:ascii="GHEA Grapalat" w:hAnsi="GHEA Grapalat" w:cs="Segoe UI"/>
          <w:b/>
          <w:bCs/>
          <w:i/>
          <w:iCs/>
          <w:color w:val="000000" w:themeColor="text1"/>
          <w:sz w:val="18"/>
          <w:szCs w:val="18"/>
          <w:bdr w:val="none" w:sz="0" w:space="0" w:color="auto" w:frame="1"/>
        </w:rPr>
      </w:pPr>
      <w:r w:rsidRPr="00D46106">
        <w:rPr>
          <w:rFonts w:ascii="GHEA Grapalat" w:hAnsi="GHEA Grapalat" w:cs="Segoe UI"/>
          <w:b/>
          <w:bCs/>
          <w:i/>
          <w:iCs/>
          <w:color w:val="000000" w:themeColor="text1"/>
          <w:sz w:val="18"/>
          <w:szCs w:val="18"/>
          <w:bdr w:val="none" w:sz="0" w:space="0" w:color="auto" w:frame="1"/>
        </w:rPr>
        <w:t>Armenia-Russia Trade Turnover</w:t>
      </w:r>
    </w:p>
    <w:p w14:paraId="2E559F25" w14:textId="1CFFD851" w:rsidR="00963814" w:rsidRPr="00D46106" w:rsidRDefault="00924BAD" w:rsidP="00C25B5F">
      <w:pPr>
        <w:spacing w:line="300" w:lineRule="atLeast"/>
        <w:ind w:left="170" w:right="170" w:firstLine="284"/>
        <w:rPr>
          <w:rFonts w:ascii="GHEA Grapalat" w:hAnsi="GHEA Grapalat" w:cs="Sylfaen"/>
          <w:i/>
          <w:color w:val="000000" w:themeColor="text1"/>
          <w:sz w:val="18"/>
          <w:szCs w:val="18"/>
        </w:rPr>
      </w:pPr>
      <w:r w:rsidRPr="00924BAD">
        <w:rPr>
          <w:noProof/>
        </w:rPr>
        <mc:AlternateContent>
          <mc:Choice Requires="wps">
            <w:drawing>
              <wp:anchor distT="0" distB="0" distL="114300" distR="114300" simplePos="0" relativeHeight="251665920" behindDoc="0" locked="0" layoutInCell="1" allowOverlap="1" wp14:anchorId="640772AE" wp14:editId="5EAF86A8">
                <wp:simplePos x="0" y="0"/>
                <wp:positionH relativeFrom="column">
                  <wp:posOffset>3955415</wp:posOffset>
                </wp:positionH>
                <wp:positionV relativeFrom="paragraph">
                  <wp:posOffset>1047115</wp:posOffset>
                </wp:positionV>
                <wp:extent cx="2520000" cy="393700"/>
                <wp:effectExtent l="0" t="0" r="0" b="6350"/>
                <wp:wrapNone/>
                <wp:docPr id="48" name="Text Box 45">
                  <a:extLst xmlns:a="http://schemas.openxmlformats.org/drawingml/2006/main">
                    <a:ext uri="{FF2B5EF4-FFF2-40B4-BE49-F238E27FC236}">
                      <a16:creationId xmlns:a16="http://schemas.microsoft.com/office/drawing/2014/main" id="{82FEEFB1-70BF-4DDF-B772-513D466D9E4B}"/>
                    </a:ext>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393700"/>
                        </a:xfrm>
                        <a:prstGeom prst="rect">
                          <a:avLst/>
                        </a:prstGeom>
                        <a:noFill/>
                        <a:ln>
                          <a:noFill/>
                        </a:ln>
                      </wps:spPr>
                      <wps:txbx>
                        <w:txbxContent>
                          <w:p w14:paraId="50A341AA" w14:textId="77777777" w:rsidR="000B10A4" w:rsidRDefault="000B10A4" w:rsidP="00924BA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15</w:t>
                            </w:r>
                          </w:p>
                          <w:p w14:paraId="221AE86F" w14:textId="77777777" w:rsidR="000B10A4" w:rsidRDefault="000B10A4" w:rsidP="00924BAD">
                            <w:pPr>
                              <w:pStyle w:val="NormalWeb"/>
                              <w:spacing w:before="0" w:beforeAutospacing="0" w:after="0" w:afterAutospacing="0"/>
                            </w:pPr>
                            <w:r>
                              <w:rPr>
                                <w:rFonts w:ascii="GHEA Grapalat" w:hAnsi="GHEA Grapalat" w:cs="Sylfaen"/>
                                <w:b/>
                                <w:bCs/>
                                <w:sz w:val="4"/>
                                <w:szCs w:val="4"/>
                              </w:rPr>
                              <w:t>  </w:t>
                            </w:r>
                          </w:p>
                          <w:p w14:paraId="0BC853ED" w14:textId="0D6F0B01" w:rsidR="000B10A4" w:rsidRPr="00924BAD" w:rsidRDefault="000B10A4" w:rsidP="00924BAD">
                            <w:pPr>
                              <w:pStyle w:val="NormalWeb"/>
                              <w:spacing w:before="0" w:beforeAutospacing="0" w:after="0" w:afterAutospacing="0"/>
                              <w:rPr>
                                <w:rFonts w:ascii="GHEA Grapalat" w:hAnsi="GHEA Grapalat" w:cs="Sylfaen"/>
                                <w:b/>
                                <w:bCs/>
                                <w:color w:val="1F497D"/>
                                <w:sz w:val="14"/>
                                <w:szCs w:val="14"/>
                              </w:rPr>
                            </w:pPr>
                            <w:r w:rsidRPr="00924BAD">
                              <w:rPr>
                                <w:rFonts w:ascii="GHEA Grapalat" w:hAnsi="GHEA Grapalat" w:cs="Sylfaen"/>
                                <w:b/>
                                <w:bCs/>
                                <w:color w:val="1F497D"/>
                                <w:sz w:val="14"/>
                                <w:szCs w:val="14"/>
                              </w:rPr>
                              <w:t xml:space="preserve">Russia's weight in exports by product groups </w:t>
                            </w:r>
                            <w:r>
                              <w:rPr>
                                <w:rFonts w:ascii="GHEA Grapalat" w:hAnsi="GHEA Grapalat" w:cs="Sylfaen"/>
                                <w:b/>
                                <w:bCs/>
                                <w:color w:val="1F497D"/>
                                <w:sz w:val="14"/>
                                <w:szCs w:val="14"/>
                              </w:rPr>
                              <w:t>(%)</w:t>
                            </w:r>
                          </w:p>
                          <w:p w14:paraId="1F48507D"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34449763"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467091D9"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67980659"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4E388056" w14:textId="77777777" w:rsidR="000B10A4" w:rsidRDefault="000B10A4" w:rsidP="00924BAD">
                            <w:pPr>
                              <w:pStyle w:val="NormalWeb"/>
                              <w:spacing w:before="0" w:beforeAutospacing="0" w:after="0" w:afterAutospacing="0"/>
                            </w:pPr>
                            <w:r>
                              <w:rPr>
                                <w:rFonts w:ascii="GHEA Grapalat" w:hAnsi="GHEA Grapalat" w:cs="Sylfaen"/>
                                <w:b/>
                                <w:bCs/>
                                <w:color w:val="1F497D"/>
                                <w:sz w:val="14"/>
                                <w:szCs w:val="14"/>
                              </w:rPr>
                              <w:t> </w:t>
                            </w:r>
                          </w:p>
                          <w:p w14:paraId="68A054AE"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69DD9790"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750C4EEB"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743C84E1"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0772AE" id="_x0000_s1067" type="#_x0000_t202" style="position:absolute;left:0;text-align:left;margin-left:311.45pt;margin-top:82.45pt;width:198.45pt;height:3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" filled="f" stroked="f">
                <v:textbox>
                  <w:txbxContent>
                    <w:p w14:paraId="50A341AA" w14:textId="77777777" w:rsidR="000B10A4" w:rsidRDefault="000B10A4" w:rsidP="00924BA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15</w:t>
                      </w:r>
                    </w:p>
                    <w:p w14:paraId="221AE86F" w14:textId="77777777" w:rsidR="000B10A4" w:rsidRDefault="000B10A4" w:rsidP="00924BAD">
                      <w:pPr>
                        <w:pStyle w:val="NormalWeb"/>
                        <w:spacing w:before="0" w:beforeAutospacing="0" w:after="0" w:afterAutospacing="0"/>
                      </w:pPr>
                      <w:r>
                        <w:rPr>
                          <w:rFonts w:ascii="GHEA Grapalat" w:hAnsi="GHEA Grapalat" w:cs="Sylfaen"/>
                          <w:b/>
                          <w:bCs/>
                          <w:sz w:val="4"/>
                          <w:szCs w:val="4"/>
                        </w:rPr>
                        <w:t>  </w:t>
                      </w:r>
                    </w:p>
                    <w:p w14:paraId="0BC853ED" w14:textId="0D6F0B01" w:rsidR="000B10A4" w:rsidRPr="00924BAD" w:rsidRDefault="000B10A4" w:rsidP="00924BAD">
                      <w:pPr>
                        <w:pStyle w:val="NormalWeb"/>
                        <w:spacing w:before="0" w:beforeAutospacing="0" w:after="0" w:afterAutospacing="0"/>
                        <w:rPr>
                          <w:rFonts w:ascii="GHEA Grapalat" w:hAnsi="GHEA Grapalat" w:cs="Sylfaen"/>
                          <w:b/>
                          <w:bCs/>
                          <w:color w:val="1F497D"/>
                          <w:sz w:val="14"/>
                          <w:szCs w:val="14"/>
                        </w:rPr>
                      </w:pPr>
                      <w:r w:rsidRPr="00924BAD">
                        <w:rPr>
                          <w:rFonts w:ascii="GHEA Grapalat" w:hAnsi="GHEA Grapalat" w:cs="Sylfaen"/>
                          <w:b/>
                          <w:bCs/>
                          <w:color w:val="1F497D"/>
                          <w:sz w:val="14"/>
                          <w:szCs w:val="14"/>
                        </w:rPr>
                        <w:t xml:space="preserve">Russia's weight in exports by product groups </w:t>
                      </w:r>
                      <w:r>
                        <w:rPr>
                          <w:rFonts w:ascii="GHEA Grapalat" w:hAnsi="GHEA Grapalat" w:cs="Sylfaen"/>
                          <w:b/>
                          <w:bCs/>
                          <w:color w:val="1F497D"/>
                          <w:sz w:val="14"/>
                          <w:szCs w:val="14"/>
                        </w:rPr>
                        <w:t>(%)</w:t>
                      </w:r>
                    </w:p>
                    <w:p w14:paraId="1F48507D"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34449763"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467091D9"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67980659"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4E388056" w14:textId="77777777" w:rsidR="000B10A4" w:rsidRDefault="000B10A4" w:rsidP="00924BAD">
                      <w:pPr>
                        <w:pStyle w:val="NormalWeb"/>
                        <w:spacing w:before="0" w:beforeAutospacing="0" w:after="0" w:afterAutospacing="0"/>
                      </w:pPr>
                      <w:r>
                        <w:rPr>
                          <w:rFonts w:ascii="GHEA Grapalat" w:hAnsi="GHEA Grapalat" w:cs="Sylfaen"/>
                          <w:b/>
                          <w:bCs/>
                          <w:color w:val="1F497D"/>
                          <w:sz w:val="14"/>
                          <w:szCs w:val="14"/>
                        </w:rPr>
                        <w:t> </w:t>
                      </w:r>
                    </w:p>
                    <w:p w14:paraId="68A054AE"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69DD9790"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750C4EEB"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743C84E1"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txbxContent>
                </v:textbox>
              </v:shape>
            </w:pict>
          </mc:Fallback>
        </mc:AlternateContent>
      </w:r>
      <w:r w:rsidR="00722995" w:rsidRPr="00D46106">
        <w:rPr>
          <w:rFonts w:ascii="GHEA Grapalat" w:hAnsi="GHEA Grapalat" w:cs="Sylfaen"/>
          <w:i/>
          <w:color w:val="000000" w:themeColor="text1"/>
          <w:sz w:val="18"/>
          <w:szCs w:val="18"/>
        </w:rPr>
        <w:t xml:space="preserve">Armenia and Russia are large and </w:t>
      </w:r>
      <w:r w:rsidR="003F4257" w:rsidRPr="00D46106">
        <w:rPr>
          <w:rFonts w:ascii="GHEA Grapalat" w:hAnsi="GHEA Grapalat" w:cs="Sylfaen"/>
          <w:i/>
          <w:color w:val="000000" w:themeColor="text1"/>
          <w:sz w:val="18"/>
          <w:szCs w:val="18"/>
        </w:rPr>
        <w:t>important</w:t>
      </w:r>
      <w:r w:rsidR="00D46106">
        <w:rPr>
          <w:rFonts w:ascii="GHEA Grapalat" w:hAnsi="GHEA Grapalat" w:cs="Sylfaen"/>
          <w:i/>
          <w:color w:val="000000" w:themeColor="text1"/>
          <w:sz w:val="18"/>
          <w:szCs w:val="18"/>
        </w:rPr>
        <w:t xml:space="preserve"> </w:t>
      </w:r>
      <w:r w:rsidR="00722995" w:rsidRPr="00D46106">
        <w:rPr>
          <w:rFonts w:ascii="GHEA Grapalat" w:hAnsi="GHEA Grapalat" w:cs="Sylfaen"/>
          <w:i/>
          <w:color w:val="000000" w:themeColor="text1"/>
          <w:sz w:val="18"/>
          <w:szCs w:val="18"/>
        </w:rPr>
        <w:t>trade partners.</w:t>
      </w:r>
      <w:r w:rsidR="00963814" w:rsidRPr="00D46106">
        <w:rPr>
          <w:rFonts w:ascii="GHEA Grapalat" w:hAnsi="GHEA Grapalat" w:cs="Sylfaen"/>
          <w:i/>
          <w:color w:val="000000" w:themeColor="text1"/>
          <w:sz w:val="18"/>
          <w:szCs w:val="18"/>
        </w:rPr>
        <w:t xml:space="preserve"> </w:t>
      </w:r>
      <w:r w:rsidR="00722995" w:rsidRPr="00D46106">
        <w:rPr>
          <w:rFonts w:ascii="GHEA Grapalat" w:hAnsi="GHEA Grapalat" w:cs="Sylfaen"/>
          <w:i/>
          <w:color w:val="000000" w:themeColor="text1"/>
          <w:sz w:val="18"/>
          <w:szCs w:val="18"/>
        </w:rPr>
        <w:t xml:space="preserve">In 2021, trade turnover between Armenia and Russia amounted to $ 2.6 billion, an increase of 20.9% over the previous year. </w:t>
      </w:r>
      <w:r w:rsidR="00682CCF" w:rsidRPr="00D46106">
        <w:rPr>
          <w:rFonts w:ascii="GHEA Grapalat" w:hAnsi="GHEA Grapalat" w:cs="Sylfaen"/>
          <w:i/>
          <w:color w:val="000000" w:themeColor="text1"/>
          <w:sz w:val="18"/>
          <w:szCs w:val="18"/>
        </w:rPr>
        <w:t xml:space="preserve">Thus, in 2021, goods worth $ 847.3 million were exported from Armenia to Russia (the share in total exports, 28.0%), and goods worth $ 1.78 billion were imported (the share in total imports, 33.3%). </w:t>
      </w:r>
    </w:p>
    <w:p w14:paraId="25C710C1" w14:textId="4CE0BF61" w:rsidR="00963814" w:rsidRPr="00D46106" w:rsidRDefault="00C25B5F" w:rsidP="00C25B5F">
      <w:pPr>
        <w:spacing w:line="300" w:lineRule="atLeast"/>
        <w:ind w:left="170" w:right="170" w:firstLine="284"/>
        <w:rPr>
          <w:rFonts w:ascii="GHEA Grapalat" w:hAnsi="GHEA Grapalat" w:cs="Sylfaen"/>
          <w:i/>
          <w:color w:val="000000" w:themeColor="text1"/>
          <w:sz w:val="18"/>
          <w:szCs w:val="18"/>
        </w:rPr>
      </w:pPr>
      <w:r w:rsidRPr="00924BAD">
        <w:rPr>
          <w:noProof/>
        </w:rPr>
        <mc:AlternateContent>
          <mc:Choice Requires="wps">
            <w:drawing>
              <wp:anchor distT="0" distB="0" distL="114300" distR="114300" simplePos="0" relativeHeight="251664896" behindDoc="0" locked="0" layoutInCell="1" allowOverlap="1" wp14:anchorId="73C633D4" wp14:editId="0ECDD53E">
                <wp:simplePos x="0" y="0"/>
                <wp:positionH relativeFrom="column">
                  <wp:posOffset>3942715</wp:posOffset>
                </wp:positionH>
                <wp:positionV relativeFrom="paragraph">
                  <wp:posOffset>1605915</wp:posOffset>
                </wp:positionV>
                <wp:extent cx="2519680" cy="698500"/>
                <wp:effectExtent l="0" t="0" r="0" b="6350"/>
                <wp:wrapNone/>
                <wp:docPr id="32" name="Text Box 1">
                  <a:extLst xmlns:a="http://schemas.openxmlformats.org/drawingml/2006/main">
                    <a:ext uri="{FF2B5EF4-FFF2-40B4-BE49-F238E27FC236}">
                      <a16:creationId xmlns:a16="http://schemas.microsoft.com/office/drawing/2014/main" id="{BE40EDE0-A6FF-4181-9B5C-399AE883680D}"/>
                    </a:ext>
                  </a:extLst>
                </wp:docPr>
                <wp:cNvGraphicFramePr/>
                <a:graphic xmlns:a="http://schemas.openxmlformats.org/drawingml/2006/main">
                  <a:graphicData uri="http://schemas.microsoft.com/office/word/2010/wordprocessingShape">
                    <wps:wsp>
                      <wps:cNvSpPr txBox="1"/>
                      <wps:spPr>
                        <a:xfrm>
                          <a:off x="0" y="0"/>
                          <a:ext cx="2519680" cy="698500"/>
                        </a:xfrm>
                        <a:prstGeom prst="rect">
                          <a:avLst/>
                        </a:prstGeom>
                        <a:noFill/>
                        <a:ln w="6350">
                          <a:noFill/>
                        </a:ln>
                      </wps:spPr>
                      <wps:txbx>
                        <w:txbxContent>
                          <w:p w14:paraId="7A48728D" w14:textId="77777777" w:rsidR="000B10A4" w:rsidRDefault="000B10A4" w:rsidP="00924BAD">
                            <w:pPr>
                              <w:pStyle w:val="NormalWeb"/>
                              <w:spacing w:before="0" w:beforeAutospacing="0" w:after="0" w:afterAutospacing="0"/>
                              <w:jc w:val="center"/>
                              <w:rPr>
                                <w:rFonts w:ascii="GHEA Grapalat" w:hAnsi="GHEA Grapalat" w:cs="Calibri"/>
                                <w:i/>
                                <w:iCs/>
                                <w:color w:val="000000"/>
                                <w:sz w:val="10"/>
                                <w:szCs w:val="10"/>
                              </w:rPr>
                            </w:pPr>
                            <w:r>
                              <w:rPr>
                                <w:rFonts w:ascii="GHEA Grapalat" w:hAnsi="GHEA Grapalat" w:cs="Calibri"/>
                                <w:i/>
                                <w:iCs/>
                                <w:color w:val="000000"/>
                                <w:sz w:val="10"/>
                                <w:szCs w:val="10"/>
                              </w:rPr>
                              <w:t xml:space="preserve">1. Pharmaceuticals, 2. Cigarettes and tobacco, 3. Optical, photographic parts, </w:t>
                            </w:r>
                          </w:p>
                          <w:p w14:paraId="5154DF52" w14:textId="34429B31" w:rsidR="000B10A4" w:rsidRDefault="000B10A4" w:rsidP="00924BAD">
                            <w:pPr>
                              <w:pStyle w:val="NormalWeb"/>
                              <w:spacing w:before="0" w:beforeAutospacing="0" w:after="0" w:afterAutospacing="0"/>
                              <w:jc w:val="center"/>
                            </w:pPr>
                            <w:r>
                              <w:rPr>
                                <w:rFonts w:ascii="GHEA Grapalat" w:hAnsi="GHEA Grapalat" w:cs="Calibri"/>
                                <w:i/>
                                <w:iCs/>
                                <w:color w:val="000000"/>
                                <w:sz w:val="10"/>
                                <w:szCs w:val="10"/>
                              </w:rPr>
                              <w:t>4. Iron and steel, 5. Cocoa and</w:t>
                            </w:r>
                            <w:r>
                              <w:rPr>
                                <w:rFonts w:ascii="GHEA Grapalat" w:hAnsi="GHEA Grapalat" w:cs="Calibri"/>
                                <w:i/>
                                <w:iCs/>
                                <w:color w:val="000000"/>
                                <w:sz w:val="10"/>
                                <w:szCs w:val="10"/>
                                <w:lang w:val="hy-AM"/>
                              </w:rPr>
                              <w:t xml:space="preserve"> </w:t>
                            </w:r>
                            <w:r>
                              <w:rPr>
                                <w:rFonts w:ascii="GHEA Grapalat" w:hAnsi="GHEA Grapalat" w:cs="Calibri"/>
                                <w:i/>
                                <w:iCs/>
                                <w:color w:val="000000"/>
                                <w:sz w:val="10"/>
                                <w:szCs w:val="10"/>
                              </w:rPr>
                              <w:t xml:space="preserve">cocoa preparations, 6. Vehicles and parts, </w:t>
                            </w:r>
                          </w:p>
                          <w:p w14:paraId="40082654" w14:textId="3C14703F" w:rsidR="000B10A4" w:rsidRDefault="000B10A4" w:rsidP="00924BAD">
                            <w:pPr>
                              <w:pStyle w:val="NormalWeb"/>
                              <w:spacing w:before="0" w:beforeAutospacing="0" w:after="0" w:afterAutospacing="0"/>
                              <w:jc w:val="center"/>
                            </w:pPr>
                            <w:r>
                              <w:rPr>
                                <w:rFonts w:ascii="GHEA Grapalat" w:hAnsi="GHEA Grapalat" w:cs="Calibri"/>
                                <w:i/>
                                <w:iCs/>
                                <w:color w:val="000000"/>
                                <w:sz w:val="10"/>
                                <w:szCs w:val="10"/>
                              </w:rPr>
                              <w:t>7. Mechanical devices and</w:t>
                            </w:r>
                            <w:r>
                              <w:rPr>
                                <w:rFonts w:ascii="GHEA Grapalat" w:hAnsi="GHEA Grapalat" w:cs="Calibri"/>
                                <w:i/>
                                <w:iCs/>
                                <w:color w:val="000000"/>
                                <w:sz w:val="10"/>
                                <w:szCs w:val="10"/>
                                <w:lang w:val="hy-AM"/>
                              </w:rPr>
                              <w:t xml:space="preserve"> </w:t>
                            </w:r>
                            <w:r>
                              <w:rPr>
                                <w:rFonts w:ascii="GHEA Grapalat" w:hAnsi="GHEA Grapalat" w:cs="Calibri"/>
                                <w:i/>
                                <w:iCs/>
                                <w:color w:val="000000"/>
                                <w:sz w:val="10"/>
                                <w:szCs w:val="10"/>
                              </w:rPr>
                              <w:t>parts, 8. Dairy products, eggs, honey,</w:t>
                            </w:r>
                          </w:p>
                          <w:p w14:paraId="370E2970" w14:textId="77777777" w:rsidR="000B10A4" w:rsidRDefault="000B10A4" w:rsidP="00924BAD">
                            <w:pPr>
                              <w:pStyle w:val="NormalWeb"/>
                              <w:spacing w:before="0" w:beforeAutospacing="0" w:after="0" w:afterAutospacing="0"/>
                              <w:jc w:val="center"/>
                              <w:rPr>
                                <w:rFonts w:ascii="GHEA Grapalat" w:hAnsi="GHEA Grapalat" w:cs="Calibri"/>
                                <w:i/>
                                <w:iCs/>
                                <w:color w:val="000000"/>
                                <w:sz w:val="10"/>
                                <w:szCs w:val="10"/>
                              </w:rPr>
                            </w:pPr>
                            <w:r>
                              <w:rPr>
                                <w:rFonts w:ascii="GHEA Grapalat" w:hAnsi="GHEA Grapalat" w:cs="Calibri"/>
                                <w:i/>
                                <w:iCs/>
                                <w:color w:val="000000"/>
                                <w:sz w:val="10"/>
                                <w:szCs w:val="10"/>
                              </w:rPr>
                              <w:t>9. Electrical devices and</w:t>
                            </w:r>
                            <w:r>
                              <w:rPr>
                                <w:rFonts w:ascii="GHEA Grapalat" w:hAnsi="GHEA Grapalat" w:cs="Calibri"/>
                                <w:i/>
                                <w:iCs/>
                                <w:color w:val="000000"/>
                                <w:sz w:val="10"/>
                                <w:szCs w:val="10"/>
                                <w:lang w:val="hy-AM"/>
                              </w:rPr>
                              <w:t xml:space="preserve"> </w:t>
                            </w:r>
                            <w:r>
                              <w:rPr>
                                <w:rFonts w:ascii="GHEA Grapalat" w:hAnsi="GHEA Grapalat" w:cs="Calibri"/>
                                <w:i/>
                                <w:iCs/>
                                <w:color w:val="000000"/>
                                <w:sz w:val="10"/>
                                <w:szCs w:val="10"/>
                              </w:rPr>
                              <w:t xml:space="preserve">their parts, 10. Vegetable and fruit preparations, </w:t>
                            </w:r>
                          </w:p>
                          <w:p w14:paraId="6D38EE95" w14:textId="77777777" w:rsidR="000B10A4" w:rsidRDefault="000B10A4" w:rsidP="00924BAD">
                            <w:pPr>
                              <w:pStyle w:val="NormalWeb"/>
                              <w:spacing w:before="0" w:beforeAutospacing="0" w:after="0" w:afterAutospacing="0"/>
                              <w:jc w:val="center"/>
                              <w:rPr>
                                <w:rFonts w:ascii="GHEA Grapalat" w:hAnsi="GHEA Grapalat" w:cs="Calibri"/>
                                <w:i/>
                                <w:iCs/>
                                <w:color w:val="000000"/>
                                <w:sz w:val="10"/>
                                <w:szCs w:val="10"/>
                              </w:rPr>
                            </w:pPr>
                            <w:r>
                              <w:rPr>
                                <w:rFonts w:ascii="GHEA Grapalat" w:hAnsi="GHEA Grapalat" w:cs="Calibri"/>
                                <w:i/>
                                <w:iCs/>
                                <w:color w:val="000000"/>
                                <w:sz w:val="10"/>
                                <w:szCs w:val="10"/>
                              </w:rPr>
                              <w:t xml:space="preserve">11. Knitted clothes, 12. Clothes not knitted, 13. Chemical products, 14. Fish products, 15. Vegetables, 16. Fruits, 17. Precious and semi-proecious stones, </w:t>
                            </w:r>
                          </w:p>
                          <w:p w14:paraId="4A0583EF" w14:textId="664481EA" w:rsidR="000B10A4" w:rsidRDefault="000B10A4" w:rsidP="00924BAD">
                            <w:pPr>
                              <w:pStyle w:val="NormalWeb"/>
                              <w:spacing w:before="0" w:beforeAutospacing="0" w:after="0" w:afterAutospacing="0"/>
                              <w:jc w:val="center"/>
                            </w:pPr>
                            <w:r>
                              <w:rPr>
                                <w:rFonts w:ascii="GHEA Grapalat" w:hAnsi="GHEA Grapalat" w:cs="Calibri"/>
                                <w:i/>
                                <w:iCs/>
                                <w:color w:val="000000"/>
                                <w:sz w:val="10"/>
                                <w:szCs w:val="10"/>
                              </w:rPr>
                              <w:t>18. Drinks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633D4" id="_x0000_s1068" type="#_x0000_t202" style="position:absolute;left:0;text-align:left;margin-left:310.45pt;margin-top:126.45pt;width:198.4pt;height:5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" filled="f" stroked="f" strokeweight=".5pt">
                <v:textbox>
                  <w:txbxContent>
                    <w:p w14:paraId="7A48728D" w14:textId="77777777" w:rsidR="000B10A4" w:rsidRDefault="000B10A4" w:rsidP="00924BAD">
                      <w:pPr>
                        <w:pStyle w:val="NormalWeb"/>
                        <w:spacing w:before="0" w:beforeAutospacing="0" w:after="0" w:afterAutospacing="0"/>
                        <w:jc w:val="center"/>
                        <w:rPr>
                          <w:rFonts w:ascii="GHEA Grapalat" w:hAnsi="GHEA Grapalat" w:cs="Calibri"/>
                          <w:i/>
                          <w:iCs/>
                          <w:color w:val="000000"/>
                          <w:sz w:val="10"/>
                          <w:szCs w:val="10"/>
                        </w:rPr>
                      </w:pPr>
                      <w:r>
                        <w:rPr>
                          <w:rFonts w:ascii="GHEA Grapalat" w:hAnsi="GHEA Grapalat" w:cs="Calibri"/>
                          <w:i/>
                          <w:iCs/>
                          <w:color w:val="000000"/>
                          <w:sz w:val="10"/>
                          <w:szCs w:val="10"/>
                        </w:rPr>
                        <w:t xml:space="preserve">1. Pharmaceuticals, 2. Cigarettes and tobacco, 3. Optical, photographic parts, </w:t>
                      </w:r>
                    </w:p>
                    <w:p w14:paraId="5154DF52" w14:textId="34429B31" w:rsidR="000B10A4" w:rsidRDefault="000B10A4" w:rsidP="00924BAD">
                      <w:pPr>
                        <w:pStyle w:val="NormalWeb"/>
                        <w:spacing w:before="0" w:beforeAutospacing="0" w:after="0" w:afterAutospacing="0"/>
                        <w:jc w:val="center"/>
                      </w:pPr>
                      <w:r>
                        <w:rPr>
                          <w:rFonts w:ascii="GHEA Grapalat" w:hAnsi="GHEA Grapalat" w:cs="Calibri"/>
                          <w:i/>
                          <w:iCs/>
                          <w:color w:val="000000"/>
                          <w:sz w:val="10"/>
                          <w:szCs w:val="10"/>
                        </w:rPr>
                        <w:t>4. Iron and steel, 5. Cocoa and</w:t>
                      </w:r>
                      <w:r>
                        <w:rPr>
                          <w:rFonts w:ascii="GHEA Grapalat" w:hAnsi="GHEA Grapalat" w:cs="Calibri"/>
                          <w:i/>
                          <w:iCs/>
                          <w:color w:val="000000"/>
                          <w:sz w:val="10"/>
                          <w:szCs w:val="10"/>
                          <w:lang w:val="hy-AM"/>
                        </w:rPr>
                        <w:t xml:space="preserve"> </w:t>
                      </w:r>
                      <w:r>
                        <w:rPr>
                          <w:rFonts w:ascii="GHEA Grapalat" w:hAnsi="GHEA Grapalat" w:cs="Calibri"/>
                          <w:i/>
                          <w:iCs/>
                          <w:color w:val="000000"/>
                          <w:sz w:val="10"/>
                          <w:szCs w:val="10"/>
                        </w:rPr>
                        <w:t xml:space="preserve">cocoa preparations, 6. Vehicles and parts, </w:t>
                      </w:r>
                    </w:p>
                    <w:p w14:paraId="40082654" w14:textId="3C14703F" w:rsidR="000B10A4" w:rsidRDefault="000B10A4" w:rsidP="00924BAD">
                      <w:pPr>
                        <w:pStyle w:val="NormalWeb"/>
                        <w:spacing w:before="0" w:beforeAutospacing="0" w:after="0" w:afterAutospacing="0"/>
                        <w:jc w:val="center"/>
                      </w:pPr>
                      <w:r>
                        <w:rPr>
                          <w:rFonts w:ascii="GHEA Grapalat" w:hAnsi="GHEA Grapalat" w:cs="Calibri"/>
                          <w:i/>
                          <w:iCs/>
                          <w:color w:val="000000"/>
                          <w:sz w:val="10"/>
                          <w:szCs w:val="10"/>
                        </w:rPr>
                        <w:t>7. Mechanical devices and</w:t>
                      </w:r>
                      <w:r>
                        <w:rPr>
                          <w:rFonts w:ascii="GHEA Grapalat" w:hAnsi="GHEA Grapalat" w:cs="Calibri"/>
                          <w:i/>
                          <w:iCs/>
                          <w:color w:val="000000"/>
                          <w:sz w:val="10"/>
                          <w:szCs w:val="10"/>
                          <w:lang w:val="hy-AM"/>
                        </w:rPr>
                        <w:t xml:space="preserve"> </w:t>
                      </w:r>
                      <w:r>
                        <w:rPr>
                          <w:rFonts w:ascii="GHEA Grapalat" w:hAnsi="GHEA Grapalat" w:cs="Calibri"/>
                          <w:i/>
                          <w:iCs/>
                          <w:color w:val="000000"/>
                          <w:sz w:val="10"/>
                          <w:szCs w:val="10"/>
                        </w:rPr>
                        <w:t>parts, 8. Dairy products, eggs, honey,</w:t>
                      </w:r>
                    </w:p>
                    <w:p w14:paraId="370E2970" w14:textId="77777777" w:rsidR="000B10A4" w:rsidRDefault="000B10A4" w:rsidP="00924BAD">
                      <w:pPr>
                        <w:pStyle w:val="NormalWeb"/>
                        <w:spacing w:before="0" w:beforeAutospacing="0" w:after="0" w:afterAutospacing="0"/>
                        <w:jc w:val="center"/>
                        <w:rPr>
                          <w:rFonts w:ascii="GHEA Grapalat" w:hAnsi="GHEA Grapalat" w:cs="Calibri"/>
                          <w:i/>
                          <w:iCs/>
                          <w:color w:val="000000"/>
                          <w:sz w:val="10"/>
                          <w:szCs w:val="10"/>
                        </w:rPr>
                      </w:pPr>
                      <w:r>
                        <w:rPr>
                          <w:rFonts w:ascii="GHEA Grapalat" w:hAnsi="GHEA Grapalat" w:cs="Calibri"/>
                          <w:i/>
                          <w:iCs/>
                          <w:color w:val="000000"/>
                          <w:sz w:val="10"/>
                          <w:szCs w:val="10"/>
                        </w:rPr>
                        <w:t>9. Electrical devices and</w:t>
                      </w:r>
                      <w:r>
                        <w:rPr>
                          <w:rFonts w:ascii="GHEA Grapalat" w:hAnsi="GHEA Grapalat" w:cs="Calibri"/>
                          <w:i/>
                          <w:iCs/>
                          <w:color w:val="000000"/>
                          <w:sz w:val="10"/>
                          <w:szCs w:val="10"/>
                          <w:lang w:val="hy-AM"/>
                        </w:rPr>
                        <w:t xml:space="preserve"> </w:t>
                      </w:r>
                      <w:r>
                        <w:rPr>
                          <w:rFonts w:ascii="GHEA Grapalat" w:hAnsi="GHEA Grapalat" w:cs="Calibri"/>
                          <w:i/>
                          <w:iCs/>
                          <w:color w:val="000000"/>
                          <w:sz w:val="10"/>
                          <w:szCs w:val="10"/>
                        </w:rPr>
                        <w:t xml:space="preserve">their parts, 10. Vegetable and fruit preparations, </w:t>
                      </w:r>
                    </w:p>
                    <w:p w14:paraId="6D38EE95" w14:textId="77777777" w:rsidR="000B10A4" w:rsidRDefault="000B10A4" w:rsidP="00924BAD">
                      <w:pPr>
                        <w:pStyle w:val="NormalWeb"/>
                        <w:spacing w:before="0" w:beforeAutospacing="0" w:after="0" w:afterAutospacing="0"/>
                        <w:jc w:val="center"/>
                        <w:rPr>
                          <w:rFonts w:ascii="GHEA Grapalat" w:hAnsi="GHEA Grapalat" w:cs="Calibri"/>
                          <w:i/>
                          <w:iCs/>
                          <w:color w:val="000000"/>
                          <w:sz w:val="10"/>
                          <w:szCs w:val="10"/>
                        </w:rPr>
                      </w:pPr>
                      <w:r>
                        <w:rPr>
                          <w:rFonts w:ascii="GHEA Grapalat" w:hAnsi="GHEA Grapalat" w:cs="Calibri"/>
                          <w:i/>
                          <w:iCs/>
                          <w:color w:val="000000"/>
                          <w:sz w:val="10"/>
                          <w:szCs w:val="10"/>
                        </w:rPr>
                        <w:t xml:space="preserve">11. Knitted clothes, 12. Clothes not knitted, 13. Chemical products, 14. Fish products, 15. Vegetables, 16. Fruits, 17. Precious and semi-proecious stones, </w:t>
                      </w:r>
                    </w:p>
                    <w:p w14:paraId="4A0583EF" w14:textId="664481EA" w:rsidR="000B10A4" w:rsidRDefault="000B10A4" w:rsidP="00924BAD">
                      <w:pPr>
                        <w:pStyle w:val="NormalWeb"/>
                        <w:spacing w:before="0" w:beforeAutospacing="0" w:after="0" w:afterAutospacing="0"/>
                        <w:jc w:val="center"/>
                      </w:pPr>
                      <w:r>
                        <w:rPr>
                          <w:rFonts w:ascii="GHEA Grapalat" w:hAnsi="GHEA Grapalat" w:cs="Calibri"/>
                          <w:i/>
                          <w:iCs/>
                          <w:color w:val="000000"/>
                          <w:sz w:val="10"/>
                          <w:szCs w:val="10"/>
                        </w:rPr>
                        <w:t>18. Drinks</w:t>
                      </w:r>
                    </w:p>
                  </w:txbxContent>
                </v:textbox>
              </v:shape>
            </w:pict>
          </mc:Fallback>
        </mc:AlternateContent>
      </w:r>
      <w:r w:rsidRPr="00924BAD">
        <w:rPr>
          <w:noProof/>
        </w:rPr>
        <w:drawing>
          <wp:anchor distT="0" distB="0" distL="114300" distR="114300" simplePos="0" relativeHeight="251667968" behindDoc="0" locked="0" layoutInCell="1" allowOverlap="1" wp14:anchorId="7768B29B" wp14:editId="097A68D2">
            <wp:simplePos x="0" y="0"/>
            <wp:positionH relativeFrom="column">
              <wp:posOffset>3936365</wp:posOffset>
            </wp:positionH>
            <wp:positionV relativeFrom="paragraph">
              <wp:posOffset>145415</wp:posOffset>
            </wp:positionV>
            <wp:extent cx="2523490" cy="1511300"/>
            <wp:effectExtent l="0" t="0" r="0" b="0"/>
            <wp:wrapNone/>
            <wp:docPr id="51" name="Chart 51">
              <a:extLst xmlns:a="http://schemas.openxmlformats.org/drawingml/2006/main">
                <a:ext uri="{FF2B5EF4-FFF2-40B4-BE49-F238E27FC236}">
                  <a16:creationId xmlns:a16="http://schemas.microsoft.com/office/drawing/2014/main" id="{00000000-0008-0000-0F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V relativeFrom="margin">
              <wp14:pctHeight>0</wp14:pctHeight>
            </wp14:sizeRelV>
          </wp:anchor>
        </w:drawing>
      </w:r>
      <w:r w:rsidR="00682CCF" w:rsidRPr="00D46106">
        <w:rPr>
          <w:rFonts w:ascii="GHEA Grapalat" w:hAnsi="GHEA Grapalat" w:cs="Sylfaen"/>
          <w:i/>
          <w:color w:val="000000" w:themeColor="text1"/>
          <w:sz w:val="18"/>
          <w:szCs w:val="18"/>
        </w:rPr>
        <w:t xml:space="preserve">Alcoholic beverages (mostly </w:t>
      </w:r>
      <w:r w:rsidR="009D6085" w:rsidRPr="00D46106">
        <w:rPr>
          <w:rFonts w:ascii="GHEA Grapalat" w:hAnsi="GHEA Grapalat" w:cs="Sylfaen"/>
          <w:i/>
          <w:color w:val="000000" w:themeColor="text1"/>
          <w:sz w:val="18"/>
          <w:szCs w:val="18"/>
        </w:rPr>
        <w:t>cognac</w:t>
      </w:r>
      <w:r w:rsidR="00682CCF" w:rsidRPr="00D46106">
        <w:rPr>
          <w:rFonts w:ascii="GHEA Grapalat" w:hAnsi="GHEA Grapalat" w:cs="Sylfaen"/>
          <w:i/>
          <w:color w:val="000000" w:themeColor="text1"/>
          <w:sz w:val="18"/>
          <w:szCs w:val="18"/>
        </w:rPr>
        <w:t xml:space="preserve">), precious and semi-precious stones, fish, fruits and vegetables have the largest share in the structure of exports from Armenia to Russia </w:t>
      </w:r>
      <w:r w:rsidR="00963814" w:rsidRPr="00D46106">
        <w:rPr>
          <w:rFonts w:ascii="GHEA Grapalat" w:hAnsi="GHEA Grapalat" w:cs="Sylfaen"/>
          <w:i/>
          <w:color w:val="000000" w:themeColor="text1"/>
          <w:sz w:val="18"/>
          <w:szCs w:val="18"/>
        </w:rPr>
        <w:t>(</w:t>
      </w:r>
      <w:r w:rsidR="00682CCF" w:rsidRPr="00D46106">
        <w:rPr>
          <w:rFonts w:ascii="GHEA Grapalat" w:hAnsi="GHEA Grapalat" w:cs="Sylfaen"/>
          <w:i/>
          <w:color w:val="000000" w:themeColor="text1"/>
          <w:sz w:val="18"/>
          <w:szCs w:val="18"/>
        </w:rPr>
        <w:t>see Chart</w:t>
      </w:r>
      <w:r w:rsidR="00963814" w:rsidRPr="00D46106">
        <w:rPr>
          <w:rFonts w:ascii="GHEA Grapalat" w:hAnsi="GHEA Grapalat" w:cs="Sylfaen"/>
          <w:i/>
          <w:color w:val="000000" w:themeColor="text1"/>
          <w:sz w:val="18"/>
          <w:szCs w:val="18"/>
        </w:rPr>
        <w:t xml:space="preserve"> </w:t>
      </w:r>
      <w:r w:rsidR="00DC4D7A" w:rsidRPr="00D46106">
        <w:rPr>
          <w:rFonts w:ascii="GHEA Grapalat" w:hAnsi="GHEA Grapalat" w:cs="Sylfaen"/>
          <w:i/>
          <w:color w:val="000000" w:themeColor="text1"/>
          <w:sz w:val="18"/>
          <w:szCs w:val="18"/>
        </w:rPr>
        <w:t>14</w:t>
      </w:r>
      <w:r w:rsidR="00963814" w:rsidRPr="00D46106">
        <w:rPr>
          <w:rFonts w:ascii="GHEA Grapalat" w:hAnsi="GHEA Grapalat" w:cs="Sylfaen"/>
          <w:i/>
          <w:color w:val="000000" w:themeColor="text1"/>
          <w:sz w:val="18"/>
          <w:szCs w:val="18"/>
        </w:rPr>
        <w:t>)</w:t>
      </w:r>
      <w:r w:rsidR="00682CCF" w:rsidRPr="00D46106">
        <w:rPr>
          <w:rFonts w:ascii="GHEA Grapalat" w:hAnsi="GHEA Grapalat" w:cs="Sylfaen"/>
          <w:i/>
          <w:color w:val="000000" w:themeColor="text1"/>
          <w:sz w:val="18"/>
          <w:szCs w:val="18"/>
        </w:rPr>
        <w:t>.</w:t>
      </w:r>
      <w:r w:rsidR="00963814" w:rsidRPr="00D46106">
        <w:rPr>
          <w:rFonts w:ascii="GHEA Grapalat" w:hAnsi="GHEA Grapalat" w:cs="Sylfaen"/>
          <w:i/>
          <w:color w:val="000000" w:themeColor="text1"/>
          <w:sz w:val="18"/>
          <w:szCs w:val="18"/>
        </w:rPr>
        <w:t xml:space="preserve"> </w:t>
      </w:r>
      <w:r w:rsidR="00682CCF" w:rsidRPr="00D46106">
        <w:rPr>
          <w:rFonts w:ascii="GHEA Grapalat" w:hAnsi="GHEA Grapalat" w:cs="Sylfaen"/>
          <w:i/>
          <w:color w:val="000000" w:themeColor="text1"/>
          <w:sz w:val="18"/>
          <w:szCs w:val="18"/>
        </w:rPr>
        <w:t xml:space="preserve">The </w:t>
      </w:r>
      <w:r w:rsidR="00964B8B" w:rsidRPr="00D46106">
        <w:rPr>
          <w:rFonts w:ascii="GHEA Grapalat" w:hAnsi="GHEA Grapalat" w:cs="Sylfaen"/>
          <w:i/>
          <w:color w:val="000000" w:themeColor="text1"/>
          <w:sz w:val="18"/>
          <w:szCs w:val="18"/>
        </w:rPr>
        <w:t xml:space="preserve">main </w:t>
      </w:r>
      <w:r w:rsidR="00682CCF" w:rsidRPr="00D46106">
        <w:rPr>
          <w:rFonts w:ascii="GHEA Grapalat" w:hAnsi="GHEA Grapalat" w:cs="Sylfaen"/>
          <w:i/>
          <w:color w:val="000000" w:themeColor="text1"/>
          <w:sz w:val="18"/>
          <w:szCs w:val="18"/>
        </w:rPr>
        <w:t xml:space="preserve">export market of most of the mentioned product groups is Russia </w:t>
      </w:r>
      <w:r w:rsidR="00963814" w:rsidRPr="00D46106">
        <w:rPr>
          <w:rFonts w:ascii="GHEA Grapalat" w:hAnsi="GHEA Grapalat" w:cs="Sylfaen"/>
          <w:i/>
          <w:color w:val="000000" w:themeColor="text1"/>
          <w:sz w:val="18"/>
          <w:szCs w:val="18"/>
        </w:rPr>
        <w:t>(</w:t>
      </w:r>
      <w:r w:rsidR="00682CCF" w:rsidRPr="00D46106">
        <w:rPr>
          <w:rFonts w:ascii="GHEA Grapalat" w:hAnsi="GHEA Grapalat" w:cs="Sylfaen"/>
          <w:i/>
          <w:color w:val="000000" w:themeColor="text1"/>
          <w:sz w:val="18"/>
          <w:szCs w:val="18"/>
        </w:rPr>
        <w:t>see Chart</w:t>
      </w:r>
      <w:r w:rsidR="00963814" w:rsidRPr="00D46106">
        <w:rPr>
          <w:rFonts w:ascii="GHEA Grapalat" w:hAnsi="GHEA Grapalat" w:cs="Sylfaen"/>
          <w:i/>
          <w:color w:val="000000" w:themeColor="text1"/>
          <w:sz w:val="18"/>
          <w:szCs w:val="18"/>
        </w:rPr>
        <w:t xml:space="preserve"> </w:t>
      </w:r>
      <w:r w:rsidR="00DC4D7A" w:rsidRPr="00D46106">
        <w:rPr>
          <w:rFonts w:ascii="GHEA Grapalat" w:hAnsi="GHEA Grapalat" w:cs="Sylfaen"/>
          <w:i/>
          <w:color w:val="000000" w:themeColor="text1"/>
          <w:sz w:val="18"/>
          <w:szCs w:val="18"/>
        </w:rPr>
        <w:t>15</w:t>
      </w:r>
      <w:r w:rsidR="00963814" w:rsidRPr="00D46106">
        <w:rPr>
          <w:rFonts w:ascii="GHEA Grapalat" w:hAnsi="GHEA Grapalat" w:cs="Sylfaen"/>
          <w:i/>
          <w:color w:val="000000" w:themeColor="text1"/>
          <w:sz w:val="18"/>
          <w:szCs w:val="18"/>
        </w:rPr>
        <w:t>)</w:t>
      </w:r>
      <w:r w:rsidR="00682CCF" w:rsidRPr="00D46106">
        <w:rPr>
          <w:rFonts w:ascii="GHEA Grapalat" w:hAnsi="GHEA Grapalat" w:cs="Sylfaen"/>
          <w:i/>
          <w:color w:val="000000" w:themeColor="text1"/>
          <w:sz w:val="18"/>
          <w:szCs w:val="18"/>
        </w:rPr>
        <w:t>.</w:t>
      </w:r>
      <w:r w:rsidR="00963814" w:rsidRPr="00D46106">
        <w:rPr>
          <w:rFonts w:ascii="GHEA Grapalat" w:hAnsi="GHEA Grapalat" w:cs="Sylfaen"/>
          <w:i/>
          <w:color w:val="000000" w:themeColor="text1"/>
          <w:sz w:val="18"/>
          <w:szCs w:val="18"/>
        </w:rPr>
        <w:t xml:space="preserve"> </w:t>
      </w:r>
      <w:r w:rsidR="00964B8B" w:rsidRPr="00D46106">
        <w:rPr>
          <w:rFonts w:ascii="GHEA Grapalat" w:hAnsi="GHEA Grapalat" w:cs="Sylfaen"/>
          <w:i/>
          <w:color w:val="000000" w:themeColor="text1"/>
          <w:sz w:val="18"/>
          <w:szCs w:val="18"/>
        </w:rPr>
        <w:t xml:space="preserve">The main market for </w:t>
      </w:r>
      <w:r w:rsidR="009D6085" w:rsidRPr="00D46106">
        <w:rPr>
          <w:rFonts w:ascii="GHEA Grapalat" w:hAnsi="GHEA Grapalat" w:cs="Sylfaen"/>
          <w:i/>
          <w:color w:val="000000" w:themeColor="text1"/>
          <w:sz w:val="18"/>
          <w:szCs w:val="18"/>
        </w:rPr>
        <w:t>cognac</w:t>
      </w:r>
      <w:r w:rsidR="00964B8B" w:rsidRPr="00D46106">
        <w:rPr>
          <w:rFonts w:ascii="GHEA Grapalat" w:hAnsi="GHEA Grapalat" w:cs="Sylfaen"/>
          <w:i/>
          <w:color w:val="000000" w:themeColor="text1"/>
          <w:sz w:val="18"/>
          <w:szCs w:val="18"/>
        </w:rPr>
        <w:t xml:space="preserve"> exports is Russia, followed by Belarus and Ukraine </w:t>
      </w:r>
      <w:r w:rsidR="00963814" w:rsidRPr="00D46106">
        <w:rPr>
          <w:rFonts w:ascii="GHEA Grapalat" w:hAnsi="GHEA Grapalat" w:cs="Sylfaen"/>
          <w:i/>
          <w:color w:val="000000" w:themeColor="text1"/>
          <w:sz w:val="18"/>
          <w:szCs w:val="18"/>
        </w:rPr>
        <w:t>(</w:t>
      </w:r>
      <w:r w:rsidR="00964B8B" w:rsidRPr="00D46106">
        <w:rPr>
          <w:rFonts w:ascii="GHEA Grapalat" w:hAnsi="GHEA Grapalat" w:cs="Sylfaen"/>
          <w:i/>
          <w:color w:val="000000" w:themeColor="text1"/>
          <w:sz w:val="18"/>
          <w:szCs w:val="18"/>
        </w:rPr>
        <w:t xml:space="preserve">at </w:t>
      </w:r>
      <w:r w:rsidR="00963814" w:rsidRPr="00D46106">
        <w:rPr>
          <w:rFonts w:ascii="GHEA Grapalat" w:hAnsi="GHEA Grapalat" w:cs="Sylfaen"/>
          <w:i/>
          <w:color w:val="000000" w:themeColor="text1"/>
          <w:sz w:val="18"/>
          <w:szCs w:val="18"/>
        </w:rPr>
        <w:t xml:space="preserve">5-6% </w:t>
      </w:r>
      <w:r w:rsidR="00964B8B" w:rsidRPr="00D46106">
        <w:rPr>
          <w:rFonts w:ascii="GHEA Grapalat" w:hAnsi="GHEA Grapalat" w:cs="Sylfaen"/>
          <w:i/>
          <w:color w:val="000000" w:themeColor="text1"/>
          <w:sz w:val="18"/>
          <w:szCs w:val="18"/>
        </w:rPr>
        <w:t>weights</w:t>
      </w:r>
      <w:r w:rsidR="00963814" w:rsidRPr="00D46106">
        <w:rPr>
          <w:rFonts w:ascii="GHEA Grapalat" w:hAnsi="GHEA Grapalat" w:cs="Sylfaen"/>
          <w:i/>
          <w:color w:val="000000" w:themeColor="text1"/>
          <w:sz w:val="18"/>
          <w:szCs w:val="18"/>
        </w:rPr>
        <w:t>)</w:t>
      </w:r>
      <w:r w:rsidR="00964B8B" w:rsidRPr="00D46106">
        <w:rPr>
          <w:rFonts w:ascii="GHEA Grapalat" w:hAnsi="GHEA Grapalat" w:cs="Sylfaen"/>
          <w:i/>
          <w:color w:val="000000" w:themeColor="text1"/>
          <w:sz w:val="18"/>
          <w:szCs w:val="18"/>
        </w:rPr>
        <w:t>.</w:t>
      </w:r>
      <w:r w:rsidR="00963814" w:rsidRPr="00D46106">
        <w:rPr>
          <w:rFonts w:ascii="GHEA Grapalat" w:hAnsi="GHEA Grapalat" w:cs="Sylfaen"/>
          <w:i/>
          <w:color w:val="000000" w:themeColor="text1"/>
          <w:sz w:val="18"/>
          <w:szCs w:val="18"/>
        </w:rPr>
        <w:t xml:space="preserve"> </w:t>
      </w:r>
      <w:r w:rsidR="00964B8B" w:rsidRPr="00D46106">
        <w:rPr>
          <w:rFonts w:ascii="GHEA Grapalat" w:hAnsi="GHEA Grapalat" w:cs="Sylfaen"/>
          <w:i/>
          <w:color w:val="000000" w:themeColor="text1"/>
          <w:sz w:val="18"/>
          <w:szCs w:val="18"/>
        </w:rPr>
        <w:t xml:space="preserve">Almost all of the fish exports go to Russia, which complicates the issue of possible market </w:t>
      </w:r>
      <w:r w:rsidR="003B010E" w:rsidRPr="00D46106">
        <w:rPr>
          <w:rFonts w:ascii="GHEA Grapalat" w:hAnsi="GHEA Grapalat" w:cs="Sylfaen"/>
          <w:i/>
          <w:color w:val="000000" w:themeColor="text1"/>
          <w:sz w:val="18"/>
          <w:szCs w:val="18"/>
        </w:rPr>
        <w:t>substitution</w:t>
      </w:r>
      <w:r w:rsidR="00964B8B" w:rsidRPr="00D46106">
        <w:rPr>
          <w:rFonts w:ascii="GHEA Grapalat" w:hAnsi="GHEA Grapalat" w:cs="Sylfaen"/>
          <w:i/>
          <w:color w:val="000000" w:themeColor="text1"/>
          <w:sz w:val="18"/>
          <w:szCs w:val="18"/>
        </w:rPr>
        <w:t xml:space="preserve"> of these products.</w:t>
      </w:r>
      <w:r w:rsidR="00963814" w:rsidRPr="00D46106">
        <w:rPr>
          <w:rFonts w:ascii="GHEA Grapalat" w:hAnsi="GHEA Grapalat" w:cs="Sylfaen"/>
          <w:i/>
          <w:color w:val="000000" w:themeColor="text1"/>
          <w:sz w:val="18"/>
          <w:szCs w:val="18"/>
        </w:rPr>
        <w:t xml:space="preserve"> </w:t>
      </w:r>
      <w:r w:rsidR="00964B8B" w:rsidRPr="00D46106">
        <w:rPr>
          <w:rFonts w:ascii="GHEA Grapalat" w:hAnsi="GHEA Grapalat" w:cs="Sylfaen"/>
          <w:i/>
          <w:color w:val="000000" w:themeColor="text1"/>
          <w:sz w:val="18"/>
          <w:szCs w:val="18"/>
        </w:rPr>
        <w:t>There is also almost no possibility of substitution for textiles with code "61" (Germany’s share is about 3%).</w:t>
      </w:r>
      <w:r w:rsidR="00D46106">
        <w:rPr>
          <w:rFonts w:ascii="GHEA Grapalat" w:hAnsi="GHEA Grapalat" w:cs="Sylfaen"/>
          <w:i/>
          <w:color w:val="000000" w:themeColor="text1"/>
          <w:sz w:val="18"/>
          <w:szCs w:val="18"/>
        </w:rPr>
        <w:t xml:space="preserve"> </w:t>
      </w:r>
      <w:r w:rsidR="00964B8B" w:rsidRPr="00D46106">
        <w:rPr>
          <w:rFonts w:ascii="GHEA Grapalat" w:hAnsi="GHEA Grapalat" w:cs="Sylfaen"/>
          <w:i/>
          <w:color w:val="000000" w:themeColor="text1"/>
          <w:sz w:val="18"/>
          <w:szCs w:val="18"/>
        </w:rPr>
        <w:t xml:space="preserve">In </w:t>
      </w:r>
      <w:r w:rsidR="008B6892" w:rsidRPr="00D46106">
        <w:rPr>
          <w:rFonts w:ascii="GHEA Grapalat" w:hAnsi="GHEA Grapalat" w:cs="Sylfaen"/>
          <w:i/>
          <w:color w:val="000000" w:themeColor="text1"/>
          <w:sz w:val="18"/>
          <w:szCs w:val="18"/>
        </w:rPr>
        <w:t>terms</w:t>
      </w:r>
      <w:r w:rsidR="00964B8B" w:rsidRPr="00D46106">
        <w:rPr>
          <w:rFonts w:ascii="GHEA Grapalat" w:hAnsi="GHEA Grapalat" w:cs="Sylfaen"/>
          <w:i/>
          <w:color w:val="000000" w:themeColor="text1"/>
          <w:sz w:val="18"/>
          <w:szCs w:val="18"/>
        </w:rPr>
        <w:t xml:space="preserve"> of medicines, there is a </w:t>
      </w:r>
      <w:r w:rsidR="003F4257" w:rsidRPr="00D46106">
        <w:rPr>
          <w:rFonts w:ascii="GHEA Grapalat" w:hAnsi="GHEA Grapalat" w:cs="Sylfaen"/>
          <w:i/>
          <w:color w:val="000000" w:themeColor="text1"/>
          <w:sz w:val="18"/>
          <w:szCs w:val="18"/>
        </w:rPr>
        <w:t>possibility of export substitution</w:t>
      </w:r>
      <w:r w:rsidR="00D46106">
        <w:rPr>
          <w:rFonts w:ascii="GHEA Grapalat" w:hAnsi="GHEA Grapalat" w:cs="Sylfaen"/>
          <w:i/>
          <w:color w:val="000000" w:themeColor="text1"/>
          <w:sz w:val="18"/>
          <w:szCs w:val="18"/>
        </w:rPr>
        <w:t xml:space="preserve"> </w:t>
      </w:r>
      <w:r w:rsidR="003F4257" w:rsidRPr="00D46106">
        <w:rPr>
          <w:rFonts w:ascii="GHEA Grapalat" w:hAnsi="GHEA Grapalat" w:cs="Sylfaen"/>
          <w:i/>
          <w:color w:val="000000" w:themeColor="text1"/>
          <w:sz w:val="18"/>
          <w:szCs w:val="18"/>
        </w:rPr>
        <w:t>to</w:t>
      </w:r>
      <w:r w:rsidR="00D46106">
        <w:rPr>
          <w:rFonts w:ascii="GHEA Grapalat" w:hAnsi="GHEA Grapalat" w:cs="Sylfaen"/>
          <w:i/>
          <w:color w:val="000000" w:themeColor="text1"/>
          <w:sz w:val="18"/>
          <w:szCs w:val="18"/>
        </w:rPr>
        <w:t xml:space="preserve"> </w:t>
      </w:r>
      <w:r w:rsidR="00964B8B" w:rsidRPr="00D46106">
        <w:rPr>
          <w:rFonts w:ascii="GHEA Grapalat" w:hAnsi="GHEA Grapalat" w:cs="Sylfaen"/>
          <w:i/>
          <w:color w:val="000000" w:themeColor="text1"/>
          <w:sz w:val="18"/>
          <w:szCs w:val="18"/>
        </w:rPr>
        <w:t>Georgia, Uzbekistan and Moldova.</w:t>
      </w:r>
      <w:r w:rsidR="005114F6" w:rsidRPr="00D46106">
        <w:rPr>
          <w:rFonts w:ascii="GHEA Grapalat" w:hAnsi="GHEA Grapalat" w:cs="Sylfaen"/>
          <w:i/>
          <w:color w:val="000000" w:themeColor="text1"/>
          <w:sz w:val="18"/>
          <w:szCs w:val="18"/>
        </w:rPr>
        <w:t xml:space="preserve"> </w:t>
      </w:r>
    </w:p>
    <w:p w14:paraId="60DA8C6F" w14:textId="33D166AD" w:rsidR="00963814" w:rsidRPr="00D46106" w:rsidRDefault="00924BAD" w:rsidP="00C25B5F">
      <w:pPr>
        <w:spacing w:line="300" w:lineRule="atLeast"/>
        <w:ind w:left="170" w:right="170" w:firstLine="284"/>
        <w:rPr>
          <w:rFonts w:ascii="GHEA Grapalat" w:hAnsi="GHEA Grapalat" w:cs="Sylfaen"/>
          <w:i/>
          <w:sz w:val="18"/>
          <w:szCs w:val="18"/>
        </w:rPr>
      </w:pPr>
      <w:r w:rsidRPr="00924BAD">
        <w:rPr>
          <w:noProof/>
        </w:rPr>
        <mc:AlternateContent>
          <mc:Choice Requires="wps">
            <w:drawing>
              <wp:anchor distT="0" distB="0" distL="114300" distR="114300" simplePos="0" relativeHeight="251666944" behindDoc="0" locked="0" layoutInCell="1" allowOverlap="1" wp14:anchorId="57C4EF7C" wp14:editId="3813E3BB">
                <wp:simplePos x="0" y="0"/>
                <wp:positionH relativeFrom="column">
                  <wp:posOffset>4440555</wp:posOffset>
                </wp:positionH>
                <wp:positionV relativeFrom="paragraph">
                  <wp:posOffset>357505</wp:posOffset>
                </wp:positionV>
                <wp:extent cx="2015490" cy="228600"/>
                <wp:effectExtent l="0" t="0" r="0" b="0"/>
                <wp:wrapNone/>
                <wp:docPr id="49" name="Text Box 3851">
                  <a:extLst xmlns:a="http://schemas.openxmlformats.org/drawingml/2006/main">
                    <a:ext uri="{FF2B5EF4-FFF2-40B4-BE49-F238E27FC236}">
                      <a16:creationId xmlns:a16="http://schemas.microsoft.com/office/drawing/2014/main" id="{9BEA8BF9-39BE-4F31-B86A-4C577FAE3C37}"/>
                    </a:ext>
                    <a:ext uri="{147F2762-F138-4A5C-976F-8EAC2B608ADB}">
                      <a16:predDERef xmlns:a16="http://schemas.microsoft.com/office/drawing/2014/main" pred="{00000000-0008-0000-0800-000010000000}"/>
                    </a:ext>
                  </a:extLst>
                </wp:docPr>
                <wp:cNvGraphicFramePr/>
                <a:graphic xmlns:a="http://schemas.openxmlformats.org/drawingml/2006/main">
                  <a:graphicData uri="http://schemas.microsoft.com/office/word/2010/wordprocessingShape">
                    <wps:wsp>
                      <wps:cNvSpPr txBox="1"/>
                      <wps:spPr>
                        <a:xfrm>
                          <a:off x="0" y="0"/>
                          <a:ext cx="201549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2A126" w14:textId="77777777" w:rsidR="000B10A4" w:rsidRPr="00924BAD" w:rsidRDefault="000B10A4" w:rsidP="00924BAD">
                            <w:pPr>
                              <w:pStyle w:val="NormalWeb"/>
                              <w:spacing w:before="0" w:beforeAutospacing="0" w:after="0" w:afterAutospacing="0"/>
                              <w:jc w:val="right"/>
                              <w:rPr>
                                <w:rFonts w:ascii="GHEA Grapalat" w:hAnsi="GHEA Grapalat"/>
                                <w:sz w:val="14"/>
                                <w:szCs w:val="14"/>
                              </w:rPr>
                            </w:pPr>
                            <w:r w:rsidRPr="00924BAD">
                              <w:rPr>
                                <w:rFonts w:ascii="Calibri" w:hAnsi="Calibri" w:cs="Calibri"/>
                                <w:i/>
                                <w:iCs/>
                                <w:color w:val="000000"/>
                                <w:sz w:val="14"/>
                                <w:szCs w:val="14"/>
                              </w:rPr>
                              <w:t> </w:t>
                            </w:r>
                            <w:r w:rsidRPr="00924BAD">
                              <w:rPr>
                                <w:rFonts w:ascii="GHEA Grapalat" w:hAnsi="GHEA Grapalat" w:cstheme="minorBidi"/>
                                <w:i/>
                                <w:iCs/>
                                <w:color w:val="000000" w:themeColor="dark1"/>
                                <w:sz w:val="14"/>
                                <w:szCs w:val="14"/>
                              </w:rPr>
                              <w:t>Source: NSS, CBA estimates</w:t>
                            </w:r>
                          </w:p>
                          <w:p w14:paraId="55AD20EB" w14:textId="77777777" w:rsidR="000B10A4" w:rsidRPr="00924BAD" w:rsidRDefault="000B10A4" w:rsidP="00924BAD">
                            <w:pPr>
                              <w:pStyle w:val="NormalWeb"/>
                              <w:spacing w:before="0" w:beforeAutospacing="0" w:after="0" w:afterAutospacing="0"/>
                              <w:jc w:val="right"/>
                              <w:rPr>
                                <w:rFonts w:ascii="GHEA Grapalat" w:hAnsi="GHEA Grapalat"/>
                                <w:sz w:val="14"/>
                                <w:szCs w:val="14"/>
                              </w:rPr>
                            </w:pPr>
                            <w:r w:rsidRPr="00924BAD">
                              <w:rPr>
                                <w:rFonts w:ascii="Calibri" w:hAnsi="Calibri" w:cs="Calibr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C4EF7C" id="_x0000_s1069" type="#_x0000_t202" style="position:absolute;left:0;text-align:left;margin-left:349.65pt;margin-top:28.15pt;width:158.7pt;height:18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" filled="f" stroked="f" strokeweight=".5pt">
                <v:textbox>
                  <w:txbxContent>
                    <w:p w14:paraId="50C2A126" w14:textId="77777777" w:rsidR="000B10A4" w:rsidRPr="00924BAD" w:rsidRDefault="000B10A4" w:rsidP="00924BAD">
                      <w:pPr>
                        <w:pStyle w:val="NormalWeb"/>
                        <w:spacing w:before="0" w:beforeAutospacing="0" w:after="0" w:afterAutospacing="0"/>
                        <w:jc w:val="right"/>
                        <w:rPr>
                          <w:rFonts w:ascii="GHEA Grapalat" w:hAnsi="GHEA Grapalat"/>
                          <w:sz w:val="14"/>
                          <w:szCs w:val="14"/>
                        </w:rPr>
                      </w:pPr>
                      <w:r w:rsidRPr="00924BAD">
                        <w:rPr>
                          <w:rFonts w:ascii="Calibri" w:hAnsi="Calibri" w:cs="Calibri"/>
                          <w:i/>
                          <w:iCs/>
                          <w:color w:val="000000"/>
                          <w:sz w:val="14"/>
                          <w:szCs w:val="14"/>
                        </w:rPr>
                        <w:t> </w:t>
                      </w:r>
                      <w:r w:rsidRPr="00924BAD">
                        <w:rPr>
                          <w:rFonts w:ascii="GHEA Grapalat" w:hAnsi="GHEA Grapalat" w:cstheme="minorBidi"/>
                          <w:i/>
                          <w:iCs/>
                          <w:color w:val="000000" w:themeColor="dark1"/>
                          <w:sz w:val="14"/>
                          <w:szCs w:val="14"/>
                        </w:rPr>
                        <w:t>Source: NSS, CBA estimates</w:t>
                      </w:r>
                    </w:p>
                    <w:p w14:paraId="55AD20EB" w14:textId="77777777" w:rsidR="000B10A4" w:rsidRPr="00924BAD" w:rsidRDefault="000B10A4" w:rsidP="00924BAD">
                      <w:pPr>
                        <w:pStyle w:val="NormalWeb"/>
                        <w:spacing w:before="0" w:beforeAutospacing="0" w:after="0" w:afterAutospacing="0"/>
                        <w:jc w:val="right"/>
                        <w:rPr>
                          <w:rFonts w:ascii="GHEA Grapalat" w:hAnsi="GHEA Grapalat"/>
                          <w:sz w:val="14"/>
                          <w:szCs w:val="14"/>
                        </w:rPr>
                      </w:pPr>
                      <w:r w:rsidRPr="00924BAD">
                        <w:rPr>
                          <w:rFonts w:ascii="Calibri" w:hAnsi="Calibri" w:cs="Calibri"/>
                          <w:i/>
                          <w:iCs/>
                          <w:color w:val="000000"/>
                          <w:sz w:val="14"/>
                          <w:szCs w:val="14"/>
                        </w:rPr>
                        <w:t> </w:t>
                      </w:r>
                    </w:p>
                  </w:txbxContent>
                </v:textbox>
              </v:shape>
            </w:pict>
          </mc:Fallback>
        </mc:AlternateContent>
      </w:r>
      <w:r w:rsidR="005114F6" w:rsidRPr="00D46106">
        <w:rPr>
          <w:rFonts w:ascii="GHEA Grapalat" w:hAnsi="GHEA Grapalat" w:cs="Sylfaen"/>
          <w:i/>
          <w:color w:val="000000" w:themeColor="text1"/>
          <w:sz w:val="18"/>
          <w:szCs w:val="18"/>
        </w:rPr>
        <w:t xml:space="preserve">Given the high uncertainties in the region amid the military-political conflict, and the fact that Russia is the main export market for most of the </w:t>
      </w:r>
      <w:r w:rsidRPr="00924BAD">
        <w:rPr>
          <w:noProof/>
        </w:rPr>
        <w:lastRenderedPageBreak/>
        <mc:AlternateContent>
          <mc:Choice Requires="wps">
            <w:drawing>
              <wp:anchor distT="0" distB="0" distL="114300" distR="114300" simplePos="0" relativeHeight="251670016" behindDoc="0" locked="0" layoutInCell="1" allowOverlap="1" wp14:anchorId="4DFA7071" wp14:editId="6E14538C">
                <wp:simplePos x="0" y="0"/>
                <wp:positionH relativeFrom="column">
                  <wp:posOffset>3955415</wp:posOffset>
                </wp:positionH>
                <wp:positionV relativeFrom="paragraph">
                  <wp:posOffset>73660</wp:posOffset>
                </wp:positionV>
                <wp:extent cx="2520000" cy="406400"/>
                <wp:effectExtent l="0" t="0" r="0" b="0"/>
                <wp:wrapNone/>
                <wp:docPr id="53" name="Text Box 45">
                  <a:extLst xmlns:a="http://schemas.openxmlformats.org/drawingml/2006/main">
                    <a:ext uri="{FF2B5EF4-FFF2-40B4-BE49-F238E27FC236}">
                      <a16:creationId xmlns:a16="http://schemas.microsoft.com/office/drawing/2014/main" id="{85DB28D6-8D68-40E9-A389-C0D0E3DF8AC3}"/>
                    </a:ext>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06400"/>
                        </a:xfrm>
                        <a:prstGeom prst="rect">
                          <a:avLst/>
                        </a:prstGeom>
                        <a:noFill/>
                        <a:ln>
                          <a:noFill/>
                        </a:ln>
                      </wps:spPr>
                      <wps:txbx>
                        <w:txbxContent>
                          <w:p w14:paraId="69E625E9" w14:textId="01D20390" w:rsidR="000B10A4" w:rsidRDefault="000B10A4" w:rsidP="00924BA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16</w:t>
                            </w:r>
                          </w:p>
                          <w:p w14:paraId="3D495BC6" w14:textId="77777777" w:rsidR="000B10A4" w:rsidRDefault="000B10A4" w:rsidP="00924BAD">
                            <w:pPr>
                              <w:pStyle w:val="NormalWeb"/>
                              <w:spacing w:before="0" w:beforeAutospacing="0" w:after="0" w:afterAutospacing="0"/>
                            </w:pPr>
                            <w:r>
                              <w:rPr>
                                <w:rFonts w:ascii="GHEA Grapalat" w:hAnsi="GHEA Grapalat" w:cs="Sylfaen"/>
                                <w:b/>
                                <w:bCs/>
                                <w:sz w:val="4"/>
                                <w:szCs w:val="4"/>
                              </w:rPr>
                              <w:t> </w:t>
                            </w:r>
                          </w:p>
                          <w:p w14:paraId="425285A2" w14:textId="22C6F8AC" w:rsidR="000B10A4" w:rsidRDefault="000B10A4" w:rsidP="00924BAD">
                            <w:pPr>
                              <w:pStyle w:val="NormalWeb"/>
                              <w:spacing w:before="0" w:beforeAutospacing="0" w:after="0" w:afterAutospacing="0"/>
                            </w:pPr>
                            <w:r>
                              <w:rPr>
                                <w:rFonts w:ascii="GHEA Grapalat" w:hAnsi="GHEA Grapalat" w:cs="Sylfaen"/>
                                <w:b/>
                                <w:bCs/>
                                <w:color w:val="1F497D"/>
                                <w:sz w:val="14"/>
                                <w:szCs w:val="14"/>
                              </w:rPr>
                              <w:t>Imports from Russia by product groups (%) </w:t>
                            </w:r>
                          </w:p>
                          <w:p w14:paraId="72DD755C"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34EC3EA3"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662BC290"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37D3F5DD"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598BFA2C" w14:textId="77777777" w:rsidR="000B10A4" w:rsidRDefault="000B10A4" w:rsidP="00924BAD">
                            <w:pPr>
                              <w:pStyle w:val="NormalWeb"/>
                              <w:spacing w:before="0" w:beforeAutospacing="0" w:after="0" w:afterAutospacing="0"/>
                            </w:pPr>
                            <w:r>
                              <w:rPr>
                                <w:rFonts w:ascii="GHEA Grapalat" w:hAnsi="GHEA Grapalat" w:cs="Sylfaen"/>
                                <w:b/>
                                <w:bCs/>
                                <w:color w:val="1F497D"/>
                                <w:sz w:val="14"/>
                                <w:szCs w:val="14"/>
                              </w:rPr>
                              <w:t> </w:t>
                            </w:r>
                          </w:p>
                          <w:p w14:paraId="6A09507C"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02619179"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74167C10"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1DA258FE"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A7071" id="_x0000_s1070" type="#_x0000_t202" style="position:absolute;left:0;text-align:left;margin-left:311.45pt;margin-top:5.8pt;width:198.45pt;height:3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" filled="f" stroked="f">
                <v:textbox>
                  <w:txbxContent>
                    <w:p w14:paraId="69E625E9" w14:textId="01D20390" w:rsidR="000B10A4" w:rsidRDefault="000B10A4" w:rsidP="00924BA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16</w:t>
                      </w:r>
                    </w:p>
                    <w:p w14:paraId="3D495BC6" w14:textId="77777777" w:rsidR="000B10A4" w:rsidRDefault="000B10A4" w:rsidP="00924BAD">
                      <w:pPr>
                        <w:pStyle w:val="NormalWeb"/>
                        <w:spacing w:before="0" w:beforeAutospacing="0" w:after="0" w:afterAutospacing="0"/>
                      </w:pPr>
                      <w:r>
                        <w:rPr>
                          <w:rFonts w:ascii="GHEA Grapalat" w:hAnsi="GHEA Grapalat" w:cs="Sylfaen"/>
                          <w:b/>
                          <w:bCs/>
                          <w:sz w:val="4"/>
                          <w:szCs w:val="4"/>
                        </w:rPr>
                        <w:t> </w:t>
                      </w:r>
                    </w:p>
                    <w:p w14:paraId="425285A2" w14:textId="22C6F8AC" w:rsidR="000B10A4" w:rsidRDefault="000B10A4" w:rsidP="00924BAD">
                      <w:pPr>
                        <w:pStyle w:val="NormalWeb"/>
                        <w:spacing w:before="0" w:beforeAutospacing="0" w:after="0" w:afterAutospacing="0"/>
                      </w:pPr>
                      <w:r>
                        <w:rPr>
                          <w:rFonts w:ascii="GHEA Grapalat" w:hAnsi="GHEA Grapalat" w:cs="Sylfaen"/>
                          <w:b/>
                          <w:bCs/>
                          <w:color w:val="1F497D"/>
                          <w:sz w:val="14"/>
                          <w:szCs w:val="14"/>
                        </w:rPr>
                        <w:t>Imports from Russia by product groups (%) </w:t>
                      </w:r>
                    </w:p>
                    <w:p w14:paraId="72DD755C"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34EC3EA3"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662BC290"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37D3F5DD" w14:textId="77777777" w:rsidR="000B10A4" w:rsidRDefault="000B10A4" w:rsidP="00924BAD">
                      <w:pPr>
                        <w:pStyle w:val="NormalWeb"/>
                        <w:spacing w:before="0" w:beforeAutospacing="0" w:after="0" w:afterAutospacing="0"/>
                      </w:pPr>
                      <w:r>
                        <w:rPr>
                          <w:rFonts w:ascii="GHEA Grapalat" w:hAnsi="GHEA Grapalat" w:cs="Sylfaen"/>
                          <w:b/>
                          <w:bCs/>
                          <w:i/>
                          <w:iCs/>
                          <w:color w:val="1F497D"/>
                          <w:sz w:val="14"/>
                          <w:szCs w:val="14"/>
                        </w:rPr>
                        <w:t> </w:t>
                      </w:r>
                    </w:p>
                    <w:p w14:paraId="598BFA2C" w14:textId="77777777" w:rsidR="000B10A4" w:rsidRDefault="000B10A4" w:rsidP="00924BAD">
                      <w:pPr>
                        <w:pStyle w:val="NormalWeb"/>
                        <w:spacing w:before="0" w:beforeAutospacing="0" w:after="0" w:afterAutospacing="0"/>
                      </w:pPr>
                      <w:r>
                        <w:rPr>
                          <w:rFonts w:ascii="GHEA Grapalat" w:hAnsi="GHEA Grapalat" w:cs="Sylfaen"/>
                          <w:b/>
                          <w:bCs/>
                          <w:color w:val="1F497D"/>
                          <w:sz w:val="14"/>
                          <w:szCs w:val="14"/>
                        </w:rPr>
                        <w:t> </w:t>
                      </w:r>
                    </w:p>
                    <w:p w14:paraId="6A09507C"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02619179"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74167C10"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p w14:paraId="1DA258FE" w14:textId="77777777" w:rsidR="000B10A4" w:rsidRDefault="000B10A4" w:rsidP="00924BAD">
                      <w:pPr>
                        <w:pStyle w:val="NormalWeb"/>
                        <w:spacing w:before="0" w:beforeAutospacing="0" w:after="0" w:afterAutospacing="0"/>
                      </w:pPr>
                      <w:r>
                        <w:rPr>
                          <w:rFonts w:ascii="GHEA Grapalat" w:hAnsi="GHEA Grapalat" w:cs="Sylfaen"/>
                          <w:b/>
                          <w:bCs/>
                          <w:sz w:val="14"/>
                          <w:szCs w:val="14"/>
                        </w:rPr>
                        <w:t> </w:t>
                      </w:r>
                    </w:p>
                  </w:txbxContent>
                </v:textbox>
              </v:shape>
            </w:pict>
          </mc:Fallback>
        </mc:AlternateContent>
      </w:r>
      <w:r w:rsidR="00107260" w:rsidRPr="00D46106">
        <w:rPr>
          <w:rFonts w:ascii="GHEA Grapalat" w:hAnsi="GHEA Grapalat"/>
          <w:noProof/>
          <w:color w:val="FF0000"/>
          <w:sz w:val="2"/>
        </w:rPr>
        <mc:AlternateContent>
          <mc:Choice Requires="wps">
            <w:drawing>
              <wp:anchor distT="0" distB="0" distL="114300" distR="114300" simplePos="0" relativeHeight="251659776" behindDoc="1" locked="0" layoutInCell="1" allowOverlap="1" wp14:anchorId="0B9358C2" wp14:editId="1CD6212A">
                <wp:simplePos x="0" y="0"/>
                <wp:positionH relativeFrom="margin">
                  <wp:posOffset>-635</wp:posOffset>
                </wp:positionH>
                <wp:positionV relativeFrom="paragraph">
                  <wp:posOffset>3810</wp:posOffset>
                </wp:positionV>
                <wp:extent cx="6480000" cy="9234000"/>
                <wp:effectExtent l="0" t="0" r="0" b="5715"/>
                <wp:wrapNone/>
                <wp:docPr id="42"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000" cy="92340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9A566" id="Rectangle 2344" o:spid="_x0000_s1026" style="position:absolute;margin-left:-.05pt;margin-top:.3pt;width:510.25pt;height:727.1pt;z-index:-25162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" fillcolor="#d5dce4 [671]" stroked="f">
                <w10:wrap anchorx="margin"/>
              </v:rect>
            </w:pict>
          </mc:Fallback>
        </mc:AlternateContent>
      </w:r>
      <w:r w:rsidR="005114F6" w:rsidRPr="00D46106">
        <w:rPr>
          <w:rFonts w:ascii="GHEA Grapalat" w:hAnsi="GHEA Grapalat" w:cs="Sylfaen"/>
          <w:i/>
          <w:color w:val="000000" w:themeColor="text1"/>
          <w:sz w:val="18"/>
          <w:szCs w:val="18"/>
        </w:rPr>
        <w:t>above-mentioned commodity groups, it is expected</w:t>
      </w:r>
      <w:r w:rsidR="00D46106">
        <w:rPr>
          <w:rFonts w:ascii="GHEA Grapalat" w:hAnsi="GHEA Grapalat" w:cs="Sylfaen"/>
          <w:i/>
          <w:color w:val="000000" w:themeColor="text1"/>
          <w:sz w:val="18"/>
          <w:szCs w:val="18"/>
        </w:rPr>
        <w:t xml:space="preserve"> </w:t>
      </w:r>
      <w:r w:rsidR="005114F6" w:rsidRPr="00D46106">
        <w:rPr>
          <w:rFonts w:ascii="GHEA Grapalat" w:hAnsi="GHEA Grapalat" w:cs="Sylfaen"/>
          <w:i/>
          <w:color w:val="000000" w:themeColor="text1"/>
          <w:sz w:val="18"/>
          <w:szCs w:val="18"/>
        </w:rPr>
        <w:t xml:space="preserve">that in the short term, export </w:t>
      </w:r>
      <w:r w:rsidR="00121676" w:rsidRPr="00D46106">
        <w:rPr>
          <w:rFonts w:ascii="GHEA Grapalat" w:hAnsi="GHEA Grapalat" w:cs="Sylfaen"/>
          <w:i/>
          <w:color w:val="000000" w:themeColor="text1"/>
          <w:sz w:val="18"/>
          <w:szCs w:val="18"/>
        </w:rPr>
        <w:t>substitutability</w:t>
      </w:r>
      <w:r w:rsidR="005114F6" w:rsidRPr="00D46106">
        <w:rPr>
          <w:rFonts w:ascii="GHEA Grapalat" w:hAnsi="GHEA Grapalat" w:cs="Sylfaen"/>
          <w:i/>
          <w:color w:val="000000" w:themeColor="text1"/>
          <w:sz w:val="18"/>
          <w:szCs w:val="18"/>
        </w:rPr>
        <w:t xml:space="preserve"> opportunities to other countries, especially </w:t>
      </w:r>
      <w:r w:rsidR="003F4257" w:rsidRPr="00D46106">
        <w:rPr>
          <w:rFonts w:ascii="GHEA Grapalat" w:hAnsi="GHEA Grapalat" w:cs="Sylfaen"/>
          <w:i/>
          <w:color w:val="000000" w:themeColor="text1"/>
          <w:sz w:val="18"/>
          <w:szCs w:val="18"/>
        </w:rPr>
        <w:t xml:space="preserve">to </w:t>
      </w:r>
      <w:r w:rsidR="005114F6" w:rsidRPr="00D46106">
        <w:rPr>
          <w:rFonts w:ascii="GHEA Grapalat" w:hAnsi="GHEA Grapalat" w:cs="Sylfaen"/>
          <w:i/>
          <w:color w:val="000000" w:themeColor="text1"/>
          <w:sz w:val="18"/>
          <w:szCs w:val="18"/>
        </w:rPr>
        <w:t xml:space="preserve">the </w:t>
      </w:r>
      <w:r w:rsidRPr="00924BAD">
        <w:rPr>
          <w:noProof/>
        </w:rPr>
        <w:drawing>
          <wp:anchor distT="0" distB="0" distL="114300" distR="114300" simplePos="0" relativeHeight="251672064" behindDoc="0" locked="0" layoutInCell="1" allowOverlap="1" wp14:anchorId="3DD4AD60" wp14:editId="5DC3131C">
            <wp:simplePos x="0" y="0"/>
            <wp:positionH relativeFrom="column">
              <wp:posOffset>3955415</wp:posOffset>
            </wp:positionH>
            <wp:positionV relativeFrom="paragraph">
              <wp:posOffset>416560</wp:posOffset>
            </wp:positionV>
            <wp:extent cx="2519680" cy="2203450"/>
            <wp:effectExtent l="0" t="0" r="0" b="0"/>
            <wp:wrapNone/>
            <wp:docPr id="55" name="Chart 55">
              <a:extLst xmlns:a="http://schemas.openxmlformats.org/drawingml/2006/main">
                <a:ext uri="{FF2B5EF4-FFF2-40B4-BE49-F238E27FC236}">
                  <a16:creationId xmlns:a16="http://schemas.microsoft.com/office/drawing/2014/main" i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r w:rsidR="005114F6" w:rsidRPr="00D46106">
        <w:rPr>
          <w:rFonts w:ascii="GHEA Grapalat" w:hAnsi="GHEA Grapalat" w:cs="Sylfaen"/>
          <w:i/>
          <w:color w:val="000000" w:themeColor="text1"/>
          <w:sz w:val="18"/>
          <w:szCs w:val="18"/>
        </w:rPr>
        <w:t xml:space="preserve">European market, are very limited. This indicates the main areas of export vulnerability in Armenia in light of economic difficulties in Russia. </w:t>
      </w:r>
      <w:r w:rsidR="009D6085" w:rsidRPr="00D46106">
        <w:rPr>
          <w:rFonts w:ascii="GHEA Grapalat" w:hAnsi="GHEA Grapalat" w:cs="Sylfaen"/>
          <w:i/>
          <w:color w:val="000000" w:themeColor="text1"/>
          <w:sz w:val="18"/>
          <w:szCs w:val="18"/>
        </w:rPr>
        <w:t xml:space="preserve">For example, the developments in 2014 are indicative, when as a result of the crisis in Russia in 2014-2015, a significant decrease in cognac exports was observed, while export substitutions to other countries were negligible. Still, unlike 2014, depending on how long the business community expects these developments to last, export restructuring to other countries' markets is possible. </w:t>
      </w:r>
    </w:p>
    <w:p w14:paraId="02F4C6C8" w14:textId="71C14F32" w:rsidR="00963814" w:rsidRPr="00D46106" w:rsidRDefault="00924BAD" w:rsidP="00107260">
      <w:pPr>
        <w:spacing w:line="320" w:lineRule="atLeast"/>
        <w:ind w:left="170" w:right="170" w:firstLine="284"/>
        <w:rPr>
          <w:rFonts w:ascii="GHEA Grapalat" w:hAnsi="GHEA Grapalat" w:cs="Sylfaen"/>
          <w:i/>
          <w:color w:val="000000" w:themeColor="text1"/>
          <w:sz w:val="18"/>
          <w:szCs w:val="18"/>
        </w:rPr>
      </w:pPr>
      <w:r w:rsidRPr="00A45C16">
        <w:rPr>
          <w:noProof/>
        </w:rPr>
        <mc:AlternateContent>
          <mc:Choice Requires="wps">
            <w:drawing>
              <wp:anchor distT="0" distB="0" distL="114300" distR="114300" simplePos="0" relativeHeight="251660800" behindDoc="0" locked="0" layoutInCell="1" allowOverlap="1" wp14:anchorId="687F2DA5" wp14:editId="1FC1049F">
                <wp:simplePos x="0" y="0"/>
                <wp:positionH relativeFrom="column">
                  <wp:posOffset>3973195</wp:posOffset>
                </wp:positionH>
                <wp:positionV relativeFrom="paragraph">
                  <wp:posOffset>687070</wp:posOffset>
                </wp:positionV>
                <wp:extent cx="2505075" cy="504825"/>
                <wp:effectExtent l="0" t="0" r="0" b="9525"/>
                <wp:wrapNone/>
                <wp:docPr id="43" name="Text Box 45">
                  <a:extLst xmlns:a="http://schemas.openxmlformats.org/drawingml/2006/main">
                    <a:ext uri="{FF2B5EF4-FFF2-40B4-BE49-F238E27FC236}">
                      <a16:creationId xmlns:a16="http://schemas.microsoft.com/office/drawing/2014/main" id="{522958B6-FFBD-4C67-98CD-14C9EBA20028}"/>
                    </a:ext>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504825"/>
                        </a:xfrm>
                        <a:prstGeom prst="rect">
                          <a:avLst/>
                        </a:prstGeom>
                        <a:noFill/>
                        <a:ln>
                          <a:noFill/>
                        </a:ln>
                      </wps:spPr>
                      <wps:txbx>
                        <w:txbxContent>
                          <w:p w14:paraId="4A36A6BB" w14:textId="77777777" w:rsidR="000B10A4" w:rsidRDefault="000B10A4" w:rsidP="00A45C16">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17</w:t>
                            </w:r>
                          </w:p>
                          <w:p w14:paraId="2DA72289" w14:textId="77777777" w:rsidR="000B10A4" w:rsidRDefault="000B10A4" w:rsidP="00A45C16">
                            <w:pPr>
                              <w:pStyle w:val="NormalWeb"/>
                              <w:spacing w:before="0" w:beforeAutospacing="0" w:after="0" w:afterAutospacing="0"/>
                            </w:pPr>
                            <w:r>
                              <w:rPr>
                                <w:rFonts w:ascii="GHEA Grapalat" w:hAnsi="GHEA Grapalat" w:cs="Sylfaen"/>
                                <w:b/>
                                <w:bCs/>
                                <w:sz w:val="4"/>
                                <w:szCs w:val="4"/>
                              </w:rPr>
                              <w:t> </w:t>
                            </w:r>
                          </w:p>
                          <w:p w14:paraId="7FE4A9FF" w14:textId="77777777" w:rsidR="000B10A4" w:rsidRDefault="000B10A4" w:rsidP="00A45C16">
                            <w:pPr>
                              <w:pStyle w:val="NormalWeb"/>
                              <w:spacing w:before="0" w:beforeAutospacing="0" w:after="0" w:afterAutospacing="0"/>
                            </w:pPr>
                            <w:r>
                              <w:rPr>
                                <w:rFonts w:ascii="GHEA Grapalat" w:hAnsi="GHEA Grapalat" w:cs="Sylfaen"/>
                                <w:b/>
                                <w:bCs/>
                                <w:color w:val="1F497D"/>
                                <w:sz w:val="14"/>
                                <w:szCs w:val="14"/>
                              </w:rPr>
                              <w:t>Russia’s weight in total imports (%) </w:t>
                            </w:r>
                          </w:p>
                          <w:p w14:paraId="025A9FBD" w14:textId="77777777" w:rsidR="000B10A4" w:rsidRDefault="000B10A4" w:rsidP="00A45C16">
                            <w:pPr>
                              <w:pStyle w:val="NormalWeb"/>
                              <w:spacing w:before="0" w:beforeAutospacing="0" w:after="0" w:afterAutospacing="0"/>
                            </w:pPr>
                            <w:r>
                              <w:rPr>
                                <w:rFonts w:ascii="GHEA Grapalat" w:hAnsi="GHEA Grapalat" w:cs="Sylfaen"/>
                                <w:b/>
                                <w:bCs/>
                                <w:i/>
                                <w:iCs/>
                                <w:color w:val="1F497D"/>
                                <w:sz w:val="14"/>
                                <w:szCs w:val="14"/>
                              </w:rPr>
                              <w:t> </w:t>
                            </w:r>
                          </w:p>
                          <w:p w14:paraId="69AED220" w14:textId="77777777" w:rsidR="000B10A4" w:rsidRDefault="000B10A4" w:rsidP="00A45C16">
                            <w:pPr>
                              <w:pStyle w:val="NormalWeb"/>
                              <w:spacing w:before="0" w:beforeAutospacing="0" w:after="0" w:afterAutospacing="0"/>
                            </w:pPr>
                            <w:r>
                              <w:rPr>
                                <w:rFonts w:ascii="GHEA Grapalat" w:hAnsi="GHEA Grapalat" w:cs="Sylfaen"/>
                                <w:b/>
                                <w:bCs/>
                                <w:i/>
                                <w:iCs/>
                                <w:color w:val="1F497D"/>
                                <w:sz w:val="14"/>
                                <w:szCs w:val="14"/>
                              </w:rPr>
                              <w:t> </w:t>
                            </w:r>
                          </w:p>
                          <w:p w14:paraId="72C005DE" w14:textId="77777777" w:rsidR="000B10A4" w:rsidRDefault="000B10A4" w:rsidP="00A45C16">
                            <w:pPr>
                              <w:pStyle w:val="NormalWeb"/>
                              <w:spacing w:before="0" w:beforeAutospacing="0" w:after="0" w:afterAutospacing="0"/>
                            </w:pPr>
                            <w:r>
                              <w:rPr>
                                <w:rFonts w:ascii="GHEA Grapalat" w:hAnsi="GHEA Grapalat" w:cs="Sylfaen"/>
                                <w:b/>
                                <w:bCs/>
                                <w:i/>
                                <w:iCs/>
                                <w:color w:val="1F497D"/>
                                <w:sz w:val="14"/>
                                <w:szCs w:val="14"/>
                              </w:rPr>
                              <w:t> </w:t>
                            </w:r>
                          </w:p>
                          <w:p w14:paraId="4BAE0A3D" w14:textId="77777777" w:rsidR="000B10A4" w:rsidRDefault="000B10A4" w:rsidP="00A45C16">
                            <w:pPr>
                              <w:pStyle w:val="NormalWeb"/>
                              <w:spacing w:before="0" w:beforeAutospacing="0" w:after="0" w:afterAutospacing="0"/>
                            </w:pPr>
                            <w:r>
                              <w:rPr>
                                <w:rFonts w:ascii="GHEA Grapalat" w:hAnsi="GHEA Grapalat" w:cs="Sylfaen"/>
                                <w:b/>
                                <w:bCs/>
                                <w:i/>
                                <w:iCs/>
                                <w:color w:val="1F497D"/>
                                <w:sz w:val="14"/>
                                <w:szCs w:val="14"/>
                              </w:rPr>
                              <w:t> </w:t>
                            </w:r>
                          </w:p>
                          <w:p w14:paraId="6ECB91E9" w14:textId="77777777" w:rsidR="000B10A4" w:rsidRDefault="000B10A4" w:rsidP="00A45C16">
                            <w:pPr>
                              <w:pStyle w:val="NormalWeb"/>
                              <w:spacing w:before="0" w:beforeAutospacing="0" w:after="0" w:afterAutospacing="0"/>
                            </w:pPr>
                            <w:r>
                              <w:rPr>
                                <w:rFonts w:ascii="GHEA Grapalat" w:hAnsi="GHEA Grapalat" w:cs="Sylfaen"/>
                                <w:b/>
                                <w:bCs/>
                                <w:color w:val="1F497D"/>
                                <w:sz w:val="14"/>
                                <w:szCs w:val="14"/>
                              </w:rPr>
                              <w:t> </w:t>
                            </w:r>
                          </w:p>
                          <w:p w14:paraId="12A989FD" w14:textId="77777777" w:rsidR="000B10A4" w:rsidRDefault="000B10A4" w:rsidP="00A45C16">
                            <w:pPr>
                              <w:pStyle w:val="NormalWeb"/>
                              <w:spacing w:before="0" w:beforeAutospacing="0" w:after="0" w:afterAutospacing="0"/>
                            </w:pPr>
                            <w:r>
                              <w:rPr>
                                <w:rFonts w:ascii="GHEA Grapalat" w:hAnsi="GHEA Grapalat" w:cs="Sylfaen"/>
                                <w:b/>
                                <w:bCs/>
                                <w:sz w:val="14"/>
                                <w:szCs w:val="14"/>
                              </w:rPr>
                              <w:t> </w:t>
                            </w:r>
                          </w:p>
                          <w:p w14:paraId="0D1F6995" w14:textId="77777777" w:rsidR="000B10A4" w:rsidRDefault="000B10A4" w:rsidP="00A45C16">
                            <w:pPr>
                              <w:pStyle w:val="NormalWeb"/>
                              <w:spacing w:before="0" w:beforeAutospacing="0" w:after="0" w:afterAutospacing="0"/>
                            </w:pPr>
                            <w:r>
                              <w:rPr>
                                <w:rFonts w:ascii="GHEA Grapalat" w:hAnsi="GHEA Grapalat" w:cs="Sylfaen"/>
                                <w:b/>
                                <w:bCs/>
                                <w:sz w:val="14"/>
                                <w:szCs w:val="14"/>
                              </w:rPr>
                              <w:t> </w:t>
                            </w:r>
                          </w:p>
                          <w:p w14:paraId="0922353A" w14:textId="77777777" w:rsidR="000B10A4" w:rsidRDefault="000B10A4" w:rsidP="00A45C16">
                            <w:pPr>
                              <w:pStyle w:val="NormalWeb"/>
                              <w:spacing w:before="0" w:beforeAutospacing="0" w:after="0" w:afterAutospacing="0"/>
                            </w:pPr>
                            <w:r>
                              <w:rPr>
                                <w:rFonts w:ascii="GHEA Grapalat" w:hAnsi="GHEA Grapalat" w:cs="Sylfaen"/>
                                <w:b/>
                                <w:bCs/>
                                <w:sz w:val="14"/>
                                <w:szCs w:val="14"/>
                              </w:rPr>
                              <w:t> </w:t>
                            </w:r>
                          </w:p>
                          <w:p w14:paraId="0060991D" w14:textId="77777777" w:rsidR="000B10A4" w:rsidRDefault="000B10A4" w:rsidP="00A45C16">
                            <w:pPr>
                              <w:pStyle w:val="NormalWeb"/>
                              <w:spacing w:before="0" w:beforeAutospacing="0" w:after="0" w:afterAutospacing="0"/>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anchor>
            </w:drawing>
          </mc:Choice>
          <mc:Fallback>
            <w:pict>
              <v:shape w14:anchorId="687F2DA5" id="_x0000_s1071" type="#_x0000_t202" style="position:absolute;left:0;text-align:left;margin-left:312.85pt;margin-top:54.1pt;width:197.25pt;height:39.7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" filled="f" stroked="f">
                <v:textbox>
                  <w:txbxContent>
                    <w:p w14:paraId="4A36A6BB" w14:textId="77777777" w:rsidR="000B10A4" w:rsidRDefault="000B10A4" w:rsidP="00A45C16">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17</w:t>
                      </w:r>
                    </w:p>
                    <w:p w14:paraId="2DA72289" w14:textId="77777777" w:rsidR="000B10A4" w:rsidRDefault="000B10A4" w:rsidP="00A45C16">
                      <w:pPr>
                        <w:pStyle w:val="NormalWeb"/>
                        <w:spacing w:before="0" w:beforeAutospacing="0" w:after="0" w:afterAutospacing="0"/>
                      </w:pPr>
                      <w:r>
                        <w:rPr>
                          <w:rFonts w:ascii="GHEA Grapalat" w:hAnsi="GHEA Grapalat" w:cs="Sylfaen"/>
                          <w:b/>
                          <w:bCs/>
                          <w:sz w:val="4"/>
                          <w:szCs w:val="4"/>
                        </w:rPr>
                        <w:t> </w:t>
                      </w:r>
                    </w:p>
                    <w:p w14:paraId="7FE4A9FF" w14:textId="77777777" w:rsidR="000B10A4" w:rsidRDefault="000B10A4" w:rsidP="00A45C16">
                      <w:pPr>
                        <w:pStyle w:val="NormalWeb"/>
                        <w:spacing w:before="0" w:beforeAutospacing="0" w:after="0" w:afterAutospacing="0"/>
                      </w:pPr>
                      <w:r>
                        <w:rPr>
                          <w:rFonts w:ascii="GHEA Grapalat" w:hAnsi="GHEA Grapalat" w:cs="Sylfaen"/>
                          <w:b/>
                          <w:bCs/>
                          <w:color w:val="1F497D"/>
                          <w:sz w:val="14"/>
                          <w:szCs w:val="14"/>
                        </w:rPr>
                        <w:t>Russia’s weight in total imports (%) </w:t>
                      </w:r>
                    </w:p>
                    <w:p w14:paraId="025A9FBD" w14:textId="77777777" w:rsidR="000B10A4" w:rsidRDefault="000B10A4" w:rsidP="00A45C16">
                      <w:pPr>
                        <w:pStyle w:val="NormalWeb"/>
                        <w:spacing w:before="0" w:beforeAutospacing="0" w:after="0" w:afterAutospacing="0"/>
                      </w:pPr>
                      <w:r>
                        <w:rPr>
                          <w:rFonts w:ascii="GHEA Grapalat" w:hAnsi="GHEA Grapalat" w:cs="Sylfaen"/>
                          <w:b/>
                          <w:bCs/>
                          <w:i/>
                          <w:iCs/>
                          <w:color w:val="1F497D"/>
                          <w:sz w:val="14"/>
                          <w:szCs w:val="14"/>
                        </w:rPr>
                        <w:t> </w:t>
                      </w:r>
                    </w:p>
                    <w:p w14:paraId="69AED220" w14:textId="77777777" w:rsidR="000B10A4" w:rsidRDefault="000B10A4" w:rsidP="00A45C16">
                      <w:pPr>
                        <w:pStyle w:val="NormalWeb"/>
                        <w:spacing w:before="0" w:beforeAutospacing="0" w:after="0" w:afterAutospacing="0"/>
                      </w:pPr>
                      <w:r>
                        <w:rPr>
                          <w:rFonts w:ascii="GHEA Grapalat" w:hAnsi="GHEA Grapalat" w:cs="Sylfaen"/>
                          <w:b/>
                          <w:bCs/>
                          <w:i/>
                          <w:iCs/>
                          <w:color w:val="1F497D"/>
                          <w:sz w:val="14"/>
                          <w:szCs w:val="14"/>
                        </w:rPr>
                        <w:t> </w:t>
                      </w:r>
                    </w:p>
                    <w:p w14:paraId="72C005DE" w14:textId="77777777" w:rsidR="000B10A4" w:rsidRDefault="000B10A4" w:rsidP="00A45C16">
                      <w:pPr>
                        <w:pStyle w:val="NormalWeb"/>
                        <w:spacing w:before="0" w:beforeAutospacing="0" w:after="0" w:afterAutospacing="0"/>
                      </w:pPr>
                      <w:r>
                        <w:rPr>
                          <w:rFonts w:ascii="GHEA Grapalat" w:hAnsi="GHEA Grapalat" w:cs="Sylfaen"/>
                          <w:b/>
                          <w:bCs/>
                          <w:i/>
                          <w:iCs/>
                          <w:color w:val="1F497D"/>
                          <w:sz w:val="14"/>
                          <w:szCs w:val="14"/>
                        </w:rPr>
                        <w:t> </w:t>
                      </w:r>
                    </w:p>
                    <w:p w14:paraId="4BAE0A3D" w14:textId="77777777" w:rsidR="000B10A4" w:rsidRDefault="000B10A4" w:rsidP="00A45C16">
                      <w:pPr>
                        <w:pStyle w:val="NormalWeb"/>
                        <w:spacing w:before="0" w:beforeAutospacing="0" w:after="0" w:afterAutospacing="0"/>
                      </w:pPr>
                      <w:r>
                        <w:rPr>
                          <w:rFonts w:ascii="GHEA Grapalat" w:hAnsi="GHEA Grapalat" w:cs="Sylfaen"/>
                          <w:b/>
                          <w:bCs/>
                          <w:i/>
                          <w:iCs/>
                          <w:color w:val="1F497D"/>
                          <w:sz w:val="14"/>
                          <w:szCs w:val="14"/>
                        </w:rPr>
                        <w:t> </w:t>
                      </w:r>
                    </w:p>
                    <w:p w14:paraId="6ECB91E9" w14:textId="77777777" w:rsidR="000B10A4" w:rsidRDefault="000B10A4" w:rsidP="00A45C16">
                      <w:pPr>
                        <w:pStyle w:val="NormalWeb"/>
                        <w:spacing w:before="0" w:beforeAutospacing="0" w:after="0" w:afterAutospacing="0"/>
                      </w:pPr>
                      <w:r>
                        <w:rPr>
                          <w:rFonts w:ascii="GHEA Grapalat" w:hAnsi="GHEA Grapalat" w:cs="Sylfaen"/>
                          <w:b/>
                          <w:bCs/>
                          <w:color w:val="1F497D"/>
                          <w:sz w:val="14"/>
                          <w:szCs w:val="14"/>
                        </w:rPr>
                        <w:t> </w:t>
                      </w:r>
                    </w:p>
                    <w:p w14:paraId="12A989FD" w14:textId="77777777" w:rsidR="000B10A4" w:rsidRDefault="000B10A4" w:rsidP="00A45C16">
                      <w:pPr>
                        <w:pStyle w:val="NormalWeb"/>
                        <w:spacing w:before="0" w:beforeAutospacing="0" w:after="0" w:afterAutospacing="0"/>
                      </w:pPr>
                      <w:r>
                        <w:rPr>
                          <w:rFonts w:ascii="GHEA Grapalat" w:hAnsi="GHEA Grapalat" w:cs="Sylfaen"/>
                          <w:b/>
                          <w:bCs/>
                          <w:sz w:val="14"/>
                          <w:szCs w:val="14"/>
                        </w:rPr>
                        <w:t> </w:t>
                      </w:r>
                    </w:p>
                    <w:p w14:paraId="0D1F6995" w14:textId="77777777" w:rsidR="000B10A4" w:rsidRDefault="000B10A4" w:rsidP="00A45C16">
                      <w:pPr>
                        <w:pStyle w:val="NormalWeb"/>
                        <w:spacing w:before="0" w:beforeAutospacing="0" w:after="0" w:afterAutospacing="0"/>
                      </w:pPr>
                      <w:r>
                        <w:rPr>
                          <w:rFonts w:ascii="GHEA Grapalat" w:hAnsi="GHEA Grapalat" w:cs="Sylfaen"/>
                          <w:b/>
                          <w:bCs/>
                          <w:sz w:val="14"/>
                          <w:szCs w:val="14"/>
                        </w:rPr>
                        <w:t> </w:t>
                      </w:r>
                    </w:p>
                    <w:p w14:paraId="0922353A" w14:textId="77777777" w:rsidR="000B10A4" w:rsidRDefault="000B10A4" w:rsidP="00A45C16">
                      <w:pPr>
                        <w:pStyle w:val="NormalWeb"/>
                        <w:spacing w:before="0" w:beforeAutospacing="0" w:after="0" w:afterAutospacing="0"/>
                      </w:pPr>
                      <w:r>
                        <w:rPr>
                          <w:rFonts w:ascii="GHEA Grapalat" w:hAnsi="GHEA Grapalat" w:cs="Sylfaen"/>
                          <w:b/>
                          <w:bCs/>
                          <w:sz w:val="14"/>
                          <w:szCs w:val="14"/>
                        </w:rPr>
                        <w:t> </w:t>
                      </w:r>
                    </w:p>
                    <w:p w14:paraId="0060991D" w14:textId="77777777" w:rsidR="000B10A4" w:rsidRDefault="000B10A4" w:rsidP="00A45C16">
                      <w:pPr>
                        <w:pStyle w:val="NormalWeb"/>
                        <w:spacing w:before="0" w:beforeAutospacing="0" w:after="0" w:afterAutospacing="0"/>
                      </w:pPr>
                      <w:r>
                        <w:rPr>
                          <w:rFonts w:ascii="GHEA Grapalat" w:hAnsi="GHEA Grapalat" w:cs="Sylfaen"/>
                          <w:b/>
                          <w:bCs/>
                          <w:sz w:val="14"/>
                          <w:szCs w:val="14"/>
                        </w:rPr>
                        <w:t> </w:t>
                      </w:r>
                    </w:p>
                  </w:txbxContent>
                </v:textbox>
              </v:shape>
            </w:pict>
          </mc:Fallback>
        </mc:AlternateContent>
      </w:r>
      <w:r w:rsidRPr="00A45C16">
        <w:rPr>
          <w:noProof/>
        </w:rPr>
        <w:drawing>
          <wp:anchor distT="0" distB="0" distL="114300" distR="114300" simplePos="0" relativeHeight="251661824" behindDoc="0" locked="0" layoutInCell="1" allowOverlap="1" wp14:anchorId="6E2B4BB4" wp14:editId="4ADB0D5F">
            <wp:simplePos x="0" y="0"/>
            <wp:positionH relativeFrom="column">
              <wp:posOffset>3955415</wp:posOffset>
            </wp:positionH>
            <wp:positionV relativeFrom="paragraph">
              <wp:posOffset>1019810</wp:posOffset>
            </wp:positionV>
            <wp:extent cx="2519680" cy="1758950"/>
            <wp:effectExtent l="0" t="0" r="0" b="0"/>
            <wp:wrapNone/>
            <wp:docPr id="46" name="Chart 46">
              <a:extLst xmlns:a="http://schemas.openxmlformats.org/drawingml/2006/main">
                <a:ext uri="{FF2B5EF4-FFF2-40B4-BE49-F238E27FC236}">
                  <a16:creationId xmlns:a16="http://schemas.microsoft.com/office/drawing/2014/main" id="{00000000-0008-0000-1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V relativeFrom="margin">
              <wp14:pctHeight>0</wp14:pctHeight>
            </wp14:sizeRelV>
          </wp:anchor>
        </w:drawing>
      </w:r>
      <w:r w:rsidR="002E0D2E" w:rsidRPr="00D46106">
        <w:rPr>
          <w:rFonts w:ascii="GHEA Grapalat" w:hAnsi="GHEA Grapalat" w:cs="Sylfaen"/>
          <w:i/>
          <w:color w:val="000000" w:themeColor="text1"/>
          <w:sz w:val="18"/>
          <w:szCs w:val="18"/>
        </w:rPr>
        <w:t xml:space="preserve">Within the structure of imports from Russia, gas and oil have the largest share, </w:t>
      </w:r>
      <w:r w:rsidR="007B7218" w:rsidRPr="00D46106">
        <w:rPr>
          <w:rFonts w:ascii="GHEA Grapalat" w:hAnsi="GHEA Grapalat" w:cs="Sylfaen"/>
          <w:i/>
          <w:color w:val="000000" w:themeColor="text1"/>
          <w:sz w:val="18"/>
          <w:szCs w:val="18"/>
        </w:rPr>
        <w:t>38.2</w:t>
      </w:r>
      <w:r w:rsidR="002E0D2E" w:rsidRPr="00D46106">
        <w:rPr>
          <w:rFonts w:ascii="GHEA Grapalat" w:hAnsi="GHEA Grapalat" w:cs="Sylfaen"/>
          <w:i/>
          <w:color w:val="000000" w:themeColor="text1"/>
          <w:sz w:val="18"/>
          <w:szCs w:val="18"/>
        </w:rPr>
        <w:t xml:space="preserve">% </w:t>
      </w:r>
      <w:r w:rsidR="00963814" w:rsidRPr="00D46106">
        <w:rPr>
          <w:rFonts w:ascii="GHEA Grapalat" w:hAnsi="GHEA Grapalat" w:cs="Sylfaen"/>
          <w:i/>
          <w:color w:val="000000" w:themeColor="text1"/>
          <w:sz w:val="18"/>
          <w:szCs w:val="18"/>
        </w:rPr>
        <w:t>(</w:t>
      </w:r>
      <w:r w:rsidR="002E0D2E" w:rsidRPr="00D46106">
        <w:rPr>
          <w:rFonts w:ascii="GHEA Grapalat" w:hAnsi="GHEA Grapalat" w:cs="Sylfaen"/>
          <w:i/>
          <w:color w:val="000000" w:themeColor="text1"/>
          <w:sz w:val="18"/>
          <w:szCs w:val="18"/>
        </w:rPr>
        <w:t>see Chart</w:t>
      </w:r>
      <w:r w:rsidR="00963814" w:rsidRPr="00D46106">
        <w:rPr>
          <w:rFonts w:ascii="GHEA Grapalat" w:hAnsi="GHEA Grapalat" w:cs="Sylfaen"/>
          <w:i/>
          <w:color w:val="000000" w:themeColor="text1"/>
          <w:sz w:val="18"/>
          <w:szCs w:val="18"/>
        </w:rPr>
        <w:t xml:space="preserve"> </w:t>
      </w:r>
      <w:r w:rsidR="00DC4D7A" w:rsidRPr="00D46106">
        <w:rPr>
          <w:rFonts w:ascii="GHEA Grapalat" w:hAnsi="GHEA Grapalat" w:cs="Sylfaen"/>
          <w:i/>
          <w:color w:val="000000" w:themeColor="text1"/>
          <w:sz w:val="18"/>
          <w:szCs w:val="18"/>
        </w:rPr>
        <w:t>16</w:t>
      </w:r>
      <w:r w:rsidR="00963814" w:rsidRPr="00D46106">
        <w:rPr>
          <w:rFonts w:ascii="GHEA Grapalat" w:hAnsi="GHEA Grapalat" w:cs="Sylfaen"/>
          <w:i/>
          <w:color w:val="000000" w:themeColor="text1"/>
          <w:sz w:val="18"/>
          <w:szCs w:val="18"/>
        </w:rPr>
        <w:t>)</w:t>
      </w:r>
      <w:r w:rsidR="002E0D2E" w:rsidRPr="00D46106">
        <w:rPr>
          <w:rFonts w:ascii="GHEA Grapalat" w:hAnsi="GHEA Grapalat" w:cs="Sylfaen"/>
          <w:i/>
          <w:color w:val="000000" w:themeColor="text1"/>
          <w:sz w:val="18"/>
          <w:szCs w:val="18"/>
        </w:rPr>
        <w:t>.</w:t>
      </w:r>
      <w:r w:rsidR="00963814" w:rsidRPr="00D46106">
        <w:rPr>
          <w:rFonts w:ascii="GHEA Grapalat" w:hAnsi="GHEA Grapalat" w:cs="Sylfaen"/>
          <w:i/>
          <w:color w:val="000000" w:themeColor="text1"/>
          <w:sz w:val="18"/>
          <w:szCs w:val="18"/>
        </w:rPr>
        <w:t xml:space="preserve"> </w:t>
      </w:r>
      <w:r w:rsidR="002E0D2E" w:rsidRPr="00D46106">
        <w:rPr>
          <w:rFonts w:ascii="GHEA Grapalat" w:hAnsi="GHEA Grapalat" w:cs="Sylfaen"/>
          <w:i/>
          <w:color w:val="000000" w:themeColor="text1"/>
          <w:sz w:val="18"/>
          <w:szCs w:val="18"/>
        </w:rPr>
        <w:t>In 11 of the major commodity groups reviewed,</w:t>
      </w:r>
      <w:r w:rsidR="00D46106">
        <w:rPr>
          <w:rFonts w:ascii="GHEA Grapalat" w:hAnsi="GHEA Grapalat" w:cs="Sylfaen"/>
          <w:i/>
          <w:color w:val="000000" w:themeColor="text1"/>
          <w:sz w:val="18"/>
          <w:szCs w:val="18"/>
        </w:rPr>
        <w:t xml:space="preserve"> </w:t>
      </w:r>
      <w:r w:rsidR="002E0D2E" w:rsidRPr="00D46106">
        <w:rPr>
          <w:rFonts w:ascii="GHEA Grapalat" w:hAnsi="GHEA Grapalat" w:cs="Sylfaen"/>
          <w:i/>
          <w:color w:val="000000" w:themeColor="text1"/>
          <w:sz w:val="18"/>
          <w:szCs w:val="18"/>
        </w:rPr>
        <w:t>Russia's share exceeds 40%.</w:t>
      </w:r>
      <w:r w:rsidR="002E0D2E" w:rsidRPr="00D46106">
        <w:rPr>
          <w:rFonts w:ascii="GHEA Grapalat" w:hAnsi="GHEA Grapalat"/>
        </w:rPr>
        <w:t xml:space="preserve"> </w:t>
      </w:r>
      <w:r w:rsidR="002E0D2E" w:rsidRPr="00D46106">
        <w:rPr>
          <w:rFonts w:ascii="GHEA Grapalat" w:hAnsi="GHEA Grapalat" w:cs="Sylfaen"/>
          <w:i/>
          <w:color w:val="000000" w:themeColor="text1"/>
          <w:sz w:val="18"/>
          <w:szCs w:val="18"/>
        </w:rPr>
        <w:t>Russia's share is quite large in the imports of grain products, vegetable oils, oil and gas, aluminum.</w:t>
      </w:r>
      <w:r w:rsidR="00963814" w:rsidRPr="00D46106">
        <w:rPr>
          <w:rFonts w:ascii="GHEA Grapalat" w:hAnsi="GHEA Grapalat" w:cs="Sylfaen"/>
          <w:i/>
          <w:color w:val="000000" w:themeColor="text1"/>
          <w:sz w:val="18"/>
          <w:szCs w:val="18"/>
        </w:rPr>
        <w:t xml:space="preserve"> </w:t>
      </w:r>
      <w:r w:rsidR="002E0D2E" w:rsidRPr="00D46106">
        <w:rPr>
          <w:rFonts w:ascii="GHEA Grapalat" w:hAnsi="GHEA Grapalat" w:cs="Sylfaen"/>
          <w:i/>
          <w:color w:val="000000" w:themeColor="text1"/>
          <w:sz w:val="18"/>
          <w:szCs w:val="18"/>
        </w:rPr>
        <w:t xml:space="preserve">In terms of import of oil, grain products, oils of vegetable origin, </w:t>
      </w:r>
      <w:r w:rsidR="008B6892" w:rsidRPr="00D46106">
        <w:rPr>
          <w:rFonts w:ascii="GHEA Grapalat" w:hAnsi="GHEA Grapalat" w:cs="Sylfaen"/>
          <w:i/>
          <w:color w:val="000000" w:themeColor="text1"/>
          <w:sz w:val="18"/>
          <w:szCs w:val="18"/>
        </w:rPr>
        <w:t>dependence</w:t>
      </w:r>
      <w:r w:rsidR="002E0D2E" w:rsidRPr="00D46106">
        <w:rPr>
          <w:rFonts w:ascii="GHEA Grapalat" w:hAnsi="GHEA Grapalat" w:cs="Sylfaen"/>
          <w:i/>
          <w:color w:val="000000" w:themeColor="text1"/>
          <w:sz w:val="18"/>
          <w:szCs w:val="18"/>
        </w:rPr>
        <w:t xml:space="preserve"> fr</w:t>
      </w:r>
      <w:r w:rsidR="00194B1C" w:rsidRPr="00D46106">
        <w:rPr>
          <w:rFonts w:ascii="GHEA Grapalat" w:hAnsi="GHEA Grapalat" w:cs="Sylfaen"/>
          <w:i/>
          <w:color w:val="000000" w:themeColor="text1"/>
          <w:sz w:val="18"/>
          <w:szCs w:val="18"/>
        </w:rPr>
        <w:t>o</w:t>
      </w:r>
      <w:r w:rsidR="002E0D2E" w:rsidRPr="00D46106">
        <w:rPr>
          <w:rFonts w:ascii="GHEA Grapalat" w:hAnsi="GHEA Grapalat" w:cs="Sylfaen"/>
          <w:i/>
          <w:color w:val="000000" w:themeColor="text1"/>
          <w:sz w:val="18"/>
          <w:szCs w:val="18"/>
        </w:rPr>
        <w:t>m Russia is very</w:t>
      </w:r>
      <w:r w:rsidR="00194B1C" w:rsidRPr="00D46106">
        <w:rPr>
          <w:rFonts w:ascii="GHEA Grapalat" w:hAnsi="GHEA Grapalat" w:cs="Sylfaen"/>
          <w:i/>
          <w:color w:val="000000" w:themeColor="text1"/>
          <w:sz w:val="18"/>
          <w:szCs w:val="18"/>
        </w:rPr>
        <w:t xml:space="preserve"> high</w:t>
      </w:r>
      <w:r w:rsidR="002E0D2E" w:rsidRPr="00D46106">
        <w:rPr>
          <w:rFonts w:ascii="GHEA Grapalat" w:hAnsi="GHEA Grapalat" w:cs="Sylfaen"/>
          <w:i/>
          <w:color w:val="000000" w:themeColor="text1"/>
          <w:sz w:val="18"/>
          <w:szCs w:val="18"/>
        </w:rPr>
        <w:t>.</w:t>
      </w:r>
      <w:r w:rsidR="00963814" w:rsidRPr="00D46106">
        <w:rPr>
          <w:rFonts w:ascii="GHEA Grapalat" w:hAnsi="GHEA Grapalat" w:cs="Sylfaen"/>
          <w:i/>
          <w:color w:val="000000" w:themeColor="text1"/>
          <w:sz w:val="18"/>
          <w:szCs w:val="18"/>
        </w:rPr>
        <w:t xml:space="preserve"> </w:t>
      </w:r>
      <w:r w:rsidR="00194B1C" w:rsidRPr="00D46106">
        <w:rPr>
          <w:rFonts w:ascii="GHEA Grapalat" w:hAnsi="GHEA Grapalat" w:cs="Sylfaen"/>
          <w:i/>
          <w:color w:val="000000" w:themeColor="text1"/>
          <w:sz w:val="18"/>
          <w:szCs w:val="18"/>
        </w:rPr>
        <w:t xml:space="preserve">Hence, in case of import disruptions there, certain risks may arise in Armenian consumer and commodity markets. </w:t>
      </w:r>
    </w:p>
    <w:p w14:paraId="7C9CA62C" w14:textId="292A55A9" w:rsidR="00963814" w:rsidRPr="00606805" w:rsidRDefault="00963814" w:rsidP="00606805">
      <w:pPr>
        <w:spacing w:line="320" w:lineRule="atLeast"/>
        <w:ind w:left="170" w:right="170" w:firstLine="284"/>
        <w:jc w:val="both"/>
        <w:rPr>
          <w:rFonts w:ascii="GHEA Grapalat" w:hAnsi="GHEA Grapalat" w:cs="Sylfaen"/>
          <w:i/>
          <w:color w:val="000000" w:themeColor="text1"/>
          <w:sz w:val="4"/>
          <w:szCs w:val="18"/>
        </w:rPr>
      </w:pPr>
    </w:p>
    <w:p w14:paraId="037A9989" w14:textId="75948A11" w:rsidR="00963814" w:rsidRPr="00D46106" w:rsidRDefault="00194B1C" w:rsidP="00606805">
      <w:pPr>
        <w:tabs>
          <w:tab w:val="left" w:pos="600"/>
        </w:tabs>
        <w:spacing w:line="320" w:lineRule="atLeast"/>
        <w:ind w:left="170" w:right="170" w:firstLine="284"/>
        <w:rPr>
          <w:rFonts w:ascii="GHEA Grapalat" w:hAnsi="GHEA Grapalat" w:cs="Segoe UI"/>
          <w:b/>
          <w:bCs/>
          <w:i/>
          <w:iCs/>
          <w:color w:val="000000" w:themeColor="text1"/>
          <w:sz w:val="18"/>
          <w:szCs w:val="18"/>
          <w:bdr w:val="none" w:sz="0" w:space="0" w:color="auto" w:frame="1"/>
        </w:rPr>
      </w:pPr>
      <w:r w:rsidRPr="00D46106">
        <w:rPr>
          <w:rFonts w:ascii="GHEA Grapalat" w:hAnsi="GHEA Grapalat" w:cs="Segoe UI"/>
          <w:b/>
          <w:bCs/>
          <w:i/>
          <w:iCs/>
          <w:color w:val="000000" w:themeColor="text1"/>
          <w:sz w:val="18"/>
          <w:szCs w:val="18"/>
          <w:bdr w:val="none" w:sz="0" w:space="0" w:color="auto" w:frame="1"/>
        </w:rPr>
        <w:t>Armenia-Ukraine Trade Turnover</w:t>
      </w:r>
    </w:p>
    <w:p w14:paraId="1160DD10" w14:textId="2F6153BA" w:rsidR="00963814" w:rsidRPr="00D46106" w:rsidRDefault="00895906" w:rsidP="00606805">
      <w:pPr>
        <w:spacing w:line="320" w:lineRule="atLeast"/>
        <w:ind w:left="170" w:right="170" w:firstLine="284"/>
        <w:rPr>
          <w:rFonts w:ascii="GHEA Grapalat" w:hAnsi="GHEA Grapalat" w:cs="Sylfaen"/>
          <w:i/>
          <w:color w:val="000000" w:themeColor="text1"/>
          <w:sz w:val="18"/>
          <w:szCs w:val="18"/>
        </w:rPr>
      </w:pPr>
      <w:r w:rsidRPr="00924BAD">
        <w:rPr>
          <w:noProof/>
        </w:rPr>
        <mc:AlternateContent>
          <mc:Choice Requires="wps">
            <w:drawing>
              <wp:anchor distT="0" distB="0" distL="114300" distR="114300" simplePos="0" relativeHeight="251668992" behindDoc="0" locked="0" layoutInCell="1" allowOverlap="1" wp14:anchorId="12CF4DD2" wp14:editId="509CC589">
                <wp:simplePos x="0" y="0"/>
                <wp:positionH relativeFrom="column">
                  <wp:posOffset>3949065</wp:posOffset>
                </wp:positionH>
                <wp:positionV relativeFrom="paragraph">
                  <wp:posOffset>1000760</wp:posOffset>
                </wp:positionV>
                <wp:extent cx="2523744" cy="1155700"/>
                <wp:effectExtent l="0" t="0" r="0" b="6350"/>
                <wp:wrapNone/>
                <wp:docPr id="52" name="Text Box 1">
                  <a:extLst xmlns:a="http://schemas.openxmlformats.org/drawingml/2006/main">
                    <a:ext uri="{FF2B5EF4-FFF2-40B4-BE49-F238E27FC236}">
                      <a16:creationId xmlns:a16="http://schemas.microsoft.com/office/drawing/2014/main" id="{C2CD89D4-9AF6-42D7-BB7C-7BCBC8A5010F}"/>
                    </a:ext>
                  </a:extLst>
                </wp:docPr>
                <wp:cNvGraphicFramePr/>
                <a:graphic xmlns:a="http://schemas.openxmlformats.org/drawingml/2006/main">
                  <a:graphicData uri="http://schemas.microsoft.com/office/word/2010/wordprocessingShape">
                    <wps:wsp>
                      <wps:cNvSpPr txBox="1"/>
                      <wps:spPr>
                        <a:xfrm>
                          <a:off x="0" y="0"/>
                          <a:ext cx="2523744" cy="1155700"/>
                        </a:xfrm>
                        <a:prstGeom prst="rect">
                          <a:avLst/>
                        </a:prstGeom>
                        <a:noFill/>
                        <a:ln w="6350">
                          <a:noFill/>
                        </a:ln>
                      </wps:spPr>
                      <wps:txbx>
                        <w:txbxContent>
                          <w:p w14:paraId="68F3CC84" w14:textId="77777777" w:rsidR="000B10A4" w:rsidRDefault="000B10A4" w:rsidP="00895906">
                            <w:pPr>
                              <w:pStyle w:val="NormalWeb"/>
                              <w:spacing w:before="0" w:beforeAutospacing="0" w:after="0" w:afterAutospacing="0"/>
                              <w:jc w:val="center"/>
                            </w:pPr>
                            <w:r>
                              <w:rPr>
                                <w:rFonts w:ascii="GHEA Grapalat" w:eastAsia="Calibri" w:hAnsi="GHEA Grapalat" w:cs="Calibri"/>
                                <w:i/>
                                <w:iCs/>
                                <w:color w:val="000000"/>
                                <w:sz w:val="12"/>
                                <w:szCs w:val="12"/>
                              </w:rPr>
                              <w:t xml:space="preserve">1. Glass and glassware, 2. Pharmaceutical products, </w:t>
                            </w:r>
                          </w:p>
                          <w:p w14:paraId="5E6935C0" w14:textId="77777777" w:rsidR="000B10A4" w:rsidRDefault="000B10A4" w:rsidP="00895906">
                            <w:pPr>
                              <w:pStyle w:val="NormalWeb"/>
                              <w:spacing w:before="0" w:beforeAutospacing="0" w:after="0" w:afterAutospacing="0"/>
                              <w:jc w:val="center"/>
                              <w:rPr>
                                <w:rFonts w:ascii="GHEA Grapalat" w:eastAsia="Calibri" w:hAnsi="GHEA Grapalat" w:cs="Calibri"/>
                                <w:i/>
                                <w:iCs/>
                                <w:color w:val="000000"/>
                                <w:sz w:val="12"/>
                                <w:szCs w:val="12"/>
                              </w:rPr>
                            </w:pPr>
                            <w:r>
                              <w:rPr>
                                <w:rFonts w:ascii="GHEA Grapalat" w:eastAsia="Calibri" w:hAnsi="GHEA Grapalat" w:cs="Calibri"/>
                                <w:i/>
                                <w:iCs/>
                                <w:color w:val="000000"/>
                                <w:sz w:val="12"/>
                                <w:szCs w:val="12"/>
                              </w:rPr>
                              <w:t xml:space="preserve">3. Cereals, 4. Iron and steel, 5. Various edible preparations, 6. Sugar and confectionery, 7. Detergents, lubricants, 8. Rubber items, </w:t>
                            </w:r>
                          </w:p>
                          <w:p w14:paraId="359FA942" w14:textId="77777777" w:rsidR="000B10A4" w:rsidRDefault="000B10A4" w:rsidP="00895906">
                            <w:pPr>
                              <w:pStyle w:val="NormalWeb"/>
                              <w:spacing w:before="0" w:beforeAutospacing="0" w:after="0" w:afterAutospacing="0"/>
                              <w:jc w:val="center"/>
                              <w:rPr>
                                <w:rFonts w:ascii="GHEA Grapalat" w:eastAsia="Calibri" w:hAnsi="GHEA Grapalat" w:cs="Calibri"/>
                                <w:i/>
                                <w:iCs/>
                                <w:color w:val="000000"/>
                                <w:sz w:val="12"/>
                                <w:szCs w:val="12"/>
                              </w:rPr>
                            </w:pPr>
                            <w:r>
                              <w:rPr>
                                <w:rFonts w:ascii="GHEA Grapalat" w:eastAsia="Calibri" w:hAnsi="GHEA Grapalat" w:cs="Calibri"/>
                                <w:i/>
                                <w:iCs/>
                                <w:color w:val="000000"/>
                                <w:sz w:val="12"/>
                                <w:szCs w:val="12"/>
                              </w:rPr>
                              <w:t xml:space="preserve">9. Cigarettes and cigarette substitutes, 10. Items made of paper, </w:t>
                            </w:r>
                          </w:p>
                          <w:p w14:paraId="408D5DCE" w14:textId="77777777" w:rsidR="000B10A4" w:rsidRDefault="000B10A4" w:rsidP="00895906">
                            <w:pPr>
                              <w:pStyle w:val="NormalWeb"/>
                              <w:spacing w:before="0" w:beforeAutospacing="0" w:after="0" w:afterAutospacing="0"/>
                              <w:jc w:val="center"/>
                              <w:rPr>
                                <w:rFonts w:ascii="GHEA Grapalat" w:eastAsia="Calibri" w:hAnsi="GHEA Grapalat" w:cs="Calibri"/>
                                <w:i/>
                                <w:iCs/>
                                <w:color w:val="000000"/>
                                <w:sz w:val="12"/>
                                <w:szCs w:val="12"/>
                              </w:rPr>
                            </w:pPr>
                            <w:r>
                              <w:rPr>
                                <w:rFonts w:ascii="GHEA Grapalat" w:eastAsia="Calibri" w:hAnsi="GHEA Grapalat" w:cs="Calibri"/>
                                <w:i/>
                                <w:iCs/>
                                <w:color w:val="000000"/>
                                <w:sz w:val="12"/>
                                <w:szCs w:val="12"/>
                              </w:rPr>
                              <w:t xml:space="preserve">11. Wood and wooden items, 12. Precious or semi-precious stones, </w:t>
                            </w:r>
                          </w:p>
                          <w:p w14:paraId="6FE1D6B9" w14:textId="77777777" w:rsidR="000B10A4" w:rsidRDefault="000B10A4" w:rsidP="00895906">
                            <w:pPr>
                              <w:pStyle w:val="NormalWeb"/>
                              <w:spacing w:before="0" w:beforeAutospacing="0" w:after="0" w:afterAutospacing="0"/>
                              <w:jc w:val="center"/>
                              <w:rPr>
                                <w:rFonts w:ascii="GHEA Grapalat" w:eastAsia="Calibri" w:hAnsi="GHEA Grapalat" w:cs="Calibri"/>
                                <w:i/>
                                <w:iCs/>
                                <w:color w:val="000000"/>
                                <w:sz w:val="12"/>
                                <w:szCs w:val="12"/>
                              </w:rPr>
                            </w:pPr>
                            <w:r>
                              <w:rPr>
                                <w:rFonts w:ascii="GHEA Grapalat" w:eastAsia="Calibri" w:hAnsi="GHEA Grapalat" w:cs="Calibri"/>
                                <w:i/>
                                <w:iCs/>
                                <w:color w:val="000000"/>
                                <w:sz w:val="12"/>
                                <w:szCs w:val="12"/>
                              </w:rPr>
                              <w:t xml:space="preserve">13. Cocoa and cocoa preparations, 14. Items made of iron or steel, 15. Vehicles and parts, 16. Plastics and articles thereof, </w:t>
                            </w:r>
                          </w:p>
                          <w:p w14:paraId="2D7A933F" w14:textId="77777777" w:rsidR="000B10A4" w:rsidRDefault="000B10A4" w:rsidP="00895906">
                            <w:pPr>
                              <w:pStyle w:val="NormalWeb"/>
                              <w:spacing w:before="0" w:beforeAutospacing="0" w:after="0" w:afterAutospacing="0"/>
                              <w:jc w:val="center"/>
                              <w:rPr>
                                <w:rFonts w:ascii="GHEA Grapalat" w:eastAsia="Calibri" w:hAnsi="GHEA Grapalat" w:cs="Calibri"/>
                                <w:i/>
                                <w:iCs/>
                                <w:color w:val="000000"/>
                                <w:sz w:val="12"/>
                                <w:szCs w:val="12"/>
                              </w:rPr>
                            </w:pPr>
                            <w:r>
                              <w:rPr>
                                <w:rFonts w:ascii="GHEA Grapalat" w:eastAsia="Calibri" w:hAnsi="GHEA Grapalat" w:cs="Calibri"/>
                                <w:i/>
                                <w:iCs/>
                                <w:color w:val="000000"/>
                                <w:sz w:val="12"/>
                                <w:szCs w:val="12"/>
                              </w:rPr>
                              <w:t xml:space="preserve">17. Machinery, mechanical devices, 18. Electrical machinery, </w:t>
                            </w:r>
                          </w:p>
                          <w:p w14:paraId="433F947A" w14:textId="77777777" w:rsidR="000B10A4" w:rsidRDefault="000B10A4" w:rsidP="00895906">
                            <w:pPr>
                              <w:pStyle w:val="NormalWeb"/>
                              <w:spacing w:before="0" w:beforeAutospacing="0" w:after="0" w:afterAutospacing="0"/>
                              <w:jc w:val="center"/>
                              <w:rPr>
                                <w:rFonts w:ascii="GHEA Grapalat" w:eastAsia="Calibri" w:hAnsi="GHEA Grapalat" w:cs="Calibri"/>
                                <w:i/>
                                <w:iCs/>
                                <w:color w:val="000000"/>
                                <w:sz w:val="12"/>
                                <w:szCs w:val="12"/>
                              </w:rPr>
                            </w:pPr>
                            <w:r>
                              <w:rPr>
                                <w:rFonts w:ascii="GHEA Grapalat" w:eastAsia="Calibri" w:hAnsi="GHEA Grapalat" w:cs="Calibri"/>
                                <w:i/>
                                <w:iCs/>
                                <w:color w:val="000000"/>
                                <w:sz w:val="12"/>
                                <w:szCs w:val="12"/>
                              </w:rPr>
                              <w:t xml:space="preserve">19. Perfume, cosmetics, 20. Animal or vegetable fats and oils, </w:t>
                            </w:r>
                          </w:p>
                          <w:p w14:paraId="6BF9C4FC" w14:textId="4ECA5584" w:rsidR="000B10A4" w:rsidRDefault="000B10A4" w:rsidP="00895906">
                            <w:pPr>
                              <w:pStyle w:val="NormalWeb"/>
                              <w:spacing w:before="0" w:beforeAutospacing="0" w:after="0" w:afterAutospacing="0"/>
                              <w:jc w:val="center"/>
                            </w:pPr>
                            <w:r>
                              <w:rPr>
                                <w:rFonts w:ascii="GHEA Grapalat" w:eastAsia="Calibri" w:hAnsi="GHEA Grapalat" w:cs="Calibri"/>
                                <w:i/>
                                <w:iCs/>
                                <w:color w:val="000000"/>
                                <w:sz w:val="12"/>
                                <w:szCs w:val="12"/>
                              </w:rPr>
                              <w:t>21. Aluminum and articles thereof 22. Grain, 23. Mineral fuels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CF4DD2" id="_x0000_s1072" type="#_x0000_t202" style="position:absolute;left:0;text-align:left;margin-left:310.95pt;margin-top:78.8pt;width:198.7pt;height:9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" filled="f" stroked="f" strokeweight=".5pt">
                <v:textbox>
                  <w:txbxContent>
                    <w:p w14:paraId="68F3CC84" w14:textId="77777777" w:rsidR="000B10A4" w:rsidRDefault="000B10A4" w:rsidP="00895906">
                      <w:pPr>
                        <w:pStyle w:val="NormalWeb"/>
                        <w:spacing w:before="0" w:beforeAutospacing="0" w:after="0" w:afterAutospacing="0"/>
                        <w:jc w:val="center"/>
                      </w:pPr>
                      <w:r>
                        <w:rPr>
                          <w:rFonts w:ascii="GHEA Grapalat" w:eastAsia="Calibri" w:hAnsi="GHEA Grapalat" w:cs="Calibri"/>
                          <w:i/>
                          <w:iCs/>
                          <w:color w:val="000000"/>
                          <w:sz w:val="12"/>
                          <w:szCs w:val="12"/>
                        </w:rPr>
                        <w:t xml:space="preserve">1. Glass and glassware, 2. Pharmaceutical products, </w:t>
                      </w:r>
                    </w:p>
                    <w:p w14:paraId="5E6935C0" w14:textId="77777777" w:rsidR="000B10A4" w:rsidRDefault="000B10A4" w:rsidP="00895906">
                      <w:pPr>
                        <w:pStyle w:val="NormalWeb"/>
                        <w:spacing w:before="0" w:beforeAutospacing="0" w:after="0" w:afterAutospacing="0"/>
                        <w:jc w:val="center"/>
                        <w:rPr>
                          <w:rFonts w:ascii="GHEA Grapalat" w:eastAsia="Calibri" w:hAnsi="GHEA Grapalat" w:cs="Calibri"/>
                          <w:i/>
                          <w:iCs/>
                          <w:color w:val="000000"/>
                          <w:sz w:val="12"/>
                          <w:szCs w:val="12"/>
                        </w:rPr>
                      </w:pPr>
                      <w:r>
                        <w:rPr>
                          <w:rFonts w:ascii="GHEA Grapalat" w:eastAsia="Calibri" w:hAnsi="GHEA Grapalat" w:cs="Calibri"/>
                          <w:i/>
                          <w:iCs/>
                          <w:color w:val="000000"/>
                          <w:sz w:val="12"/>
                          <w:szCs w:val="12"/>
                        </w:rPr>
                        <w:t xml:space="preserve">3. Cereals, 4. Iron and steel, 5. Various edible preparations, 6. Sugar and confectionery, 7. Detergents, lubricants, 8. Rubber items, </w:t>
                      </w:r>
                    </w:p>
                    <w:p w14:paraId="359FA942" w14:textId="77777777" w:rsidR="000B10A4" w:rsidRDefault="000B10A4" w:rsidP="00895906">
                      <w:pPr>
                        <w:pStyle w:val="NormalWeb"/>
                        <w:spacing w:before="0" w:beforeAutospacing="0" w:after="0" w:afterAutospacing="0"/>
                        <w:jc w:val="center"/>
                        <w:rPr>
                          <w:rFonts w:ascii="GHEA Grapalat" w:eastAsia="Calibri" w:hAnsi="GHEA Grapalat" w:cs="Calibri"/>
                          <w:i/>
                          <w:iCs/>
                          <w:color w:val="000000"/>
                          <w:sz w:val="12"/>
                          <w:szCs w:val="12"/>
                        </w:rPr>
                      </w:pPr>
                      <w:r>
                        <w:rPr>
                          <w:rFonts w:ascii="GHEA Grapalat" w:eastAsia="Calibri" w:hAnsi="GHEA Grapalat" w:cs="Calibri"/>
                          <w:i/>
                          <w:iCs/>
                          <w:color w:val="000000"/>
                          <w:sz w:val="12"/>
                          <w:szCs w:val="12"/>
                        </w:rPr>
                        <w:t xml:space="preserve">9. Cigarettes and cigarette substitutes, 10. Items made of paper, </w:t>
                      </w:r>
                    </w:p>
                    <w:p w14:paraId="408D5DCE" w14:textId="77777777" w:rsidR="000B10A4" w:rsidRDefault="000B10A4" w:rsidP="00895906">
                      <w:pPr>
                        <w:pStyle w:val="NormalWeb"/>
                        <w:spacing w:before="0" w:beforeAutospacing="0" w:after="0" w:afterAutospacing="0"/>
                        <w:jc w:val="center"/>
                        <w:rPr>
                          <w:rFonts w:ascii="GHEA Grapalat" w:eastAsia="Calibri" w:hAnsi="GHEA Grapalat" w:cs="Calibri"/>
                          <w:i/>
                          <w:iCs/>
                          <w:color w:val="000000"/>
                          <w:sz w:val="12"/>
                          <w:szCs w:val="12"/>
                        </w:rPr>
                      </w:pPr>
                      <w:r>
                        <w:rPr>
                          <w:rFonts w:ascii="GHEA Grapalat" w:eastAsia="Calibri" w:hAnsi="GHEA Grapalat" w:cs="Calibri"/>
                          <w:i/>
                          <w:iCs/>
                          <w:color w:val="000000"/>
                          <w:sz w:val="12"/>
                          <w:szCs w:val="12"/>
                        </w:rPr>
                        <w:t xml:space="preserve">11. Wood and wooden items, 12. Precious or semi-precious stones, </w:t>
                      </w:r>
                    </w:p>
                    <w:p w14:paraId="6FE1D6B9" w14:textId="77777777" w:rsidR="000B10A4" w:rsidRDefault="000B10A4" w:rsidP="00895906">
                      <w:pPr>
                        <w:pStyle w:val="NormalWeb"/>
                        <w:spacing w:before="0" w:beforeAutospacing="0" w:after="0" w:afterAutospacing="0"/>
                        <w:jc w:val="center"/>
                        <w:rPr>
                          <w:rFonts w:ascii="GHEA Grapalat" w:eastAsia="Calibri" w:hAnsi="GHEA Grapalat" w:cs="Calibri"/>
                          <w:i/>
                          <w:iCs/>
                          <w:color w:val="000000"/>
                          <w:sz w:val="12"/>
                          <w:szCs w:val="12"/>
                        </w:rPr>
                      </w:pPr>
                      <w:r>
                        <w:rPr>
                          <w:rFonts w:ascii="GHEA Grapalat" w:eastAsia="Calibri" w:hAnsi="GHEA Grapalat" w:cs="Calibri"/>
                          <w:i/>
                          <w:iCs/>
                          <w:color w:val="000000"/>
                          <w:sz w:val="12"/>
                          <w:szCs w:val="12"/>
                        </w:rPr>
                        <w:t xml:space="preserve">13. Cocoa and cocoa preparations, 14. Items made of iron or steel, 15. Vehicles and parts, 16. Plastics and articles thereof, </w:t>
                      </w:r>
                    </w:p>
                    <w:p w14:paraId="2D7A933F" w14:textId="77777777" w:rsidR="000B10A4" w:rsidRDefault="000B10A4" w:rsidP="00895906">
                      <w:pPr>
                        <w:pStyle w:val="NormalWeb"/>
                        <w:spacing w:before="0" w:beforeAutospacing="0" w:after="0" w:afterAutospacing="0"/>
                        <w:jc w:val="center"/>
                        <w:rPr>
                          <w:rFonts w:ascii="GHEA Grapalat" w:eastAsia="Calibri" w:hAnsi="GHEA Grapalat" w:cs="Calibri"/>
                          <w:i/>
                          <w:iCs/>
                          <w:color w:val="000000"/>
                          <w:sz w:val="12"/>
                          <w:szCs w:val="12"/>
                        </w:rPr>
                      </w:pPr>
                      <w:r>
                        <w:rPr>
                          <w:rFonts w:ascii="GHEA Grapalat" w:eastAsia="Calibri" w:hAnsi="GHEA Grapalat" w:cs="Calibri"/>
                          <w:i/>
                          <w:iCs/>
                          <w:color w:val="000000"/>
                          <w:sz w:val="12"/>
                          <w:szCs w:val="12"/>
                        </w:rPr>
                        <w:t xml:space="preserve">17. Machinery, mechanical devices, 18. Electrical machinery, </w:t>
                      </w:r>
                    </w:p>
                    <w:p w14:paraId="433F947A" w14:textId="77777777" w:rsidR="000B10A4" w:rsidRDefault="000B10A4" w:rsidP="00895906">
                      <w:pPr>
                        <w:pStyle w:val="NormalWeb"/>
                        <w:spacing w:before="0" w:beforeAutospacing="0" w:after="0" w:afterAutospacing="0"/>
                        <w:jc w:val="center"/>
                        <w:rPr>
                          <w:rFonts w:ascii="GHEA Grapalat" w:eastAsia="Calibri" w:hAnsi="GHEA Grapalat" w:cs="Calibri"/>
                          <w:i/>
                          <w:iCs/>
                          <w:color w:val="000000"/>
                          <w:sz w:val="12"/>
                          <w:szCs w:val="12"/>
                        </w:rPr>
                      </w:pPr>
                      <w:r>
                        <w:rPr>
                          <w:rFonts w:ascii="GHEA Grapalat" w:eastAsia="Calibri" w:hAnsi="GHEA Grapalat" w:cs="Calibri"/>
                          <w:i/>
                          <w:iCs/>
                          <w:color w:val="000000"/>
                          <w:sz w:val="12"/>
                          <w:szCs w:val="12"/>
                        </w:rPr>
                        <w:t xml:space="preserve">19. Perfume, cosmetics, 20. Animal or vegetable fats and oils, </w:t>
                      </w:r>
                    </w:p>
                    <w:p w14:paraId="6BF9C4FC" w14:textId="4ECA5584" w:rsidR="000B10A4" w:rsidRDefault="000B10A4" w:rsidP="00895906">
                      <w:pPr>
                        <w:pStyle w:val="NormalWeb"/>
                        <w:spacing w:before="0" w:beforeAutospacing="0" w:after="0" w:afterAutospacing="0"/>
                        <w:jc w:val="center"/>
                      </w:pPr>
                      <w:r>
                        <w:rPr>
                          <w:rFonts w:ascii="GHEA Grapalat" w:eastAsia="Calibri" w:hAnsi="GHEA Grapalat" w:cs="Calibri"/>
                          <w:i/>
                          <w:iCs/>
                          <w:color w:val="000000"/>
                          <w:sz w:val="12"/>
                          <w:szCs w:val="12"/>
                        </w:rPr>
                        <w:t>21. Aluminum and articles thereof 22. Grain, 23. Mineral fuels</w:t>
                      </w:r>
                    </w:p>
                  </w:txbxContent>
                </v:textbox>
              </v:shape>
            </w:pict>
          </mc:Fallback>
        </mc:AlternateContent>
      </w:r>
      <w:r w:rsidR="00194B1C" w:rsidRPr="00D46106">
        <w:rPr>
          <w:rFonts w:ascii="GHEA Grapalat" w:hAnsi="GHEA Grapalat" w:cs="Sylfaen"/>
          <w:i/>
          <w:color w:val="000000" w:themeColor="text1"/>
          <w:sz w:val="18"/>
          <w:szCs w:val="18"/>
        </w:rPr>
        <w:t>In 2021, trade turnover between Armenia and Ukraine totaled US</w:t>
      </w:r>
      <w:r w:rsidR="00950DD1">
        <w:rPr>
          <w:rFonts w:ascii="GHEA Grapalat" w:hAnsi="GHEA Grapalat" w:cs="Sylfaen"/>
          <w:i/>
          <w:color w:val="000000" w:themeColor="text1"/>
          <w:sz w:val="18"/>
          <w:szCs w:val="18"/>
        </w:rPr>
        <w:t>D</w:t>
      </w:r>
      <w:r w:rsidR="00194B1C" w:rsidRPr="00D46106">
        <w:rPr>
          <w:rFonts w:ascii="GHEA Grapalat" w:hAnsi="GHEA Grapalat" w:cs="Sylfaen"/>
          <w:i/>
          <w:color w:val="000000" w:themeColor="text1"/>
          <w:sz w:val="18"/>
          <w:szCs w:val="18"/>
        </w:rPr>
        <w:t xml:space="preserve"> 168.9 million. Armenia's imports from Ukraine far exceed its exports</w:t>
      </w:r>
      <w:r w:rsidR="00963814" w:rsidRPr="00D46106">
        <w:rPr>
          <w:rFonts w:ascii="GHEA Grapalat" w:hAnsi="GHEA Grapalat" w:cs="Sylfaen"/>
          <w:i/>
          <w:color w:val="000000" w:themeColor="text1"/>
          <w:sz w:val="18"/>
          <w:szCs w:val="18"/>
        </w:rPr>
        <w:t xml:space="preserve"> (</w:t>
      </w:r>
      <w:r w:rsidR="00194B1C" w:rsidRPr="00D46106">
        <w:rPr>
          <w:rFonts w:ascii="GHEA Grapalat" w:hAnsi="GHEA Grapalat" w:cs="Sylfaen"/>
          <w:i/>
          <w:color w:val="000000" w:themeColor="text1"/>
          <w:sz w:val="18"/>
          <w:szCs w:val="18"/>
        </w:rPr>
        <w:t>see Chart</w:t>
      </w:r>
      <w:r w:rsidR="00963814" w:rsidRPr="00D46106">
        <w:rPr>
          <w:rFonts w:ascii="GHEA Grapalat" w:hAnsi="GHEA Grapalat" w:cs="Sylfaen"/>
          <w:i/>
          <w:color w:val="000000" w:themeColor="text1"/>
          <w:sz w:val="18"/>
          <w:szCs w:val="18"/>
        </w:rPr>
        <w:t xml:space="preserve"> </w:t>
      </w:r>
      <w:r w:rsidR="00DC4D7A" w:rsidRPr="00D46106">
        <w:rPr>
          <w:rFonts w:ascii="GHEA Grapalat" w:hAnsi="GHEA Grapalat" w:cs="Sylfaen"/>
          <w:i/>
          <w:color w:val="000000" w:themeColor="text1"/>
          <w:sz w:val="18"/>
          <w:szCs w:val="18"/>
        </w:rPr>
        <w:t>18</w:t>
      </w:r>
      <w:r w:rsidR="00963814" w:rsidRPr="00D46106">
        <w:rPr>
          <w:rFonts w:ascii="GHEA Grapalat" w:hAnsi="GHEA Grapalat" w:cs="Sylfaen"/>
          <w:i/>
          <w:color w:val="000000" w:themeColor="text1"/>
          <w:sz w:val="18"/>
          <w:szCs w:val="18"/>
        </w:rPr>
        <w:t>)</w:t>
      </w:r>
      <w:r w:rsidR="00194B1C" w:rsidRPr="00D46106">
        <w:rPr>
          <w:rFonts w:ascii="GHEA Grapalat" w:hAnsi="GHEA Grapalat" w:cs="Sylfaen"/>
          <w:i/>
          <w:color w:val="000000" w:themeColor="text1"/>
          <w:sz w:val="18"/>
          <w:szCs w:val="18"/>
        </w:rPr>
        <w:t>.</w:t>
      </w:r>
      <w:r w:rsidR="00963814" w:rsidRPr="00D46106">
        <w:rPr>
          <w:rFonts w:ascii="GHEA Grapalat" w:hAnsi="GHEA Grapalat" w:cs="Sylfaen"/>
          <w:i/>
          <w:color w:val="000000" w:themeColor="text1"/>
          <w:sz w:val="18"/>
          <w:szCs w:val="18"/>
        </w:rPr>
        <w:t xml:space="preserve"> </w:t>
      </w:r>
      <w:r w:rsidR="00194B1C" w:rsidRPr="00D46106">
        <w:rPr>
          <w:rFonts w:ascii="GHEA Grapalat" w:hAnsi="GHEA Grapalat" w:cs="Sylfaen"/>
          <w:i/>
          <w:color w:val="000000" w:themeColor="text1"/>
          <w:sz w:val="18"/>
          <w:szCs w:val="18"/>
        </w:rPr>
        <w:t>In 2021, US</w:t>
      </w:r>
      <w:r w:rsidR="00950DD1">
        <w:rPr>
          <w:rFonts w:ascii="GHEA Grapalat" w:hAnsi="GHEA Grapalat" w:cs="Sylfaen"/>
          <w:i/>
          <w:color w:val="000000" w:themeColor="text1"/>
          <w:sz w:val="18"/>
          <w:szCs w:val="18"/>
        </w:rPr>
        <w:t>D</w:t>
      </w:r>
      <w:r w:rsidR="00194B1C" w:rsidRPr="00D46106">
        <w:rPr>
          <w:rFonts w:ascii="GHEA Grapalat" w:hAnsi="GHEA Grapalat" w:cs="Sylfaen"/>
          <w:i/>
          <w:color w:val="000000" w:themeColor="text1"/>
          <w:sz w:val="18"/>
          <w:szCs w:val="18"/>
        </w:rPr>
        <w:t xml:space="preserve"> 25.7 million worth of goods were exported from Armenia to Ukraine, and US</w:t>
      </w:r>
      <w:r w:rsidR="00950DD1">
        <w:rPr>
          <w:rFonts w:ascii="GHEA Grapalat" w:hAnsi="GHEA Grapalat" w:cs="Sylfaen"/>
          <w:i/>
          <w:color w:val="000000" w:themeColor="text1"/>
          <w:sz w:val="18"/>
          <w:szCs w:val="18"/>
        </w:rPr>
        <w:t>D</w:t>
      </w:r>
      <w:r w:rsidR="00194B1C" w:rsidRPr="00D46106">
        <w:rPr>
          <w:rFonts w:ascii="GHEA Grapalat" w:hAnsi="GHEA Grapalat" w:cs="Sylfaen"/>
          <w:i/>
          <w:color w:val="000000" w:themeColor="text1"/>
          <w:sz w:val="18"/>
          <w:szCs w:val="18"/>
        </w:rPr>
        <w:t xml:space="preserve"> 143.2 million were imported, with the negative balance of bilateral trade totaling US</w:t>
      </w:r>
      <w:r w:rsidR="00950DD1">
        <w:rPr>
          <w:rFonts w:ascii="GHEA Grapalat" w:hAnsi="GHEA Grapalat" w:cs="Sylfaen"/>
          <w:i/>
          <w:color w:val="000000" w:themeColor="text1"/>
          <w:sz w:val="18"/>
          <w:szCs w:val="18"/>
        </w:rPr>
        <w:t>D</w:t>
      </w:r>
      <w:r w:rsidR="00194B1C" w:rsidRPr="00D46106">
        <w:rPr>
          <w:rFonts w:ascii="GHEA Grapalat" w:hAnsi="GHEA Grapalat" w:cs="Sylfaen"/>
          <w:i/>
          <w:color w:val="000000" w:themeColor="text1"/>
          <w:sz w:val="18"/>
          <w:szCs w:val="18"/>
        </w:rPr>
        <w:t xml:space="preserve"> 117.5 million. </w:t>
      </w:r>
      <w:r w:rsidR="00F44E2F" w:rsidRPr="00D46106">
        <w:rPr>
          <w:rFonts w:ascii="GHEA Grapalat" w:hAnsi="GHEA Grapalat" w:cs="Sylfaen"/>
          <w:i/>
          <w:color w:val="000000" w:themeColor="text1"/>
          <w:sz w:val="18"/>
          <w:szCs w:val="18"/>
        </w:rPr>
        <w:t>The share of Ukraine in the structure of exports from Armenia in 2021 was 0.9%, while the share of imports was 2.7%.</w:t>
      </w:r>
    </w:p>
    <w:p w14:paraId="667E0F8F" w14:textId="6F63F65B" w:rsidR="00963814" w:rsidRPr="00606805" w:rsidRDefault="00963814" w:rsidP="00606805">
      <w:pPr>
        <w:tabs>
          <w:tab w:val="left" w:pos="600"/>
        </w:tabs>
        <w:spacing w:line="320" w:lineRule="atLeast"/>
        <w:ind w:left="170" w:right="170" w:firstLine="284"/>
        <w:rPr>
          <w:rFonts w:ascii="GHEA Grapalat" w:hAnsi="GHEA Grapalat" w:cs="Segoe UI"/>
          <w:b/>
          <w:bCs/>
          <w:i/>
          <w:iCs/>
          <w:color w:val="000000" w:themeColor="text1"/>
          <w:sz w:val="4"/>
          <w:szCs w:val="18"/>
          <w:bdr w:val="none" w:sz="0" w:space="0" w:color="auto" w:frame="1"/>
        </w:rPr>
      </w:pPr>
    </w:p>
    <w:p w14:paraId="4C0D7370" w14:textId="1A46C9F1" w:rsidR="00963814" w:rsidRPr="00D46106" w:rsidRDefault="00F44E2F" w:rsidP="00606805">
      <w:pPr>
        <w:tabs>
          <w:tab w:val="left" w:pos="600"/>
        </w:tabs>
        <w:spacing w:line="320" w:lineRule="atLeast"/>
        <w:ind w:left="170" w:right="170" w:firstLine="284"/>
        <w:rPr>
          <w:rFonts w:ascii="GHEA Grapalat" w:hAnsi="GHEA Grapalat" w:cs="Segoe UI"/>
          <w:b/>
          <w:bCs/>
          <w:i/>
          <w:iCs/>
          <w:color w:val="000000" w:themeColor="text1"/>
          <w:sz w:val="18"/>
          <w:szCs w:val="18"/>
          <w:bdr w:val="none" w:sz="0" w:space="0" w:color="auto" w:frame="1"/>
        </w:rPr>
      </w:pPr>
      <w:r w:rsidRPr="00D46106">
        <w:rPr>
          <w:rFonts w:ascii="GHEA Grapalat" w:hAnsi="GHEA Grapalat" w:cs="Segoe UI"/>
          <w:b/>
          <w:bCs/>
          <w:i/>
          <w:iCs/>
          <w:color w:val="000000" w:themeColor="text1"/>
          <w:sz w:val="18"/>
          <w:szCs w:val="18"/>
          <w:bdr w:val="none" w:sz="0" w:space="0" w:color="auto" w:frame="1"/>
        </w:rPr>
        <w:t>Export and Import Structure</w:t>
      </w:r>
    </w:p>
    <w:p w14:paraId="72D988C0" w14:textId="24A457CC" w:rsidR="00963814" w:rsidRPr="00D46106" w:rsidRDefault="007A45EB" w:rsidP="00606805">
      <w:pPr>
        <w:spacing w:line="320" w:lineRule="atLeast"/>
        <w:ind w:left="170" w:right="170" w:firstLine="284"/>
        <w:rPr>
          <w:rFonts w:ascii="GHEA Grapalat" w:hAnsi="GHEA Grapalat" w:cs="Sylfaen"/>
          <w:i/>
          <w:color w:val="000000" w:themeColor="text1"/>
          <w:sz w:val="18"/>
          <w:szCs w:val="18"/>
        </w:rPr>
      </w:pPr>
      <w:r>
        <w:rPr>
          <w:noProof/>
        </w:rPr>
        <w:drawing>
          <wp:anchor distT="0" distB="0" distL="114300" distR="114300" simplePos="0" relativeHeight="251856384" behindDoc="0" locked="0" layoutInCell="1" allowOverlap="1" wp14:anchorId="2BA518BD" wp14:editId="7E590498">
            <wp:simplePos x="0" y="0"/>
            <wp:positionH relativeFrom="column">
              <wp:posOffset>3960319</wp:posOffset>
            </wp:positionH>
            <wp:positionV relativeFrom="paragraph">
              <wp:posOffset>942098</wp:posOffset>
            </wp:positionV>
            <wp:extent cx="2520000" cy="2066925"/>
            <wp:effectExtent l="0" t="0" r="0" b="0"/>
            <wp:wrapNone/>
            <wp:docPr id="2" name="Chart 2">
              <a:extLst xmlns:a="http://schemas.openxmlformats.org/drawingml/2006/main">
                <a:ext uri="{FF2B5EF4-FFF2-40B4-BE49-F238E27FC236}">
                  <a16:creationId xmlns:a16="http://schemas.microsoft.com/office/drawing/2014/main" id="{00000000-0008-0000-1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Pr>
          <w:noProof/>
        </w:rPr>
        <w:t xml:space="preserve"> </w:t>
      </w:r>
      <w:r w:rsidR="00123544">
        <w:rPr>
          <w:noProof/>
        </w:rPr>
        <mc:AlternateContent>
          <mc:Choice Requires="wps">
            <w:drawing>
              <wp:anchor distT="0" distB="0" distL="114300" distR="114300" simplePos="0" relativeHeight="251673088" behindDoc="0" locked="0" layoutInCell="1" allowOverlap="1" wp14:anchorId="628BDFEC" wp14:editId="2952F250">
                <wp:simplePos x="0" y="0"/>
                <wp:positionH relativeFrom="column">
                  <wp:posOffset>3949700</wp:posOffset>
                </wp:positionH>
                <wp:positionV relativeFrom="paragraph">
                  <wp:posOffset>601980</wp:posOffset>
                </wp:positionV>
                <wp:extent cx="2505075" cy="504825"/>
                <wp:effectExtent l="0" t="0" r="0" b="9525"/>
                <wp:wrapNone/>
                <wp:docPr id="56" name="Text Box 45">
                  <a:extLst xmlns:a="http://schemas.openxmlformats.org/drawingml/2006/main">
                    <a:ext uri="{FF2B5EF4-FFF2-40B4-BE49-F238E27FC236}">
                      <a16:creationId xmlns:a16="http://schemas.microsoft.com/office/drawing/2014/main" id="{EDDB0A2E-67A6-457F-ACC4-CD3AD7607700}"/>
                    </a:ext>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504825"/>
                        </a:xfrm>
                        <a:prstGeom prst="rect">
                          <a:avLst/>
                        </a:prstGeom>
                        <a:noFill/>
                        <a:ln>
                          <a:noFill/>
                        </a:ln>
                      </wps:spPr>
                      <wps:txbx>
                        <w:txbxContent>
                          <w:p w14:paraId="77260574"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18</w:t>
                            </w:r>
                          </w:p>
                          <w:p w14:paraId="08AC29FB" w14:textId="77777777" w:rsidR="000B10A4" w:rsidRDefault="000B10A4" w:rsidP="00123544">
                            <w:pPr>
                              <w:pStyle w:val="NormalWeb"/>
                              <w:spacing w:before="0" w:beforeAutospacing="0" w:after="0" w:afterAutospacing="0"/>
                            </w:pPr>
                            <w:r>
                              <w:rPr>
                                <w:rFonts w:ascii="GHEA Grapalat" w:hAnsi="GHEA Grapalat" w:cs="Sylfaen"/>
                                <w:b/>
                                <w:bCs/>
                                <w:sz w:val="4"/>
                                <w:szCs w:val="4"/>
                              </w:rPr>
                              <w:t> </w:t>
                            </w:r>
                          </w:p>
                          <w:p w14:paraId="4FD338F5"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Trade with Ukraine</w:t>
                            </w:r>
                            <w:r>
                              <w:rPr>
                                <w:rFonts w:ascii="GHEA Grapalat" w:hAnsi="GHEA Grapalat" w:cs="Sylfaen"/>
                                <w:b/>
                                <w:bCs/>
                                <w:i/>
                                <w:iCs/>
                                <w:color w:val="1F497D"/>
                                <w:sz w:val="14"/>
                                <w:szCs w:val="14"/>
                              </w:rPr>
                              <w:t> </w:t>
                            </w:r>
                          </w:p>
                          <w:p w14:paraId="753CE060"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3B78A6C1"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 </w:t>
                            </w:r>
                          </w:p>
                          <w:p w14:paraId="1EA218E6"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4BA200C7"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2104A83D"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4AB6ECBF"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anchor>
            </w:drawing>
          </mc:Choice>
          <mc:Fallback>
            <w:pict>
              <v:shape w14:anchorId="628BDFEC" id="_x0000_s1073" type="#_x0000_t202" style="position:absolute;left:0;text-align:left;margin-left:311pt;margin-top:47.4pt;width:197.25pt;height:39.7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" filled="f" stroked="f">
                <v:textbox>
                  <w:txbxContent>
                    <w:p w14:paraId="77260574"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18</w:t>
                      </w:r>
                    </w:p>
                    <w:p w14:paraId="08AC29FB" w14:textId="77777777" w:rsidR="000B10A4" w:rsidRDefault="000B10A4" w:rsidP="00123544">
                      <w:pPr>
                        <w:pStyle w:val="NormalWeb"/>
                        <w:spacing w:before="0" w:beforeAutospacing="0" w:after="0" w:afterAutospacing="0"/>
                      </w:pPr>
                      <w:r>
                        <w:rPr>
                          <w:rFonts w:ascii="GHEA Grapalat" w:hAnsi="GHEA Grapalat" w:cs="Sylfaen"/>
                          <w:b/>
                          <w:bCs/>
                          <w:sz w:val="4"/>
                          <w:szCs w:val="4"/>
                        </w:rPr>
                        <w:t> </w:t>
                      </w:r>
                    </w:p>
                    <w:p w14:paraId="4FD338F5"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Trade with Ukraine</w:t>
                      </w:r>
                      <w:r>
                        <w:rPr>
                          <w:rFonts w:ascii="GHEA Grapalat" w:hAnsi="GHEA Grapalat" w:cs="Sylfaen"/>
                          <w:b/>
                          <w:bCs/>
                          <w:i/>
                          <w:iCs/>
                          <w:color w:val="1F497D"/>
                          <w:sz w:val="14"/>
                          <w:szCs w:val="14"/>
                        </w:rPr>
                        <w:t> </w:t>
                      </w:r>
                    </w:p>
                    <w:p w14:paraId="753CE060"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3B78A6C1"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 </w:t>
                      </w:r>
                    </w:p>
                    <w:p w14:paraId="1EA218E6"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4BA200C7"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2104A83D"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4AB6ECBF"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txbxContent>
                </v:textbox>
              </v:shape>
            </w:pict>
          </mc:Fallback>
        </mc:AlternateContent>
      </w:r>
      <w:r w:rsidR="00895906" w:rsidRPr="00924BAD">
        <w:rPr>
          <w:noProof/>
        </w:rPr>
        <mc:AlternateContent>
          <mc:Choice Requires="wps">
            <w:drawing>
              <wp:anchor distT="0" distB="0" distL="114300" distR="114300" simplePos="0" relativeHeight="251671040" behindDoc="0" locked="0" layoutInCell="1" allowOverlap="1" wp14:anchorId="0F199378" wp14:editId="5A5C8DCB">
                <wp:simplePos x="0" y="0"/>
                <wp:positionH relativeFrom="column">
                  <wp:posOffset>4457065</wp:posOffset>
                </wp:positionH>
                <wp:positionV relativeFrom="paragraph">
                  <wp:posOffset>308610</wp:posOffset>
                </wp:positionV>
                <wp:extent cx="2015490" cy="290830"/>
                <wp:effectExtent l="0" t="0" r="0" b="0"/>
                <wp:wrapNone/>
                <wp:docPr id="54" name="Text Box 3851">
                  <a:extLst xmlns:a="http://schemas.openxmlformats.org/drawingml/2006/main">
                    <a:ext uri="{FF2B5EF4-FFF2-40B4-BE49-F238E27FC236}">
                      <a16:creationId xmlns:a16="http://schemas.microsoft.com/office/drawing/2014/main" id="{9FBB2D16-E311-4390-A5F9-B0CF14DE5CF3}"/>
                    </a:ext>
                    <a:ext uri="{147F2762-F138-4A5C-976F-8EAC2B608ADB}">
                      <a16:predDERef xmlns:a16="http://schemas.microsoft.com/office/drawing/2014/main" pred="{00000000-0008-0000-0800-000010000000}"/>
                    </a:ext>
                  </a:extLst>
                </wp:docPr>
                <wp:cNvGraphicFramePr/>
                <a:graphic xmlns:a="http://schemas.openxmlformats.org/drawingml/2006/main">
                  <a:graphicData uri="http://schemas.microsoft.com/office/word/2010/wordprocessingShape">
                    <wps:wsp>
                      <wps:cNvSpPr txBox="1"/>
                      <wps:spPr>
                        <a:xfrm>
                          <a:off x="0" y="0"/>
                          <a:ext cx="2015490"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D56D4" w14:textId="77777777" w:rsidR="000B10A4" w:rsidRDefault="000B10A4" w:rsidP="00924BAD">
                            <w:pPr>
                              <w:pStyle w:val="NormalWeb"/>
                              <w:spacing w:before="0" w:beforeAutospacing="0" w:after="0" w:afterAutospacing="0"/>
                              <w:jc w:val="right"/>
                            </w:pPr>
                            <w:r>
                              <w:rPr>
                                <w:rFonts w:asciiTheme="minorHAnsi" w:hAnsi="Calibri"/>
                                <w:i/>
                                <w:iCs/>
                                <w:color w:val="000000"/>
                                <w:sz w:val="14"/>
                                <w:szCs w:val="14"/>
                              </w:rPr>
                              <w:t> </w:t>
                            </w:r>
                            <w:r>
                              <w:rPr>
                                <w:rFonts w:ascii="GHEA Grapalat" w:hAnsi="GHEA Grapalat" w:cs="Sylfaen"/>
                                <w:i/>
                                <w:iCs/>
                                <w:color w:val="000000"/>
                                <w:sz w:val="14"/>
                                <w:szCs w:val="14"/>
                              </w:rPr>
                              <w:t>Source: NSS, CBA estimates</w:t>
                            </w:r>
                          </w:p>
                          <w:p w14:paraId="6D98EE89" w14:textId="77777777" w:rsidR="000B10A4" w:rsidRDefault="000B10A4" w:rsidP="00924BAD">
                            <w:pPr>
                              <w:pStyle w:val="NormalWeb"/>
                              <w:spacing w:before="0" w:beforeAutospacing="0" w:after="0" w:afterAutospacing="0"/>
                              <w:jc w:val="right"/>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199378" id="_x0000_s1074" type="#_x0000_t202" style="position:absolute;left:0;text-align:left;margin-left:350.95pt;margin-top:24.3pt;width:158.7pt;height:22.9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" filled="f" stroked="f" strokeweight=".5pt">
                <v:textbox>
                  <w:txbxContent>
                    <w:p w14:paraId="511D56D4" w14:textId="77777777" w:rsidR="000B10A4" w:rsidRDefault="000B10A4" w:rsidP="00924BAD">
                      <w:pPr>
                        <w:pStyle w:val="NormalWeb"/>
                        <w:spacing w:before="0" w:beforeAutospacing="0" w:after="0" w:afterAutospacing="0"/>
                        <w:jc w:val="right"/>
                      </w:pPr>
                      <w:r>
                        <w:rPr>
                          <w:rFonts w:asciiTheme="minorHAnsi" w:hAnsi="Calibri"/>
                          <w:i/>
                          <w:iCs/>
                          <w:color w:val="000000"/>
                          <w:sz w:val="14"/>
                          <w:szCs w:val="14"/>
                        </w:rPr>
                        <w:t> </w:t>
                      </w:r>
                      <w:r>
                        <w:rPr>
                          <w:rFonts w:ascii="GHEA Grapalat" w:hAnsi="GHEA Grapalat" w:cs="Sylfaen"/>
                          <w:i/>
                          <w:iCs/>
                          <w:color w:val="000000"/>
                          <w:sz w:val="14"/>
                          <w:szCs w:val="14"/>
                        </w:rPr>
                        <w:t>Source: NSS, CBA estimates</w:t>
                      </w:r>
                    </w:p>
                    <w:p w14:paraId="6D98EE89" w14:textId="77777777" w:rsidR="000B10A4" w:rsidRDefault="000B10A4" w:rsidP="00924BAD">
                      <w:pPr>
                        <w:pStyle w:val="NormalWeb"/>
                        <w:spacing w:before="0" w:beforeAutospacing="0" w:after="0" w:afterAutospacing="0"/>
                        <w:jc w:val="right"/>
                      </w:pPr>
                      <w:r>
                        <w:rPr>
                          <w:rFonts w:ascii="GHEA Grapalat" w:hAnsi="GHEA Grapalat"/>
                          <w:i/>
                          <w:iCs/>
                          <w:color w:val="000000"/>
                          <w:sz w:val="14"/>
                          <w:szCs w:val="14"/>
                        </w:rPr>
                        <w:t> </w:t>
                      </w:r>
                    </w:p>
                  </w:txbxContent>
                </v:textbox>
              </v:shape>
            </w:pict>
          </mc:Fallback>
        </mc:AlternateContent>
      </w:r>
      <w:r w:rsidR="00F44E2F" w:rsidRPr="00D46106">
        <w:rPr>
          <w:rFonts w:ascii="GHEA Grapalat" w:hAnsi="GHEA Grapalat" w:cs="Sylfaen"/>
          <w:i/>
          <w:color w:val="000000" w:themeColor="text1"/>
          <w:sz w:val="18"/>
          <w:szCs w:val="18"/>
        </w:rPr>
        <w:t xml:space="preserve">According to January-November 2021 data, Armenia </w:t>
      </w:r>
      <w:r w:rsidR="00464871" w:rsidRPr="00D46106">
        <w:rPr>
          <w:rFonts w:ascii="GHEA Grapalat" w:hAnsi="GHEA Grapalat" w:cs="Sylfaen"/>
          <w:i/>
          <w:color w:val="000000" w:themeColor="text1"/>
          <w:sz w:val="18"/>
          <w:szCs w:val="18"/>
        </w:rPr>
        <w:t xml:space="preserve">exported </w:t>
      </w:r>
      <w:r w:rsidR="00F44E2F" w:rsidRPr="00D46106">
        <w:rPr>
          <w:rFonts w:ascii="GHEA Grapalat" w:hAnsi="GHEA Grapalat" w:cs="Sylfaen"/>
          <w:i/>
          <w:color w:val="000000" w:themeColor="text1"/>
          <w:sz w:val="18"/>
          <w:szCs w:val="18"/>
        </w:rPr>
        <w:t>to Ukraine mainly alcoholic and non-alcoholic beverages (65% of the total) and cigarettes (21.5%)</w:t>
      </w:r>
      <w:r w:rsidR="00464871" w:rsidRPr="00D46106">
        <w:rPr>
          <w:rFonts w:ascii="GHEA Grapalat" w:hAnsi="GHEA Grapalat" w:cs="Sylfaen"/>
          <w:i/>
          <w:color w:val="000000" w:themeColor="text1"/>
          <w:sz w:val="18"/>
          <w:szCs w:val="18"/>
        </w:rPr>
        <w:t>.</w:t>
      </w:r>
      <w:r w:rsidR="00D46106">
        <w:rPr>
          <w:rFonts w:ascii="GHEA Grapalat" w:hAnsi="GHEA Grapalat" w:cs="Sylfaen"/>
          <w:i/>
          <w:color w:val="000000" w:themeColor="text1"/>
          <w:sz w:val="18"/>
          <w:szCs w:val="18"/>
        </w:rPr>
        <w:t xml:space="preserve"> </w:t>
      </w:r>
      <w:r w:rsidR="00464871" w:rsidRPr="00D46106">
        <w:rPr>
          <w:rFonts w:ascii="GHEA Grapalat" w:hAnsi="GHEA Grapalat" w:cs="Sylfaen"/>
          <w:i/>
          <w:color w:val="000000" w:themeColor="text1"/>
          <w:sz w:val="18"/>
          <w:szCs w:val="18"/>
        </w:rPr>
        <w:t xml:space="preserve">Products of vegetables, fruits, nuts or other parts of plants and medicines are also exported. The range of imports from Ukraine to Armenia is quite large. </w:t>
      </w:r>
      <w:r w:rsidR="00E648A3" w:rsidRPr="00D46106">
        <w:rPr>
          <w:rFonts w:ascii="GHEA Grapalat" w:hAnsi="GHEA Grapalat" w:cs="Sylfaen"/>
          <w:i/>
          <w:color w:val="000000" w:themeColor="text1"/>
          <w:sz w:val="18"/>
          <w:szCs w:val="18"/>
        </w:rPr>
        <w:t xml:space="preserve">The main products are tobacco (13.4%), meat and meat products (12.8%), ferrous metals (10.5%), milk, dairy products, poultry eggs (5.5%), food </w:t>
      </w:r>
      <w:r w:rsidR="009653D0" w:rsidRPr="00D46106">
        <w:rPr>
          <w:rFonts w:ascii="GHEA Grapalat" w:hAnsi="GHEA Grapalat" w:cs="Sylfaen"/>
          <w:i/>
          <w:color w:val="000000" w:themeColor="text1"/>
          <w:sz w:val="18"/>
          <w:szCs w:val="18"/>
        </w:rPr>
        <w:t>p</w:t>
      </w:r>
      <w:r w:rsidR="004C65F8" w:rsidRPr="00D46106">
        <w:rPr>
          <w:rFonts w:ascii="GHEA Grapalat" w:hAnsi="GHEA Grapalat" w:cs="Sylfaen"/>
          <w:i/>
          <w:color w:val="000000" w:themeColor="text1"/>
          <w:sz w:val="18"/>
          <w:szCs w:val="18"/>
        </w:rPr>
        <w:t xml:space="preserve">roduct </w:t>
      </w:r>
      <w:r w:rsidR="00E648A3" w:rsidRPr="00D46106">
        <w:rPr>
          <w:rFonts w:ascii="GHEA Grapalat" w:hAnsi="GHEA Grapalat" w:cs="Sylfaen"/>
          <w:i/>
          <w:color w:val="000000" w:themeColor="text1"/>
          <w:sz w:val="18"/>
          <w:szCs w:val="18"/>
        </w:rPr>
        <w:t>residues and waste, animal feed (6.9%) and so on.</w:t>
      </w:r>
      <w:r w:rsidR="00963814" w:rsidRPr="00D46106">
        <w:rPr>
          <w:rFonts w:ascii="GHEA Grapalat" w:hAnsi="GHEA Grapalat" w:cs="Sylfaen"/>
          <w:i/>
          <w:color w:val="000000" w:themeColor="text1"/>
          <w:sz w:val="18"/>
          <w:szCs w:val="18"/>
        </w:rPr>
        <w:t xml:space="preserve"> </w:t>
      </w:r>
    </w:p>
    <w:p w14:paraId="1E6034C6" w14:textId="337B5A87" w:rsidR="00963814" w:rsidRPr="00D46106" w:rsidRDefault="00121676" w:rsidP="00606805">
      <w:pPr>
        <w:spacing w:line="320" w:lineRule="atLeast"/>
        <w:ind w:left="170" w:right="170" w:firstLine="284"/>
        <w:rPr>
          <w:rFonts w:ascii="GHEA Grapalat" w:hAnsi="GHEA Grapalat" w:cs="Sylfaen"/>
          <w:i/>
          <w:color w:val="000000" w:themeColor="text1"/>
          <w:sz w:val="18"/>
          <w:szCs w:val="18"/>
        </w:rPr>
      </w:pPr>
      <w:r w:rsidRPr="00D46106">
        <w:rPr>
          <w:rFonts w:ascii="GHEA Grapalat" w:hAnsi="GHEA Grapalat" w:cs="Sylfaen"/>
          <w:i/>
          <w:color w:val="000000" w:themeColor="text1"/>
          <w:sz w:val="18"/>
          <w:szCs w:val="18"/>
        </w:rPr>
        <w:t xml:space="preserve">It should be noted that the substitutability of imports from Ukraine from other countries, especially </w:t>
      </w:r>
      <w:r w:rsidR="007B7218" w:rsidRPr="00D46106">
        <w:rPr>
          <w:rFonts w:ascii="GHEA Grapalat" w:hAnsi="GHEA Grapalat" w:cs="Sylfaen"/>
          <w:i/>
          <w:color w:val="000000" w:themeColor="text1"/>
          <w:sz w:val="18"/>
          <w:szCs w:val="18"/>
        </w:rPr>
        <w:t xml:space="preserve">from </w:t>
      </w:r>
      <w:r w:rsidRPr="00D46106">
        <w:rPr>
          <w:rFonts w:ascii="GHEA Grapalat" w:hAnsi="GHEA Grapalat" w:cs="Sylfaen"/>
          <w:i/>
          <w:color w:val="000000" w:themeColor="text1"/>
          <w:sz w:val="18"/>
          <w:szCs w:val="18"/>
        </w:rPr>
        <w:t>Russia, is estimated quite high.</w:t>
      </w:r>
      <w:r w:rsidRPr="00D46106">
        <w:rPr>
          <w:rFonts w:ascii="GHEA Grapalat" w:hAnsi="GHEA Grapalat"/>
        </w:rPr>
        <w:t xml:space="preserve"> </w:t>
      </w:r>
      <w:r w:rsidRPr="00D46106">
        <w:rPr>
          <w:rFonts w:ascii="GHEA Grapalat" w:hAnsi="GHEA Grapalat" w:cs="Sylfaen"/>
          <w:i/>
          <w:color w:val="000000" w:themeColor="text1"/>
          <w:sz w:val="18"/>
          <w:szCs w:val="18"/>
        </w:rPr>
        <w:t>Therefore, as a result of the current military-political conflict, other things being equal, the substitutability of imports from Ukraine in the medium term is estimated to be high, which will largely mitigate the negative effects of trade disruptions on the Armenian product markets and economy.</w:t>
      </w:r>
      <w:r w:rsidR="00963814" w:rsidRPr="00D46106">
        <w:rPr>
          <w:rFonts w:ascii="GHEA Grapalat" w:hAnsi="GHEA Grapalat" w:cs="Sylfaen"/>
          <w:i/>
          <w:color w:val="000000" w:themeColor="text1"/>
          <w:sz w:val="18"/>
          <w:szCs w:val="18"/>
        </w:rPr>
        <w:t xml:space="preserve"> </w:t>
      </w:r>
    </w:p>
    <w:p w14:paraId="6BD54FB1" w14:textId="62E245D8" w:rsidR="00963814" w:rsidRPr="00D46106" w:rsidRDefault="00123544" w:rsidP="00606805">
      <w:pPr>
        <w:spacing w:line="320" w:lineRule="atLeast"/>
        <w:ind w:left="170" w:right="170" w:firstLine="284"/>
        <w:rPr>
          <w:rFonts w:ascii="GHEA Grapalat" w:hAnsi="GHEA Grapalat" w:cs="Sylfaen"/>
          <w:i/>
          <w:color w:val="000000" w:themeColor="text1"/>
          <w:sz w:val="18"/>
          <w:szCs w:val="18"/>
        </w:rPr>
      </w:pPr>
      <w:r>
        <w:rPr>
          <w:noProof/>
        </w:rPr>
        <mc:AlternateContent>
          <mc:Choice Requires="wps">
            <w:drawing>
              <wp:anchor distT="0" distB="0" distL="114300" distR="114300" simplePos="0" relativeHeight="251674112" behindDoc="0" locked="0" layoutInCell="1" allowOverlap="1" wp14:anchorId="2CE355EC" wp14:editId="2BB897EA">
                <wp:simplePos x="0" y="0"/>
                <wp:positionH relativeFrom="column">
                  <wp:posOffset>4464685</wp:posOffset>
                </wp:positionH>
                <wp:positionV relativeFrom="paragraph">
                  <wp:posOffset>79375</wp:posOffset>
                </wp:positionV>
                <wp:extent cx="2015490" cy="290830"/>
                <wp:effectExtent l="0" t="0" r="0" b="0"/>
                <wp:wrapNone/>
                <wp:docPr id="57" name="Text Box 3851">
                  <a:extLst xmlns:a="http://schemas.openxmlformats.org/drawingml/2006/main">
                    <a:ext uri="{FF2B5EF4-FFF2-40B4-BE49-F238E27FC236}">
                      <a16:creationId xmlns:a16="http://schemas.microsoft.com/office/drawing/2014/main" id="{94944B09-D4D1-4146-97B2-5DE03CC2EA4B}"/>
                    </a:ext>
                    <a:ext uri="{147F2762-F138-4A5C-976F-8EAC2B608ADB}">
                      <a16:predDERef xmlns:a16="http://schemas.microsoft.com/office/drawing/2014/main" pred="{00000000-0008-0000-0800-000010000000}"/>
                    </a:ext>
                  </a:extLst>
                </wp:docPr>
                <wp:cNvGraphicFramePr/>
                <a:graphic xmlns:a="http://schemas.openxmlformats.org/drawingml/2006/main">
                  <a:graphicData uri="http://schemas.microsoft.com/office/word/2010/wordprocessingShape">
                    <wps:wsp>
                      <wps:cNvSpPr txBox="1"/>
                      <wps:spPr>
                        <a:xfrm>
                          <a:off x="0" y="0"/>
                          <a:ext cx="2015490"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4DDB8" w14:textId="77777777" w:rsidR="000B10A4" w:rsidRDefault="000B10A4" w:rsidP="00123544">
                            <w:pPr>
                              <w:pStyle w:val="NormalWeb"/>
                              <w:spacing w:before="0" w:beforeAutospacing="0" w:after="0" w:afterAutospacing="0"/>
                              <w:jc w:val="right"/>
                            </w:pPr>
                            <w:r>
                              <w:rPr>
                                <w:rFonts w:asciiTheme="minorHAnsi" w:hAnsi="Calibri"/>
                                <w:i/>
                                <w:iCs/>
                                <w:color w:val="000000"/>
                                <w:sz w:val="14"/>
                                <w:szCs w:val="14"/>
                              </w:rPr>
                              <w:t> </w:t>
                            </w:r>
                            <w:r>
                              <w:rPr>
                                <w:rFonts w:ascii="GHEA Grapalat" w:hAnsi="GHEA Grapalat" w:cs="Sylfaen"/>
                                <w:i/>
                                <w:iCs/>
                                <w:color w:val="000000"/>
                                <w:sz w:val="14"/>
                                <w:szCs w:val="14"/>
                              </w:rPr>
                              <w:t>Source: NSS, CBA estimates</w:t>
                            </w:r>
                          </w:p>
                          <w:p w14:paraId="62FAC544" w14:textId="77777777" w:rsidR="000B10A4" w:rsidRDefault="000B10A4" w:rsidP="00123544">
                            <w:pPr>
                              <w:pStyle w:val="NormalWeb"/>
                              <w:spacing w:before="0" w:beforeAutospacing="0" w:after="0" w:afterAutospacing="0"/>
                              <w:jc w:val="right"/>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E355EC" id="_x0000_s1075" type="#_x0000_t202" style="position:absolute;left:0;text-align:left;margin-left:351.55pt;margin-top:6.25pt;width:158.7pt;height:22.9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" filled="f" stroked="f" strokeweight=".5pt">
                <v:textbox>
                  <w:txbxContent>
                    <w:p w14:paraId="6E44DDB8" w14:textId="77777777" w:rsidR="000B10A4" w:rsidRDefault="000B10A4" w:rsidP="00123544">
                      <w:pPr>
                        <w:pStyle w:val="NormalWeb"/>
                        <w:spacing w:before="0" w:beforeAutospacing="0" w:after="0" w:afterAutospacing="0"/>
                        <w:jc w:val="right"/>
                      </w:pPr>
                      <w:r>
                        <w:rPr>
                          <w:rFonts w:asciiTheme="minorHAnsi" w:hAnsi="Calibri"/>
                          <w:i/>
                          <w:iCs/>
                          <w:color w:val="000000"/>
                          <w:sz w:val="14"/>
                          <w:szCs w:val="14"/>
                        </w:rPr>
                        <w:t> </w:t>
                      </w:r>
                      <w:r>
                        <w:rPr>
                          <w:rFonts w:ascii="GHEA Grapalat" w:hAnsi="GHEA Grapalat" w:cs="Sylfaen"/>
                          <w:i/>
                          <w:iCs/>
                          <w:color w:val="000000"/>
                          <w:sz w:val="14"/>
                          <w:szCs w:val="14"/>
                        </w:rPr>
                        <w:t>Source: NSS, CBA estimates</w:t>
                      </w:r>
                    </w:p>
                    <w:p w14:paraId="62FAC544" w14:textId="77777777" w:rsidR="000B10A4" w:rsidRDefault="000B10A4" w:rsidP="00123544">
                      <w:pPr>
                        <w:pStyle w:val="NormalWeb"/>
                        <w:spacing w:before="0" w:beforeAutospacing="0" w:after="0" w:afterAutospacing="0"/>
                        <w:jc w:val="right"/>
                      </w:pPr>
                      <w:r>
                        <w:rPr>
                          <w:rFonts w:ascii="GHEA Grapalat" w:hAnsi="GHEA Grapalat"/>
                          <w:i/>
                          <w:iCs/>
                          <w:color w:val="000000"/>
                          <w:sz w:val="14"/>
                          <w:szCs w:val="14"/>
                        </w:rPr>
                        <w:t> </w:t>
                      </w:r>
                    </w:p>
                  </w:txbxContent>
                </v:textbox>
              </v:shape>
            </w:pict>
          </mc:Fallback>
        </mc:AlternateContent>
      </w:r>
      <w:r w:rsidR="00121676" w:rsidRPr="00D46106">
        <w:rPr>
          <w:rFonts w:ascii="GHEA Grapalat" w:hAnsi="GHEA Grapalat" w:cs="Sylfaen"/>
          <w:i/>
          <w:color w:val="000000" w:themeColor="text1"/>
          <w:sz w:val="18"/>
          <w:szCs w:val="18"/>
        </w:rPr>
        <w:t>In summary, the impact of complete disruption of</w:t>
      </w:r>
      <w:r w:rsidR="00D46106">
        <w:rPr>
          <w:rFonts w:ascii="GHEA Grapalat" w:hAnsi="GHEA Grapalat" w:cs="Sylfaen"/>
          <w:i/>
          <w:color w:val="000000" w:themeColor="text1"/>
          <w:sz w:val="18"/>
          <w:szCs w:val="18"/>
        </w:rPr>
        <w:t xml:space="preserve"> </w:t>
      </w:r>
      <w:r w:rsidR="00121676" w:rsidRPr="00D46106">
        <w:rPr>
          <w:rFonts w:ascii="GHEA Grapalat" w:hAnsi="GHEA Grapalat" w:cs="Sylfaen"/>
          <w:i/>
          <w:color w:val="000000" w:themeColor="text1"/>
          <w:sz w:val="18"/>
          <w:szCs w:val="18"/>
        </w:rPr>
        <w:t xml:space="preserve">trade with Ukraine on the Armenian economy is estimated to be small. </w:t>
      </w:r>
      <w:r w:rsidR="000A55A4" w:rsidRPr="00D46106">
        <w:rPr>
          <w:rFonts w:ascii="GHEA Grapalat" w:hAnsi="GHEA Grapalat" w:cs="Sylfaen"/>
          <w:i/>
          <w:color w:val="000000" w:themeColor="text1"/>
          <w:sz w:val="18"/>
          <w:szCs w:val="18"/>
        </w:rPr>
        <w:t xml:space="preserve">In the medium term, the opportunities for export substitution to other countries, especially to </w:t>
      </w:r>
      <w:r w:rsidR="00AC1688" w:rsidRPr="00D46106">
        <w:rPr>
          <w:rFonts w:ascii="GHEA Grapalat" w:hAnsi="GHEA Grapalat"/>
          <w:noProof/>
          <w:color w:val="FF0000"/>
          <w:sz w:val="2"/>
        </w:rPr>
        <w:lastRenderedPageBreak/>
        <mc:AlternateContent>
          <mc:Choice Requires="wps">
            <w:drawing>
              <wp:anchor distT="0" distB="0" distL="114300" distR="114300" simplePos="0" relativeHeight="251676160" behindDoc="1" locked="0" layoutInCell="1" allowOverlap="1" wp14:anchorId="698E63D3" wp14:editId="63A8A673">
                <wp:simplePos x="0" y="0"/>
                <wp:positionH relativeFrom="margin">
                  <wp:posOffset>-635</wp:posOffset>
                </wp:positionH>
                <wp:positionV relativeFrom="paragraph">
                  <wp:posOffset>3810</wp:posOffset>
                </wp:positionV>
                <wp:extent cx="6479540" cy="5181600"/>
                <wp:effectExtent l="0" t="0" r="0" b="0"/>
                <wp:wrapNone/>
                <wp:docPr id="59"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51816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ADDC3" id="Rectangle 2344" o:spid="_x0000_s1026" style="position:absolute;margin-left:-.05pt;margin-top:.3pt;width:510.2pt;height:408pt;z-index:-25160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" fillcolor="#d5dce4 [671]" stroked="f">
                <w10:wrap anchorx="margin"/>
              </v:rect>
            </w:pict>
          </mc:Fallback>
        </mc:AlternateContent>
      </w:r>
      <w:r w:rsidRPr="00123544">
        <w:rPr>
          <w:noProof/>
        </w:rPr>
        <mc:AlternateContent>
          <mc:Choice Requires="wps">
            <w:drawing>
              <wp:anchor distT="0" distB="0" distL="114300" distR="114300" simplePos="0" relativeHeight="251677184" behindDoc="0" locked="0" layoutInCell="1" allowOverlap="1" wp14:anchorId="16C47B6F" wp14:editId="58067DB1">
                <wp:simplePos x="0" y="0"/>
                <wp:positionH relativeFrom="column">
                  <wp:posOffset>3952875</wp:posOffset>
                </wp:positionH>
                <wp:positionV relativeFrom="paragraph">
                  <wp:posOffset>80010</wp:posOffset>
                </wp:positionV>
                <wp:extent cx="2520000" cy="521335"/>
                <wp:effectExtent l="0" t="0" r="0" b="0"/>
                <wp:wrapNone/>
                <wp:docPr id="60" name="Text Box 45">
                  <a:extLst xmlns:a="http://schemas.openxmlformats.org/drawingml/2006/main">
                    <a:ext uri="{FF2B5EF4-FFF2-40B4-BE49-F238E27FC236}">
                      <a16:creationId xmlns:a16="http://schemas.microsoft.com/office/drawing/2014/main" id="{B455A1EE-AC13-4DEA-8B17-5EC328B60CB3}"/>
                    </a:ext>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21335"/>
                        </a:xfrm>
                        <a:prstGeom prst="rect">
                          <a:avLst/>
                        </a:prstGeom>
                        <a:noFill/>
                        <a:ln>
                          <a:noFill/>
                        </a:ln>
                      </wps:spPr>
                      <wps:txbx>
                        <w:txbxContent>
                          <w:p w14:paraId="5062B0D8"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19</w:t>
                            </w:r>
                          </w:p>
                          <w:p w14:paraId="75272F7F" w14:textId="77777777" w:rsidR="000B10A4" w:rsidRDefault="000B10A4" w:rsidP="00123544">
                            <w:pPr>
                              <w:pStyle w:val="NormalWeb"/>
                              <w:spacing w:before="0" w:beforeAutospacing="0" w:after="0" w:afterAutospacing="0"/>
                            </w:pPr>
                            <w:r>
                              <w:rPr>
                                <w:rFonts w:ascii="GHEA Grapalat" w:hAnsi="GHEA Grapalat" w:cs="Sylfaen"/>
                                <w:b/>
                                <w:bCs/>
                                <w:sz w:val="4"/>
                                <w:szCs w:val="4"/>
                              </w:rPr>
                              <w:t> </w:t>
                            </w:r>
                          </w:p>
                          <w:p w14:paraId="7B5623F4"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Structure of Exports to Ukraine (%)</w:t>
                            </w:r>
                          </w:p>
                          <w:p w14:paraId="32AE3B8E"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612F906C"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78C47744"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24206B75"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0AC735CF"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 </w:t>
                            </w:r>
                          </w:p>
                          <w:p w14:paraId="1767F28F"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09D11FCF"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36BE0318"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328980B8"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6C47B6F" id="_x0000_s1076" type="#_x0000_t202" style="position:absolute;left:0;text-align:left;margin-left:311.25pt;margin-top:6.3pt;width:198.45pt;height:41.0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" filled="f" stroked="f">
                <v:textbox>
                  <w:txbxContent>
                    <w:p w14:paraId="5062B0D8"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19</w:t>
                      </w:r>
                    </w:p>
                    <w:p w14:paraId="75272F7F" w14:textId="77777777" w:rsidR="000B10A4" w:rsidRDefault="000B10A4" w:rsidP="00123544">
                      <w:pPr>
                        <w:pStyle w:val="NormalWeb"/>
                        <w:spacing w:before="0" w:beforeAutospacing="0" w:after="0" w:afterAutospacing="0"/>
                      </w:pPr>
                      <w:r>
                        <w:rPr>
                          <w:rFonts w:ascii="GHEA Grapalat" w:hAnsi="GHEA Grapalat" w:cs="Sylfaen"/>
                          <w:b/>
                          <w:bCs/>
                          <w:sz w:val="4"/>
                          <w:szCs w:val="4"/>
                        </w:rPr>
                        <w:t> </w:t>
                      </w:r>
                    </w:p>
                    <w:p w14:paraId="7B5623F4"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Structure of Exports to Ukraine (%)</w:t>
                      </w:r>
                    </w:p>
                    <w:p w14:paraId="32AE3B8E"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612F906C"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78C47744"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24206B75"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0AC735CF"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 </w:t>
                      </w:r>
                    </w:p>
                    <w:p w14:paraId="1767F28F"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09D11FCF"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36BE0318"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328980B8"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txbxContent>
                </v:textbox>
              </v:shape>
            </w:pict>
          </mc:Fallback>
        </mc:AlternateContent>
      </w:r>
      <w:r w:rsidR="000A55A4" w:rsidRPr="00D46106">
        <w:rPr>
          <w:rFonts w:ascii="GHEA Grapalat" w:hAnsi="GHEA Grapalat" w:cs="Sylfaen"/>
          <w:i/>
          <w:color w:val="000000" w:themeColor="text1"/>
          <w:sz w:val="18"/>
          <w:szCs w:val="18"/>
        </w:rPr>
        <w:t xml:space="preserve">Russia, are high. Those for </w:t>
      </w:r>
      <w:r w:rsidR="003B010E" w:rsidRPr="00D46106">
        <w:rPr>
          <w:rFonts w:ascii="GHEA Grapalat" w:hAnsi="GHEA Grapalat" w:cs="Sylfaen"/>
          <w:i/>
          <w:color w:val="000000" w:themeColor="text1"/>
          <w:sz w:val="18"/>
          <w:szCs w:val="18"/>
        </w:rPr>
        <w:t>substitution</w:t>
      </w:r>
      <w:r w:rsidR="000A55A4" w:rsidRPr="00D46106">
        <w:rPr>
          <w:rFonts w:ascii="GHEA Grapalat" w:hAnsi="GHEA Grapalat" w:cs="Sylfaen"/>
          <w:i/>
          <w:color w:val="000000" w:themeColor="text1"/>
          <w:sz w:val="18"/>
          <w:szCs w:val="18"/>
        </w:rPr>
        <w:t xml:space="preserve"> of Ukrainian imports with imports </w:t>
      </w:r>
      <w:r w:rsidRPr="00123544">
        <w:rPr>
          <w:noProof/>
        </w:rPr>
        <w:drawing>
          <wp:anchor distT="0" distB="0" distL="114300" distR="114300" simplePos="0" relativeHeight="251678208" behindDoc="0" locked="0" layoutInCell="1" allowOverlap="1" wp14:anchorId="29C7D615" wp14:editId="0C10C912">
            <wp:simplePos x="0" y="0"/>
            <wp:positionH relativeFrom="column">
              <wp:posOffset>3955415</wp:posOffset>
            </wp:positionH>
            <wp:positionV relativeFrom="paragraph">
              <wp:posOffset>403860</wp:posOffset>
            </wp:positionV>
            <wp:extent cx="2519680" cy="1574800"/>
            <wp:effectExtent l="0" t="0" r="0" b="0"/>
            <wp:wrapNone/>
            <wp:docPr id="61" name="Chart 61">
              <a:extLst xmlns:a="http://schemas.openxmlformats.org/drawingml/2006/main">
                <a:ext uri="{FF2B5EF4-FFF2-40B4-BE49-F238E27FC236}">
                  <a16:creationId xmlns:a16="http://schemas.microsoft.com/office/drawing/2014/main" id="{00000000-0008-0000-1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r w:rsidR="000A55A4" w:rsidRPr="00D46106">
        <w:rPr>
          <w:rFonts w:ascii="GHEA Grapalat" w:hAnsi="GHEA Grapalat" w:cs="Sylfaen"/>
          <w:i/>
          <w:color w:val="000000" w:themeColor="text1"/>
          <w:sz w:val="18"/>
          <w:szCs w:val="18"/>
        </w:rPr>
        <w:t>from Russia are also high.</w:t>
      </w:r>
    </w:p>
    <w:p w14:paraId="210C95B8" w14:textId="43F8D49C" w:rsidR="003D7A52" w:rsidRPr="00D46106" w:rsidRDefault="00123544" w:rsidP="00606805">
      <w:pPr>
        <w:spacing w:line="320" w:lineRule="atLeast"/>
        <w:ind w:left="170" w:right="170" w:firstLine="284"/>
        <w:rPr>
          <w:rFonts w:ascii="GHEA Grapalat" w:hAnsi="GHEA Grapalat" w:cs="Sylfaen"/>
          <w:i/>
          <w:color w:val="000000" w:themeColor="text1"/>
          <w:sz w:val="18"/>
          <w:szCs w:val="18"/>
        </w:rPr>
      </w:pPr>
      <w:r w:rsidRPr="00123544">
        <w:rPr>
          <w:noProof/>
        </w:rPr>
        <mc:AlternateContent>
          <mc:Choice Requires="wps">
            <w:drawing>
              <wp:anchor distT="0" distB="0" distL="114300" distR="114300" simplePos="0" relativeHeight="251680256" behindDoc="0" locked="0" layoutInCell="1" allowOverlap="1" wp14:anchorId="5AFAF8AE" wp14:editId="7AFE5BE0">
                <wp:simplePos x="0" y="0"/>
                <wp:positionH relativeFrom="column">
                  <wp:posOffset>3955415</wp:posOffset>
                </wp:positionH>
                <wp:positionV relativeFrom="paragraph">
                  <wp:posOffset>1502410</wp:posOffset>
                </wp:positionV>
                <wp:extent cx="2520000" cy="504825"/>
                <wp:effectExtent l="0" t="0" r="0" b="9525"/>
                <wp:wrapNone/>
                <wp:docPr id="63" name="Text Box 45">
                  <a:extLst xmlns:a="http://schemas.openxmlformats.org/drawingml/2006/main">
                    <a:ext uri="{FF2B5EF4-FFF2-40B4-BE49-F238E27FC236}">
                      <a16:creationId xmlns:a16="http://schemas.microsoft.com/office/drawing/2014/main" id="{8FF9F0E0-D951-4FDD-814A-2A5036FB048D}"/>
                    </a:ext>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04825"/>
                        </a:xfrm>
                        <a:prstGeom prst="rect">
                          <a:avLst/>
                        </a:prstGeom>
                        <a:noFill/>
                        <a:ln>
                          <a:noFill/>
                        </a:ln>
                      </wps:spPr>
                      <wps:txbx>
                        <w:txbxContent>
                          <w:p w14:paraId="03E10E22"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20</w:t>
                            </w:r>
                          </w:p>
                          <w:p w14:paraId="6BE7DD67" w14:textId="77777777" w:rsidR="000B10A4" w:rsidRDefault="000B10A4" w:rsidP="00123544">
                            <w:pPr>
                              <w:pStyle w:val="NormalWeb"/>
                              <w:spacing w:before="0" w:beforeAutospacing="0" w:after="0" w:afterAutospacing="0"/>
                            </w:pPr>
                            <w:r>
                              <w:rPr>
                                <w:rFonts w:ascii="GHEA Grapalat" w:hAnsi="GHEA Grapalat" w:cs="Sylfaen"/>
                                <w:b/>
                                <w:bCs/>
                                <w:sz w:val="4"/>
                                <w:szCs w:val="4"/>
                              </w:rPr>
                              <w:t>  </w:t>
                            </w:r>
                          </w:p>
                          <w:p w14:paraId="3925BB52"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Structure of imports from Ukraine (%)</w:t>
                            </w:r>
                          </w:p>
                          <w:p w14:paraId="778FF8DA"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694AA8A5"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7034C00B"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32B85ABC"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657DB822"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 </w:t>
                            </w:r>
                          </w:p>
                          <w:p w14:paraId="230DE864"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6798F75A"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72562C48"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6EEDB845"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5AFAF8AE" id="_x0000_s1077" type="#_x0000_t202" style="position:absolute;left:0;text-align:left;margin-left:311.45pt;margin-top:118.3pt;width:198.45pt;height:39.75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" filled="f" stroked="f">
                <v:textbox>
                  <w:txbxContent>
                    <w:p w14:paraId="03E10E22"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20</w:t>
                      </w:r>
                    </w:p>
                    <w:p w14:paraId="6BE7DD67" w14:textId="77777777" w:rsidR="000B10A4" w:rsidRDefault="000B10A4" w:rsidP="00123544">
                      <w:pPr>
                        <w:pStyle w:val="NormalWeb"/>
                        <w:spacing w:before="0" w:beforeAutospacing="0" w:after="0" w:afterAutospacing="0"/>
                      </w:pPr>
                      <w:r>
                        <w:rPr>
                          <w:rFonts w:ascii="GHEA Grapalat" w:hAnsi="GHEA Grapalat" w:cs="Sylfaen"/>
                          <w:b/>
                          <w:bCs/>
                          <w:sz w:val="4"/>
                          <w:szCs w:val="4"/>
                        </w:rPr>
                        <w:t>  </w:t>
                      </w:r>
                    </w:p>
                    <w:p w14:paraId="3925BB52"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Structure of imports from Ukraine (%)</w:t>
                      </w:r>
                    </w:p>
                    <w:p w14:paraId="778FF8DA"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694AA8A5"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7034C00B"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32B85ABC" w14:textId="77777777" w:rsidR="000B10A4" w:rsidRDefault="000B10A4" w:rsidP="00123544">
                      <w:pPr>
                        <w:pStyle w:val="NormalWeb"/>
                        <w:spacing w:before="0" w:beforeAutospacing="0" w:after="0" w:afterAutospacing="0"/>
                      </w:pPr>
                      <w:r>
                        <w:rPr>
                          <w:rFonts w:ascii="GHEA Grapalat" w:hAnsi="GHEA Grapalat" w:cs="Sylfaen"/>
                          <w:b/>
                          <w:bCs/>
                          <w:i/>
                          <w:iCs/>
                          <w:color w:val="1F497D"/>
                          <w:sz w:val="14"/>
                          <w:szCs w:val="14"/>
                        </w:rPr>
                        <w:t> </w:t>
                      </w:r>
                    </w:p>
                    <w:p w14:paraId="657DB822" w14:textId="77777777" w:rsidR="000B10A4" w:rsidRDefault="000B10A4" w:rsidP="00123544">
                      <w:pPr>
                        <w:pStyle w:val="NormalWeb"/>
                        <w:spacing w:before="0" w:beforeAutospacing="0" w:after="0" w:afterAutospacing="0"/>
                      </w:pPr>
                      <w:r>
                        <w:rPr>
                          <w:rFonts w:ascii="GHEA Grapalat" w:hAnsi="GHEA Grapalat" w:cs="Sylfaen"/>
                          <w:b/>
                          <w:bCs/>
                          <w:color w:val="1F497D"/>
                          <w:sz w:val="14"/>
                          <w:szCs w:val="14"/>
                        </w:rPr>
                        <w:t> </w:t>
                      </w:r>
                    </w:p>
                    <w:p w14:paraId="230DE864"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6798F75A"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72562C48"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p w14:paraId="6EEDB845" w14:textId="77777777" w:rsidR="000B10A4" w:rsidRDefault="000B10A4" w:rsidP="00123544">
                      <w:pPr>
                        <w:pStyle w:val="NormalWeb"/>
                        <w:spacing w:before="0" w:beforeAutospacing="0" w:after="0" w:afterAutospacing="0"/>
                      </w:pPr>
                      <w:r>
                        <w:rPr>
                          <w:rFonts w:ascii="GHEA Grapalat" w:hAnsi="GHEA Grapalat" w:cs="Sylfaen"/>
                          <w:b/>
                          <w:bCs/>
                          <w:sz w:val="14"/>
                          <w:szCs w:val="14"/>
                        </w:rPr>
                        <w:t> </w:t>
                      </w:r>
                    </w:p>
                  </w:txbxContent>
                </v:textbox>
              </v:shape>
            </w:pict>
          </mc:Fallback>
        </mc:AlternateContent>
      </w:r>
      <w:r w:rsidR="000A55A4" w:rsidRPr="00D46106">
        <w:rPr>
          <w:rFonts w:ascii="GHEA Grapalat" w:hAnsi="GHEA Grapalat" w:cs="Sylfaen"/>
          <w:i/>
          <w:color w:val="000000" w:themeColor="text1"/>
          <w:sz w:val="18"/>
          <w:szCs w:val="18"/>
        </w:rPr>
        <w:t xml:space="preserve">The impact of the expected decline of the Russian economy on Armenia's exports is estimated to be large, taking into account the fact that Russia is Armenia's main partner in terms of large export groups. At the same time, historical analysis also shows that the opportunities for channeling goods exported to Russia to other markets are small. Hence, </w:t>
      </w:r>
      <w:r w:rsidR="00607894" w:rsidRPr="00D46106">
        <w:rPr>
          <w:rFonts w:ascii="GHEA Grapalat" w:hAnsi="GHEA Grapalat" w:cs="Sylfaen"/>
          <w:i/>
          <w:color w:val="000000" w:themeColor="text1"/>
          <w:sz w:val="18"/>
          <w:szCs w:val="18"/>
        </w:rPr>
        <w:t>decrease</w:t>
      </w:r>
      <w:r w:rsidR="00D46106">
        <w:rPr>
          <w:rFonts w:ascii="GHEA Grapalat" w:hAnsi="GHEA Grapalat" w:cs="Sylfaen"/>
          <w:i/>
          <w:color w:val="000000" w:themeColor="text1"/>
          <w:sz w:val="18"/>
          <w:szCs w:val="18"/>
        </w:rPr>
        <w:t xml:space="preserve"> </w:t>
      </w:r>
      <w:r w:rsidR="000A55A4" w:rsidRPr="00D46106">
        <w:rPr>
          <w:rFonts w:ascii="GHEA Grapalat" w:hAnsi="GHEA Grapalat" w:cs="Sylfaen"/>
          <w:i/>
          <w:color w:val="000000" w:themeColor="text1"/>
          <w:sz w:val="18"/>
          <w:szCs w:val="18"/>
        </w:rPr>
        <w:t xml:space="preserve">of Russia's </w:t>
      </w:r>
      <w:r w:rsidR="00607894" w:rsidRPr="00D46106">
        <w:rPr>
          <w:rFonts w:ascii="GHEA Grapalat" w:hAnsi="GHEA Grapalat" w:cs="Sylfaen"/>
          <w:i/>
          <w:color w:val="000000" w:themeColor="text1"/>
          <w:sz w:val="18"/>
          <w:szCs w:val="18"/>
        </w:rPr>
        <w:t xml:space="preserve">potential </w:t>
      </w:r>
      <w:r w:rsidR="000A55A4" w:rsidRPr="00D46106">
        <w:rPr>
          <w:rFonts w:ascii="GHEA Grapalat" w:hAnsi="GHEA Grapalat" w:cs="Sylfaen"/>
          <w:i/>
          <w:color w:val="000000" w:themeColor="text1"/>
          <w:sz w:val="18"/>
          <w:szCs w:val="18"/>
        </w:rPr>
        <w:t xml:space="preserve">GDP growth in the short and long term will cause significant risks in </w:t>
      </w:r>
      <w:r w:rsidR="007E7BF4" w:rsidRPr="00D46106">
        <w:rPr>
          <w:rFonts w:ascii="GHEA Grapalat" w:hAnsi="GHEA Grapalat" w:cs="Sylfaen"/>
          <w:i/>
          <w:color w:val="000000" w:themeColor="text1"/>
          <w:sz w:val="18"/>
          <w:szCs w:val="18"/>
        </w:rPr>
        <w:t>terms</w:t>
      </w:r>
      <w:r w:rsidR="000A55A4" w:rsidRPr="00D46106">
        <w:rPr>
          <w:rFonts w:ascii="GHEA Grapalat" w:hAnsi="GHEA Grapalat" w:cs="Sylfaen"/>
          <w:i/>
          <w:color w:val="000000" w:themeColor="text1"/>
          <w:sz w:val="18"/>
          <w:szCs w:val="18"/>
        </w:rPr>
        <w:t xml:space="preserve"> of slowdown of Armenia's export growth potential.</w:t>
      </w:r>
      <w:r w:rsidR="007E7BF4" w:rsidRPr="00D46106">
        <w:rPr>
          <w:rFonts w:ascii="GHEA Grapalat" w:hAnsi="GHEA Grapalat" w:cs="Sylfaen"/>
          <w:i/>
          <w:color w:val="000000" w:themeColor="text1"/>
          <w:sz w:val="18"/>
          <w:szCs w:val="18"/>
        </w:rPr>
        <w:t xml:space="preserve"> </w:t>
      </w:r>
    </w:p>
    <w:p w14:paraId="1B93EE1D" w14:textId="002C3087" w:rsidR="00606805" w:rsidRDefault="00123544" w:rsidP="00742655">
      <w:pPr>
        <w:tabs>
          <w:tab w:val="left" w:pos="600"/>
        </w:tabs>
        <w:spacing w:line="320" w:lineRule="atLeast"/>
        <w:ind w:firstLine="284"/>
        <w:rPr>
          <w:rFonts w:ascii="GHEA Grapalat" w:hAnsi="GHEA Grapalat" w:cs="Sylfaen"/>
          <w:b/>
          <w:bCs/>
          <w:i/>
          <w:color w:val="000000" w:themeColor="text1"/>
          <w:sz w:val="20"/>
          <w:szCs w:val="20"/>
        </w:rPr>
      </w:pPr>
      <w:r w:rsidRPr="00123544">
        <w:rPr>
          <w:noProof/>
        </w:rPr>
        <w:drawing>
          <wp:anchor distT="0" distB="0" distL="114300" distR="114300" simplePos="0" relativeHeight="251682304" behindDoc="0" locked="0" layoutInCell="1" allowOverlap="1" wp14:anchorId="65B8B861" wp14:editId="0B17A441">
            <wp:simplePos x="0" y="0"/>
            <wp:positionH relativeFrom="column">
              <wp:posOffset>3955415</wp:posOffset>
            </wp:positionH>
            <wp:positionV relativeFrom="paragraph">
              <wp:posOffset>200661</wp:posOffset>
            </wp:positionV>
            <wp:extent cx="2519680" cy="1841500"/>
            <wp:effectExtent l="0" t="0" r="0" b="0"/>
            <wp:wrapNone/>
            <wp:docPr id="1544175905" name="Chart 1544175905">
              <a:extLst xmlns:a="http://schemas.openxmlformats.org/drawingml/2006/main">
                <a:ext uri="{FF2B5EF4-FFF2-40B4-BE49-F238E27FC236}">
                  <a16:creationId xmlns:a16="http://schemas.microsoft.com/office/drawing/2014/main" id="{00000000-0008-0000-1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V relativeFrom="margin">
              <wp14:pctHeight>0</wp14:pctHeight>
            </wp14:sizeRelV>
          </wp:anchor>
        </w:drawing>
      </w:r>
    </w:p>
    <w:p w14:paraId="4BCCEFCE" w14:textId="41BEAE04" w:rsidR="00606805" w:rsidRDefault="00606805" w:rsidP="00742655">
      <w:pPr>
        <w:tabs>
          <w:tab w:val="left" w:pos="600"/>
        </w:tabs>
        <w:spacing w:line="320" w:lineRule="atLeast"/>
        <w:ind w:firstLine="284"/>
        <w:rPr>
          <w:rFonts w:ascii="GHEA Grapalat" w:hAnsi="GHEA Grapalat" w:cs="Sylfaen"/>
          <w:b/>
          <w:bCs/>
          <w:i/>
          <w:color w:val="000000" w:themeColor="text1"/>
          <w:sz w:val="20"/>
          <w:szCs w:val="20"/>
        </w:rPr>
      </w:pPr>
    </w:p>
    <w:p w14:paraId="345A194B" w14:textId="77777777" w:rsidR="00606805" w:rsidRDefault="00606805" w:rsidP="00742655">
      <w:pPr>
        <w:tabs>
          <w:tab w:val="left" w:pos="600"/>
        </w:tabs>
        <w:spacing w:line="320" w:lineRule="atLeast"/>
        <w:ind w:firstLine="284"/>
        <w:rPr>
          <w:rFonts w:ascii="GHEA Grapalat" w:hAnsi="GHEA Grapalat" w:cs="Sylfaen"/>
          <w:b/>
          <w:bCs/>
          <w:i/>
          <w:color w:val="000000" w:themeColor="text1"/>
          <w:sz w:val="20"/>
          <w:szCs w:val="20"/>
        </w:rPr>
      </w:pPr>
    </w:p>
    <w:p w14:paraId="44F65B07" w14:textId="77777777" w:rsidR="00606805" w:rsidRDefault="00606805" w:rsidP="00742655">
      <w:pPr>
        <w:tabs>
          <w:tab w:val="left" w:pos="600"/>
        </w:tabs>
        <w:spacing w:line="320" w:lineRule="atLeast"/>
        <w:ind w:firstLine="284"/>
        <w:rPr>
          <w:rFonts w:ascii="GHEA Grapalat" w:hAnsi="GHEA Grapalat" w:cs="Sylfaen"/>
          <w:b/>
          <w:bCs/>
          <w:i/>
          <w:color w:val="000000" w:themeColor="text1"/>
          <w:sz w:val="20"/>
          <w:szCs w:val="20"/>
        </w:rPr>
      </w:pPr>
    </w:p>
    <w:p w14:paraId="2FE3F849" w14:textId="77777777"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42FC0E31" w14:textId="77777777"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1CA17707" w14:textId="77777777"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4BC2F576" w14:textId="77777777"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3FFEE702" w14:textId="77777777"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3D32C94C" w14:textId="77777777"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4CCBE612" w14:textId="542E239F"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r w:rsidRPr="00123544">
        <w:rPr>
          <w:noProof/>
        </w:rPr>
        <mc:AlternateContent>
          <mc:Choice Requires="wps">
            <w:drawing>
              <wp:anchor distT="0" distB="0" distL="114300" distR="114300" simplePos="0" relativeHeight="251679232" behindDoc="0" locked="0" layoutInCell="1" allowOverlap="1" wp14:anchorId="619FDC78" wp14:editId="2504F91A">
                <wp:simplePos x="0" y="0"/>
                <wp:positionH relativeFrom="column">
                  <wp:posOffset>3955415</wp:posOffset>
                </wp:positionH>
                <wp:positionV relativeFrom="paragraph">
                  <wp:posOffset>10160</wp:posOffset>
                </wp:positionV>
                <wp:extent cx="2523490" cy="641350"/>
                <wp:effectExtent l="0" t="0" r="0" b="6350"/>
                <wp:wrapNone/>
                <wp:docPr id="62" name="Text Box 1">
                  <a:extLst xmlns:a="http://schemas.openxmlformats.org/drawingml/2006/main">
                    <a:ext uri="{FF2B5EF4-FFF2-40B4-BE49-F238E27FC236}">
                      <a16:creationId xmlns:a16="http://schemas.microsoft.com/office/drawing/2014/main" id="{D1FE5B3D-9964-4433-8F8B-38734E730470}"/>
                    </a:ext>
                  </a:extLst>
                </wp:docPr>
                <wp:cNvGraphicFramePr/>
                <a:graphic xmlns:a="http://schemas.openxmlformats.org/drawingml/2006/main">
                  <a:graphicData uri="http://schemas.microsoft.com/office/word/2010/wordprocessingShape">
                    <wps:wsp>
                      <wps:cNvSpPr txBox="1"/>
                      <wps:spPr>
                        <a:xfrm>
                          <a:off x="0" y="0"/>
                          <a:ext cx="2523490" cy="641350"/>
                        </a:xfrm>
                        <a:prstGeom prst="rect">
                          <a:avLst/>
                        </a:prstGeom>
                        <a:noFill/>
                        <a:ln w="6350">
                          <a:noFill/>
                        </a:ln>
                      </wps:spPr>
                      <wps:txbx>
                        <w:txbxContent>
                          <w:p w14:paraId="020527C9" w14:textId="77777777" w:rsidR="000B10A4" w:rsidRDefault="000B10A4" w:rsidP="00123544">
                            <w:pPr>
                              <w:pStyle w:val="NormalWeb"/>
                              <w:spacing w:before="0" w:beforeAutospacing="0" w:after="0" w:afterAutospacing="0"/>
                              <w:jc w:val="center"/>
                              <w:rPr>
                                <w:rFonts w:ascii="GHEA Grapalat" w:hAnsi="GHEA Grapalat" w:cs="Arial"/>
                                <w:i/>
                                <w:iCs/>
                                <w:color w:val="000000"/>
                                <w:sz w:val="12"/>
                                <w:szCs w:val="12"/>
                              </w:rPr>
                            </w:pPr>
                            <w:r>
                              <w:rPr>
                                <w:rFonts w:ascii="GHEA Grapalat" w:hAnsi="GHEA Grapalat" w:cs="Arial"/>
                                <w:i/>
                                <w:iCs/>
                                <w:color w:val="000000"/>
                                <w:sz w:val="12"/>
                                <w:szCs w:val="12"/>
                              </w:rPr>
                              <w:t xml:space="preserve">1. Meat, 2. Cigarettes and tobacco substitutes, 3. Iron and steel, </w:t>
                            </w:r>
                          </w:p>
                          <w:p w14:paraId="2A8D036E" w14:textId="77777777" w:rsidR="000B10A4" w:rsidRDefault="000B10A4" w:rsidP="00123544">
                            <w:pPr>
                              <w:pStyle w:val="NormalWeb"/>
                              <w:spacing w:before="0" w:beforeAutospacing="0" w:after="0" w:afterAutospacing="0"/>
                              <w:jc w:val="center"/>
                              <w:rPr>
                                <w:rFonts w:ascii="GHEA Grapalat" w:hAnsi="GHEA Grapalat" w:cs="Arial"/>
                                <w:i/>
                                <w:iCs/>
                                <w:color w:val="000000"/>
                                <w:sz w:val="12"/>
                                <w:szCs w:val="12"/>
                              </w:rPr>
                            </w:pPr>
                            <w:r>
                              <w:rPr>
                                <w:rFonts w:ascii="GHEA Grapalat" w:hAnsi="GHEA Grapalat" w:cs="Arial"/>
                                <w:i/>
                                <w:iCs/>
                                <w:color w:val="000000"/>
                                <w:sz w:val="12"/>
                                <w:szCs w:val="12"/>
                              </w:rPr>
                              <w:t>4. Animal feed, 5. Cereals, confectionery 6. Cocoa, cacoa preparations, 7. Electrical machinery and</w:t>
                            </w:r>
                            <w:r>
                              <w:rPr>
                                <w:rFonts w:ascii="GHEA Grapalat" w:hAnsi="GHEA Grapalat" w:cs="Arial"/>
                                <w:i/>
                                <w:iCs/>
                                <w:color w:val="000000"/>
                                <w:sz w:val="12"/>
                                <w:szCs w:val="12"/>
                                <w:lang w:val="hy-AM"/>
                              </w:rPr>
                              <w:t xml:space="preserve"> </w:t>
                            </w:r>
                            <w:r>
                              <w:rPr>
                                <w:rFonts w:ascii="GHEA Grapalat" w:hAnsi="GHEA Grapalat" w:cs="Arial"/>
                                <w:i/>
                                <w:iCs/>
                                <w:color w:val="000000"/>
                                <w:sz w:val="12"/>
                                <w:szCs w:val="12"/>
                              </w:rPr>
                              <w:t xml:space="preserve">parts, 8. Paper items, </w:t>
                            </w:r>
                          </w:p>
                          <w:p w14:paraId="18001010" w14:textId="671EFAEB" w:rsidR="000B10A4" w:rsidRDefault="000B10A4" w:rsidP="00123544">
                            <w:pPr>
                              <w:pStyle w:val="NormalWeb"/>
                              <w:spacing w:before="0" w:beforeAutospacing="0" w:after="0" w:afterAutospacing="0"/>
                              <w:jc w:val="center"/>
                            </w:pPr>
                            <w:r>
                              <w:rPr>
                                <w:rFonts w:ascii="GHEA Grapalat" w:hAnsi="GHEA Grapalat" w:cs="Arial"/>
                                <w:i/>
                                <w:iCs/>
                                <w:color w:val="000000"/>
                                <w:sz w:val="12"/>
                                <w:szCs w:val="12"/>
                              </w:rPr>
                              <w:t>9. Drinks, 10. Mechanical devices, 11. Dairy products, eggs, honey, 12. Other</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FDC78" id="_x0000_s1078" type="#_x0000_t202" style="position:absolute;left:0;text-align:left;margin-left:311.45pt;margin-top:.8pt;width:198.7pt;height:50.5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" filled="f" stroked="f" strokeweight=".5pt">
                <v:textbox>
                  <w:txbxContent>
                    <w:p w14:paraId="020527C9" w14:textId="77777777" w:rsidR="000B10A4" w:rsidRDefault="000B10A4" w:rsidP="00123544">
                      <w:pPr>
                        <w:pStyle w:val="NormalWeb"/>
                        <w:spacing w:before="0" w:beforeAutospacing="0" w:after="0" w:afterAutospacing="0"/>
                        <w:jc w:val="center"/>
                        <w:rPr>
                          <w:rFonts w:ascii="GHEA Grapalat" w:hAnsi="GHEA Grapalat" w:cs="Arial"/>
                          <w:i/>
                          <w:iCs/>
                          <w:color w:val="000000"/>
                          <w:sz w:val="12"/>
                          <w:szCs w:val="12"/>
                        </w:rPr>
                      </w:pPr>
                      <w:r>
                        <w:rPr>
                          <w:rFonts w:ascii="GHEA Grapalat" w:hAnsi="GHEA Grapalat" w:cs="Arial"/>
                          <w:i/>
                          <w:iCs/>
                          <w:color w:val="000000"/>
                          <w:sz w:val="12"/>
                          <w:szCs w:val="12"/>
                        </w:rPr>
                        <w:t xml:space="preserve">1. Meat, 2. Cigarettes and tobacco substitutes, 3. Iron and steel, </w:t>
                      </w:r>
                    </w:p>
                    <w:p w14:paraId="2A8D036E" w14:textId="77777777" w:rsidR="000B10A4" w:rsidRDefault="000B10A4" w:rsidP="00123544">
                      <w:pPr>
                        <w:pStyle w:val="NormalWeb"/>
                        <w:spacing w:before="0" w:beforeAutospacing="0" w:after="0" w:afterAutospacing="0"/>
                        <w:jc w:val="center"/>
                        <w:rPr>
                          <w:rFonts w:ascii="GHEA Grapalat" w:hAnsi="GHEA Grapalat" w:cs="Arial"/>
                          <w:i/>
                          <w:iCs/>
                          <w:color w:val="000000"/>
                          <w:sz w:val="12"/>
                          <w:szCs w:val="12"/>
                        </w:rPr>
                      </w:pPr>
                      <w:r>
                        <w:rPr>
                          <w:rFonts w:ascii="GHEA Grapalat" w:hAnsi="GHEA Grapalat" w:cs="Arial"/>
                          <w:i/>
                          <w:iCs/>
                          <w:color w:val="000000"/>
                          <w:sz w:val="12"/>
                          <w:szCs w:val="12"/>
                        </w:rPr>
                        <w:t>4. Animal feed, 5. Cereals, confectionery 6. Cocoa, cacoa preparations, 7. Electrical machinery and</w:t>
                      </w:r>
                      <w:r>
                        <w:rPr>
                          <w:rFonts w:ascii="GHEA Grapalat" w:hAnsi="GHEA Grapalat" w:cs="Arial"/>
                          <w:i/>
                          <w:iCs/>
                          <w:color w:val="000000"/>
                          <w:sz w:val="12"/>
                          <w:szCs w:val="12"/>
                          <w:lang w:val="hy-AM"/>
                        </w:rPr>
                        <w:t xml:space="preserve"> </w:t>
                      </w:r>
                      <w:r>
                        <w:rPr>
                          <w:rFonts w:ascii="GHEA Grapalat" w:hAnsi="GHEA Grapalat" w:cs="Arial"/>
                          <w:i/>
                          <w:iCs/>
                          <w:color w:val="000000"/>
                          <w:sz w:val="12"/>
                          <w:szCs w:val="12"/>
                        </w:rPr>
                        <w:t xml:space="preserve">parts, 8. Paper items, </w:t>
                      </w:r>
                    </w:p>
                    <w:p w14:paraId="18001010" w14:textId="671EFAEB" w:rsidR="000B10A4" w:rsidRDefault="000B10A4" w:rsidP="00123544">
                      <w:pPr>
                        <w:pStyle w:val="NormalWeb"/>
                        <w:spacing w:before="0" w:beforeAutospacing="0" w:after="0" w:afterAutospacing="0"/>
                        <w:jc w:val="center"/>
                      </w:pPr>
                      <w:r>
                        <w:rPr>
                          <w:rFonts w:ascii="GHEA Grapalat" w:hAnsi="GHEA Grapalat" w:cs="Arial"/>
                          <w:i/>
                          <w:iCs/>
                          <w:color w:val="000000"/>
                          <w:sz w:val="12"/>
                          <w:szCs w:val="12"/>
                        </w:rPr>
                        <w:t>9. Drinks, 10. Mechanical devices, 11. Dairy products, eggs, honey, 12. Other</w:t>
                      </w:r>
                    </w:p>
                  </w:txbxContent>
                </v:textbox>
              </v:shape>
            </w:pict>
          </mc:Fallback>
        </mc:AlternateContent>
      </w:r>
    </w:p>
    <w:p w14:paraId="0306B31E" w14:textId="7F4D5120"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34F205D9" w14:textId="3C0140C2" w:rsidR="00123544" w:rsidRDefault="00AC1688" w:rsidP="00742655">
      <w:pPr>
        <w:tabs>
          <w:tab w:val="left" w:pos="600"/>
        </w:tabs>
        <w:spacing w:line="320" w:lineRule="atLeast"/>
        <w:ind w:firstLine="284"/>
        <w:rPr>
          <w:rFonts w:ascii="GHEA Grapalat" w:hAnsi="GHEA Grapalat" w:cs="Sylfaen"/>
          <w:b/>
          <w:bCs/>
          <w:i/>
          <w:color w:val="000000" w:themeColor="text1"/>
          <w:sz w:val="20"/>
          <w:szCs w:val="20"/>
        </w:rPr>
      </w:pPr>
      <w:r w:rsidRPr="00123544">
        <w:rPr>
          <w:noProof/>
        </w:rPr>
        <mc:AlternateContent>
          <mc:Choice Requires="wps">
            <w:drawing>
              <wp:anchor distT="0" distB="0" distL="114300" distR="114300" simplePos="0" relativeHeight="251681280" behindDoc="0" locked="0" layoutInCell="1" allowOverlap="1" wp14:anchorId="0414A0E4" wp14:editId="4AD529B8">
                <wp:simplePos x="0" y="0"/>
                <wp:positionH relativeFrom="column">
                  <wp:posOffset>4463415</wp:posOffset>
                </wp:positionH>
                <wp:positionV relativeFrom="paragraph">
                  <wp:posOffset>187960</wp:posOffset>
                </wp:positionV>
                <wp:extent cx="2015490" cy="290830"/>
                <wp:effectExtent l="0" t="0" r="0" b="0"/>
                <wp:wrapNone/>
                <wp:docPr id="1544175904" name="Text Box 3851">
                  <a:extLst xmlns:a="http://schemas.openxmlformats.org/drawingml/2006/main">
                    <a:ext uri="{FF2B5EF4-FFF2-40B4-BE49-F238E27FC236}">
                      <a16:creationId xmlns:a16="http://schemas.microsoft.com/office/drawing/2014/main" id="{9638F6F5-6EDF-4FE2-BFD9-D819B9C08C88}"/>
                    </a:ext>
                    <a:ext uri="{147F2762-F138-4A5C-976F-8EAC2B608ADB}">
                      <a16:predDERef xmlns:a16="http://schemas.microsoft.com/office/drawing/2014/main" pred="{00000000-0008-0000-0800-000010000000}"/>
                    </a:ext>
                  </a:extLst>
                </wp:docPr>
                <wp:cNvGraphicFramePr/>
                <a:graphic xmlns:a="http://schemas.openxmlformats.org/drawingml/2006/main">
                  <a:graphicData uri="http://schemas.microsoft.com/office/word/2010/wordprocessingShape">
                    <wps:wsp>
                      <wps:cNvSpPr txBox="1"/>
                      <wps:spPr>
                        <a:xfrm>
                          <a:off x="0" y="0"/>
                          <a:ext cx="2015490"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8539C" w14:textId="77777777" w:rsidR="000B10A4" w:rsidRDefault="000B10A4" w:rsidP="00123544">
                            <w:pPr>
                              <w:pStyle w:val="NormalWeb"/>
                              <w:spacing w:before="0" w:beforeAutospacing="0" w:after="0" w:afterAutospacing="0"/>
                              <w:jc w:val="right"/>
                            </w:pPr>
                            <w:r>
                              <w:rPr>
                                <w:rFonts w:asciiTheme="minorHAnsi" w:hAnsi="Calibri"/>
                                <w:i/>
                                <w:iCs/>
                                <w:color w:val="000000"/>
                                <w:sz w:val="14"/>
                                <w:szCs w:val="14"/>
                              </w:rPr>
                              <w:t>Source: NSS, CBA estimates</w:t>
                            </w: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14A0E4" id="_x0000_s1079" type="#_x0000_t202" style="position:absolute;left:0;text-align:left;margin-left:351.45pt;margin-top:14.8pt;width:158.7pt;height:22.9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" filled="f" stroked="f" strokeweight=".5pt">
                <v:textbox>
                  <w:txbxContent>
                    <w:p w14:paraId="48E8539C" w14:textId="77777777" w:rsidR="000B10A4" w:rsidRDefault="000B10A4" w:rsidP="00123544">
                      <w:pPr>
                        <w:pStyle w:val="NormalWeb"/>
                        <w:spacing w:before="0" w:beforeAutospacing="0" w:after="0" w:afterAutospacing="0"/>
                        <w:jc w:val="right"/>
                      </w:pPr>
                      <w:r>
                        <w:rPr>
                          <w:rFonts w:asciiTheme="minorHAnsi" w:hAnsi="Calibri"/>
                          <w:i/>
                          <w:iCs/>
                          <w:color w:val="000000"/>
                          <w:sz w:val="14"/>
                          <w:szCs w:val="14"/>
                        </w:rPr>
                        <w:t>Source: NSS, CBA estimates</w:t>
                      </w:r>
                      <w:r>
                        <w:rPr>
                          <w:rFonts w:ascii="GHEA Grapalat" w:hAnsi="GHEA Grapalat"/>
                          <w:i/>
                          <w:iCs/>
                          <w:color w:val="000000"/>
                          <w:sz w:val="14"/>
                          <w:szCs w:val="14"/>
                        </w:rPr>
                        <w:t> </w:t>
                      </w:r>
                    </w:p>
                  </w:txbxContent>
                </v:textbox>
              </v:shape>
            </w:pict>
          </mc:Fallback>
        </mc:AlternateContent>
      </w:r>
    </w:p>
    <w:p w14:paraId="78CAE5A1" w14:textId="1379D656"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77DAFC60" w14:textId="0A78B0D3"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782E7A53" w14:textId="3268E19D"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6903DE2F" w14:textId="06DA4FCD"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576E0694" w14:textId="72221B66"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0197654B" w14:textId="6A1E5631" w:rsidR="00123544" w:rsidRDefault="00123544" w:rsidP="00742655">
      <w:pPr>
        <w:tabs>
          <w:tab w:val="left" w:pos="600"/>
        </w:tabs>
        <w:spacing w:line="320" w:lineRule="atLeast"/>
        <w:ind w:firstLine="284"/>
        <w:rPr>
          <w:rFonts w:ascii="GHEA Grapalat" w:hAnsi="GHEA Grapalat" w:cs="Sylfaen"/>
          <w:b/>
          <w:bCs/>
          <w:i/>
          <w:color w:val="000000" w:themeColor="text1"/>
          <w:sz w:val="20"/>
          <w:szCs w:val="20"/>
        </w:rPr>
      </w:pPr>
    </w:p>
    <w:p w14:paraId="6D085F7A" w14:textId="5F0F2F3E" w:rsidR="00123544" w:rsidRPr="00AC1688" w:rsidRDefault="00123544" w:rsidP="00AC1688">
      <w:pPr>
        <w:tabs>
          <w:tab w:val="left" w:pos="600"/>
        </w:tabs>
        <w:ind w:firstLine="284"/>
        <w:rPr>
          <w:rFonts w:ascii="GHEA Grapalat" w:hAnsi="GHEA Grapalat" w:cs="Sylfaen"/>
          <w:b/>
          <w:bCs/>
          <w:i/>
          <w:color w:val="000000" w:themeColor="text1"/>
          <w:sz w:val="12"/>
          <w:szCs w:val="20"/>
        </w:rPr>
      </w:pPr>
    </w:p>
    <w:p w14:paraId="1AC534B2" w14:textId="76DD5295" w:rsidR="00963814" w:rsidRPr="00D46106" w:rsidRDefault="007E7BF4" w:rsidP="00742655">
      <w:pPr>
        <w:tabs>
          <w:tab w:val="left" w:pos="600"/>
        </w:tabs>
        <w:spacing w:line="320" w:lineRule="atLeast"/>
        <w:ind w:firstLine="284"/>
        <w:rPr>
          <w:rFonts w:ascii="GHEA Grapalat" w:hAnsi="GHEA Grapalat"/>
          <w:color w:val="000000"/>
          <w:sz w:val="20"/>
          <w:szCs w:val="20"/>
          <w:shd w:val="clear" w:color="auto" w:fill="FFFFFF"/>
        </w:rPr>
      </w:pPr>
      <w:r w:rsidRPr="00D46106">
        <w:rPr>
          <w:rFonts w:ascii="GHEA Grapalat" w:hAnsi="GHEA Grapalat" w:cs="Sylfaen"/>
          <w:b/>
          <w:bCs/>
          <w:i/>
          <w:color w:val="000000" w:themeColor="text1"/>
          <w:sz w:val="20"/>
          <w:szCs w:val="20"/>
        </w:rPr>
        <w:t>Fiscal Policy.</w:t>
      </w:r>
      <w:r w:rsidRPr="00D46106">
        <w:rPr>
          <w:rFonts w:ascii="GHEA Grapalat" w:hAnsi="GHEA Grapalat"/>
          <w:color w:val="000000"/>
          <w:sz w:val="20"/>
          <w:szCs w:val="20"/>
          <w:shd w:val="clear" w:color="auto" w:fill="FFFFFF"/>
        </w:rPr>
        <w:t xml:space="preserve"> The impact of fiscal policy on </w:t>
      </w:r>
      <w:r w:rsidR="003A3BC0" w:rsidRPr="00D46106">
        <w:rPr>
          <w:rFonts w:ascii="GHEA Grapalat" w:hAnsi="GHEA Grapalat"/>
          <w:color w:val="000000"/>
          <w:sz w:val="20"/>
          <w:szCs w:val="20"/>
          <w:shd w:val="clear" w:color="auto" w:fill="FFFFFF"/>
        </w:rPr>
        <w:t>aggregate</w:t>
      </w:r>
      <w:r w:rsidR="00D46106">
        <w:rPr>
          <w:rFonts w:ascii="GHEA Grapalat" w:hAnsi="GHEA Grapalat"/>
          <w:color w:val="000000"/>
          <w:sz w:val="20"/>
          <w:szCs w:val="20"/>
          <w:shd w:val="clear" w:color="auto" w:fill="FFFFFF"/>
        </w:rPr>
        <w:t xml:space="preserve"> </w:t>
      </w:r>
      <w:r w:rsidRPr="00D46106">
        <w:rPr>
          <w:rFonts w:ascii="GHEA Grapalat" w:hAnsi="GHEA Grapalat"/>
          <w:color w:val="000000"/>
          <w:sz w:val="20"/>
          <w:szCs w:val="20"/>
          <w:shd w:val="clear" w:color="auto" w:fill="FFFFFF"/>
        </w:rPr>
        <w:t xml:space="preserve">demand in 2022 was evaluated based on the indicators of 2022 State Budget Law, current economic developments and the resulting Central Bank's assessments </w:t>
      </w:r>
      <w:r w:rsidR="00B232FD" w:rsidRPr="00D46106">
        <w:rPr>
          <w:rFonts w:ascii="GHEA Grapalat" w:hAnsi="GHEA Grapalat"/>
          <w:color w:val="000000"/>
          <w:sz w:val="20"/>
          <w:szCs w:val="20"/>
          <w:shd w:val="clear" w:color="auto" w:fill="FFFFFF"/>
        </w:rPr>
        <w:t>(</w:t>
      </w:r>
      <w:r w:rsidRPr="00D46106">
        <w:rPr>
          <w:rFonts w:ascii="GHEA Grapalat" w:hAnsi="GHEA Grapalat"/>
          <w:color w:val="000000"/>
          <w:sz w:val="20"/>
          <w:szCs w:val="20"/>
          <w:shd w:val="clear" w:color="auto" w:fill="FFFFFF"/>
        </w:rPr>
        <w:t xml:space="preserve">in particular, depending on the economic developments, a scenario of </w:t>
      </w:r>
      <w:r w:rsidR="008B6892" w:rsidRPr="00D46106">
        <w:rPr>
          <w:rFonts w:ascii="GHEA Grapalat" w:hAnsi="GHEA Grapalat"/>
          <w:color w:val="000000"/>
          <w:sz w:val="20"/>
          <w:szCs w:val="20"/>
          <w:shd w:val="clear" w:color="auto" w:fill="FFFFFF"/>
        </w:rPr>
        <w:t>shortfall</w:t>
      </w:r>
      <w:r w:rsidRPr="00D46106">
        <w:rPr>
          <w:rFonts w:ascii="GHEA Grapalat" w:hAnsi="GHEA Grapalat"/>
          <w:color w:val="000000"/>
          <w:sz w:val="20"/>
          <w:szCs w:val="20"/>
          <w:shd w:val="clear" w:color="auto" w:fill="FFFFFF"/>
        </w:rPr>
        <w:t xml:space="preserve"> of revenues and corresponding expenditures </w:t>
      </w:r>
      <w:r w:rsidR="00FC4043" w:rsidRPr="00D46106">
        <w:rPr>
          <w:rFonts w:ascii="GHEA Grapalat" w:hAnsi="GHEA Grapalat"/>
          <w:color w:val="000000"/>
          <w:sz w:val="20"/>
          <w:szCs w:val="20"/>
          <w:shd w:val="clear" w:color="auto" w:fill="FFFFFF"/>
        </w:rPr>
        <w:t xml:space="preserve">in terms of </w:t>
      </w:r>
      <w:r w:rsidRPr="00D46106">
        <w:rPr>
          <w:rFonts w:ascii="GHEA Grapalat" w:hAnsi="GHEA Grapalat"/>
          <w:color w:val="000000"/>
          <w:sz w:val="20"/>
          <w:szCs w:val="20"/>
          <w:shd w:val="clear" w:color="auto" w:fill="FFFFFF"/>
        </w:rPr>
        <w:t>the CB</w:t>
      </w:r>
      <w:r w:rsidR="00FC4043" w:rsidRPr="00D46106">
        <w:rPr>
          <w:rFonts w:ascii="GHEA Grapalat" w:hAnsi="GHEA Grapalat"/>
          <w:color w:val="000000"/>
          <w:sz w:val="20"/>
          <w:szCs w:val="20"/>
          <w:shd w:val="clear" w:color="auto" w:fill="FFFFFF"/>
        </w:rPr>
        <w:t>A</w:t>
      </w:r>
      <w:r w:rsidRPr="00D46106">
        <w:rPr>
          <w:rFonts w:ascii="GHEA Grapalat" w:hAnsi="GHEA Grapalat"/>
          <w:color w:val="000000"/>
          <w:sz w:val="20"/>
          <w:szCs w:val="20"/>
          <w:shd w:val="clear" w:color="auto" w:fill="FFFFFF"/>
        </w:rPr>
        <w:t xml:space="preserve">'s GDP </w:t>
      </w:r>
      <w:r w:rsidR="00FC4043" w:rsidRPr="00D46106">
        <w:rPr>
          <w:rFonts w:ascii="GHEA Grapalat" w:hAnsi="GHEA Grapalat"/>
          <w:color w:val="000000"/>
          <w:sz w:val="20"/>
          <w:szCs w:val="20"/>
          <w:shd w:val="clear" w:color="auto" w:fill="FFFFFF"/>
        </w:rPr>
        <w:t>growth scenario was analyzed). Having said</w:t>
      </w:r>
      <w:r w:rsidR="00B4213C">
        <w:rPr>
          <w:rFonts w:ascii="GHEA Grapalat" w:hAnsi="GHEA Grapalat"/>
          <w:color w:val="000000"/>
          <w:sz w:val="20"/>
          <w:szCs w:val="20"/>
          <w:shd w:val="clear" w:color="auto" w:fill="FFFFFF"/>
        </w:rPr>
        <w:t>,</w:t>
      </w:r>
      <w:r w:rsidR="00FC4043" w:rsidRPr="00D46106">
        <w:rPr>
          <w:rFonts w:ascii="GHEA Grapalat" w:hAnsi="GHEA Grapalat"/>
          <w:color w:val="000000"/>
          <w:sz w:val="20"/>
          <w:szCs w:val="20"/>
          <w:shd w:val="clear" w:color="auto" w:fill="FFFFFF"/>
        </w:rPr>
        <w:t xml:space="preserve"> that </w:t>
      </w:r>
      <w:r w:rsidR="003A3BC0" w:rsidRPr="00D46106">
        <w:rPr>
          <w:rFonts w:ascii="GHEA Grapalat" w:hAnsi="GHEA Grapalat"/>
          <w:color w:val="000000"/>
          <w:sz w:val="20"/>
          <w:szCs w:val="20"/>
          <w:shd w:val="clear" w:color="auto" w:fill="FFFFFF"/>
        </w:rPr>
        <w:t xml:space="preserve">Government </w:t>
      </w:r>
      <w:r w:rsidR="00FC4043" w:rsidRPr="00D46106">
        <w:rPr>
          <w:rFonts w:ascii="GHEA Grapalat" w:hAnsi="GHEA Grapalat"/>
          <w:color w:val="000000"/>
          <w:sz w:val="20"/>
          <w:szCs w:val="20"/>
          <w:shd w:val="clear" w:color="auto" w:fill="FFFFFF"/>
        </w:rPr>
        <w:t xml:space="preserve">fiscal policy response to the existing economic situation has not been included in the analysis. </w:t>
      </w:r>
    </w:p>
    <w:p w14:paraId="1A835B72" w14:textId="7D3C60F2" w:rsidR="00963814" w:rsidRPr="00D46106" w:rsidRDefault="00FC4043" w:rsidP="00742655">
      <w:pPr>
        <w:tabs>
          <w:tab w:val="left" w:pos="0"/>
        </w:tabs>
        <w:spacing w:line="320" w:lineRule="atLeast"/>
        <w:ind w:firstLine="284"/>
        <w:rPr>
          <w:rFonts w:ascii="GHEA Grapalat" w:hAnsi="GHEA Grapalat"/>
          <w:color w:val="000000"/>
          <w:sz w:val="20"/>
          <w:szCs w:val="20"/>
          <w:shd w:val="clear" w:color="auto" w:fill="FFFFFF"/>
        </w:rPr>
      </w:pPr>
      <w:r w:rsidRPr="00D46106">
        <w:rPr>
          <w:rFonts w:ascii="GHEA Grapalat" w:hAnsi="GHEA Grapalat"/>
          <w:color w:val="000000"/>
          <w:sz w:val="20"/>
          <w:szCs w:val="20"/>
          <w:shd w:val="clear" w:color="auto" w:fill="FFFFFF"/>
        </w:rPr>
        <w:t>According to 2022 State Budget Law</w:t>
      </w:r>
      <w:r w:rsidR="00B163FA" w:rsidRPr="00D46106">
        <w:rPr>
          <w:rFonts w:ascii="GHEA Grapalat" w:hAnsi="GHEA Grapalat"/>
          <w:color w:val="000000"/>
          <w:sz w:val="20"/>
          <w:szCs w:val="20"/>
          <w:shd w:val="clear" w:color="auto" w:fill="FFFFFF"/>
        </w:rPr>
        <w:t xml:space="preserve"> indicators</w:t>
      </w:r>
      <w:r w:rsidRPr="00D46106">
        <w:rPr>
          <w:rFonts w:ascii="GHEA Grapalat" w:hAnsi="GHEA Grapalat"/>
          <w:color w:val="000000"/>
          <w:sz w:val="20"/>
          <w:szCs w:val="20"/>
          <w:shd w:val="clear" w:color="auto" w:fill="FFFFFF"/>
        </w:rPr>
        <w:t xml:space="preserve">, the Government debt will be reduced to 60.2% of GDP, while according to the fiscal rule, current expenditures will be limited </w:t>
      </w:r>
      <w:r w:rsidR="00B163FA" w:rsidRPr="00D46106">
        <w:rPr>
          <w:rFonts w:ascii="GHEA Grapalat" w:hAnsi="GHEA Grapalat"/>
          <w:color w:val="000000"/>
          <w:sz w:val="20"/>
          <w:szCs w:val="20"/>
          <w:shd w:val="clear" w:color="auto" w:fill="FFFFFF"/>
        </w:rPr>
        <w:t>to</w:t>
      </w:r>
      <w:r w:rsidRPr="00D46106">
        <w:rPr>
          <w:rFonts w:ascii="GHEA Grapalat" w:hAnsi="GHEA Grapalat"/>
          <w:color w:val="000000"/>
          <w:sz w:val="20"/>
          <w:szCs w:val="20"/>
          <w:shd w:val="clear" w:color="auto" w:fill="FFFFFF"/>
        </w:rPr>
        <w:t xml:space="preserve"> tax revenues, and capital expenditures will have a</w:t>
      </w:r>
      <w:r w:rsidR="00B163FA" w:rsidRPr="00D46106">
        <w:rPr>
          <w:rFonts w:ascii="GHEA Grapalat" w:hAnsi="GHEA Grapalat"/>
          <w:color w:val="000000"/>
          <w:sz w:val="20"/>
          <w:szCs w:val="20"/>
          <w:shd w:val="clear" w:color="auto" w:fill="FFFFFF"/>
        </w:rPr>
        <w:t>n outpacing</w:t>
      </w:r>
      <w:r w:rsidR="00D46106">
        <w:rPr>
          <w:rFonts w:ascii="GHEA Grapalat" w:hAnsi="GHEA Grapalat"/>
          <w:color w:val="000000"/>
          <w:sz w:val="20"/>
          <w:szCs w:val="20"/>
          <w:shd w:val="clear" w:color="auto" w:fill="FFFFFF"/>
        </w:rPr>
        <w:t xml:space="preserve"> </w:t>
      </w:r>
      <w:r w:rsidR="00B163FA" w:rsidRPr="00D46106">
        <w:rPr>
          <w:rFonts w:ascii="GHEA Grapalat" w:hAnsi="GHEA Grapalat"/>
          <w:color w:val="000000"/>
          <w:sz w:val="20"/>
          <w:szCs w:val="20"/>
          <w:shd w:val="clear" w:color="auto" w:fill="FFFFFF"/>
        </w:rPr>
        <w:t>growth</w:t>
      </w:r>
      <w:r w:rsidRPr="00D46106">
        <w:rPr>
          <w:rFonts w:ascii="GHEA Grapalat" w:hAnsi="GHEA Grapalat"/>
          <w:color w:val="000000"/>
          <w:sz w:val="20"/>
          <w:szCs w:val="20"/>
          <w:shd w:val="clear" w:color="auto" w:fill="FFFFFF"/>
        </w:rPr>
        <w:t>.</w:t>
      </w:r>
      <w:r w:rsidR="00B163FA" w:rsidRPr="00D46106">
        <w:rPr>
          <w:rFonts w:ascii="GHEA Grapalat" w:hAnsi="GHEA Grapalat"/>
          <w:color w:val="000000"/>
          <w:sz w:val="20"/>
          <w:szCs w:val="20"/>
          <w:shd w:val="clear" w:color="auto" w:fill="FFFFFF"/>
        </w:rPr>
        <w:t xml:space="preserve"> </w:t>
      </w:r>
      <w:r w:rsidR="001C5001" w:rsidRPr="00D46106">
        <w:rPr>
          <w:rFonts w:ascii="GHEA Grapalat" w:hAnsi="GHEA Grapalat"/>
          <w:color w:val="000000"/>
          <w:sz w:val="20"/>
          <w:szCs w:val="20"/>
          <w:shd w:val="clear" w:color="auto" w:fill="FFFFFF"/>
        </w:rPr>
        <w:t xml:space="preserve">However, given current economic </w:t>
      </w:r>
      <w:r w:rsidR="008B6892" w:rsidRPr="00D46106">
        <w:rPr>
          <w:rFonts w:ascii="GHEA Grapalat" w:hAnsi="GHEA Grapalat"/>
          <w:color w:val="000000"/>
          <w:sz w:val="20"/>
          <w:szCs w:val="20"/>
          <w:shd w:val="clear" w:color="auto" w:fill="FFFFFF"/>
        </w:rPr>
        <w:t>developments</w:t>
      </w:r>
      <w:r w:rsidR="001C5001" w:rsidRPr="00D46106">
        <w:rPr>
          <w:rFonts w:ascii="GHEA Grapalat" w:hAnsi="GHEA Grapalat"/>
          <w:color w:val="000000"/>
          <w:sz w:val="20"/>
          <w:szCs w:val="20"/>
          <w:shd w:val="clear" w:color="auto" w:fill="FFFFFF"/>
        </w:rPr>
        <w:t xml:space="preserve">, there </w:t>
      </w:r>
      <w:r w:rsidR="008B6892" w:rsidRPr="00D46106">
        <w:rPr>
          <w:rFonts w:ascii="GHEA Grapalat" w:hAnsi="GHEA Grapalat"/>
          <w:color w:val="000000"/>
          <w:sz w:val="20"/>
          <w:szCs w:val="20"/>
          <w:shd w:val="clear" w:color="auto" w:fill="FFFFFF"/>
        </w:rPr>
        <w:t>are</w:t>
      </w:r>
      <w:r w:rsidR="001C5001" w:rsidRPr="00D46106">
        <w:rPr>
          <w:rFonts w:ascii="GHEA Grapalat" w:hAnsi="GHEA Grapalat"/>
          <w:color w:val="000000"/>
          <w:sz w:val="20"/>
          <w:szCs w:val="20"/>
          <w:shd w:val="clear" w:color="auto" w:fill="FFFFFF"/>
        </w:rPr>
        <w:t xml:space="preserve"> certain risks of deviation from the key indicators set in the </w:t>
      </w:r>
      <w:r w:rsidR="00B75E10" w:rsidRPr="00D46106">
        <w:rPr>
          <w:rFonts w:ascii="GHEA Grapalat" w:hAnsi="GHEA Grapalat"/>
          <w:color w:val="000000"/>
          <w:sz w:val="20"/>
          <w:szCs w:val="20"/>
          <w:shd w:val="clear" w:color="auto" w:fill="FFFFFF"/>
        </w:rPr>
        <w:t xml:space="preserve">budget </w:t>
      </w:r>
      <w:r w:rsidR="001C5001" w:rsidRPr="00D46106">
        <w:rPr>
          <w:rFonts w:ascii="GHEA Grapalat" w:hAnsi="GHEA Grapalat"/>
          <w:color w:val="000000"/>
          <w:sz w:val="20"/>
          <w:szCs w:val="20"/>
          <w:shd w:val="clear" w:color="auto" w:fill="FFFFFF"/>
        </w:rPr>
        <w:t>law in relation to the economic growth scenario, tax collection and, therefore, the prospects for execution of expenditures depending on revenue collection.</w:t>
      </w:r>
      <w:r w:rsidR="00D46106">
        <w:rPr>
          <w:rFonts w:ascii="GHEA Grapalat" w:hAnsi="GHEA Grapalat"/>
          <w:color w:val="000000"/>
          <w:sz w:val="20"/>
          <w:szCs w:val="20"/>
          <w:shd w:val="clear" w:color="auto" w:fill="FFFFFF"/>
        </w:rPr>
        <w:t xml:space="preserve"> </w:t>
      </w:r>
    </w:p>
    <w:p w14:paraId="3C57E288" w14:textId="71765D99" w:rsidR="00963814" w:rsidRPr="00D46106" w:rsidRDefault="001C5001" w:rsidP="00593B31">
      <w:pPr>
        <w:spacing w:line="332" w:lineRule="atLeast"/>
        <w:ind w:firstLine="284"/>
        <w:rPr>
          <w:rFonts w:ascii="GHEA Grapalat" w:hAnsi="GHEA Grapalat"/>
          <w:color w:val="000000"/>
          <w:sz w:val="20"/>
          <w:szCs w:val="20"/>
          <w:shd w:val="clear" w:color="auto" w:fill="FFFFFF"/>
        </w:rPr>
      </w:pPr>
      <w:r w:rsidRPr="00D46106">
        <w:rPr>
          <w:rFonts w:ascii="GHEA Grapalat" w:hAnsi="GHEA Grapalat"/>
          <w:color w:val="000000"/>
          <w:sz w:val="20"/>
          <w:szCs w:val="20"/>
          <w:shd w:val="clear" w:color="auto" w:fill="FFFFFF"/>
        </w:rPr>
        <w:lastRenderedPageBreak/>
        <w:t>According to the Central Bank</w:t>
      </w:r>
      <w:r w:rsidR="009A60B1" w:rsidRPr="00D46106">
        <w:rPr>
          <w:rFonts w:ascii="GHEA Grapalat" w:hAnsi="GHEA Grapalat"/>
          <w:color w:val="000000"/>
          <w:sz w:val="20"/>
          <w:szCs w:val="20"/>
          <w:shd w:val="clear" w:color="auto" w:fill="FFFFFF"/>
        </w:rPr>
        <w:t xml:space="preserve"> estimates</w:t>
      </w:r>
      <w:r w:rsidRPr="00D46106">
        <w:rPr>
          <w:rFonts w:ascii="GHEA Grapalat" w:hAnsi="GHEA Grapalat"/>
          <w:color w:val="000000"/>
          <w:sz w:val="20"/>
          <w:szCs w:val="20"/>
          <w:shd w:val="clear" w:color="auto" w:fill="FFFFFF"/>
        </w:rPr>
        <w:t>, in 2022, tax/GDP ratio</w:t>
      </w:r>
      <w:r w:rsidR="00DA21FB" w:rsidRPr="00D46106">
        <w:rPr>
          <w:rFonts w:ascii="GHEA Grapalat" w:hAnsi="GHEA Grapalat"/>
          <w:color w:val="000000"/>
          <w:sz w:val="20"/>
          <w:szCs w:val="20"/>
          <w:shd w:val="clear" w:color="auto" w:fill="FFFFFF"/>
          <w:vertAlign w:val="superscript"/>
        </w:rPr>
        <w:footnoteReference w:id="6"/>
      </w:r>
      <w:r w:rsidRPr="00D46106">
        <w:rPr>
          <w:rFonts w:ascii="GHEA Grapalat" w:hAnsi="GHEA Grapalat"/>
          <w:color w:val="000000"/>
          <w:sz w:val="20"/>
          <w:szCs w:val="20"/>
          <w:shd w:val="clear" w:color="auto" w:fill="FFFFFF"/>
        </w:rPr>
        <w:t xml:space="preserve"> </w:t>
      </w:r>
      <w:r w:rsidR="009A60B1" w:rsidRPr="00D46106">
        <w:rPr>
          <w:rFonts w:ascii="GHEA Grapalat" w:hAnsi="GHEA Grapalat"/>
          <w:color w:val="000000"/>
          <w:sz w:val="20"/>
          <w:szCs w:val="20"/>
          <w:shd w:val="clear" w:color="auto" w:fill="FFFFFF"/>
        </w:rPr>
        <w:t xml:space="preserve">will grow over 2021 </w:t>
      </w:r>
      <w:r w:rsidR="003E33A6" w:rsidRPr="00D46106">
        <w:rPr>
          <w:rFonts w:ascii="GHEA Grapalat" w:hAnsi="GHEA Grapalat"/>
          <w:color w:val="000000"/>
          <w:sz w:val="20"/>
          <w:szCs w:val="20"/>
          <w:shd w:val="clear" w:color="auto" w:fill="FFFFFF"/>
        </w:rPr>
        <w:t>by</w:t>
      </w:r>
      <w:r w:rsidRPr="00D46106">
        <w:rPr>
          <w:rFonts w:ascii="GHEA Grapalat" w:hAnsi="GHEA Grapalat"/>
          <w:color w:val="000000"/>
          <w:sz w:val="20"/>
          <w:szCs w:val="20"/>
          <w:shd w:val="clear" w:color="auto" w:fill="FFFFFF"/>
        </w:rPr>
        <w:t xml:space="preserve"> 0.9 percentage </w:t>
      </w:r>
      <w:r w:rsidR="00DA21FB" w:rsidRPr="00D46106">
        <w:rPr>
          <w:rFonts w:ascii="GHEA Grapalat" w:hAnsi="GHEA Grapalat"/>
          <w:color w:val="000000"/>
          <w:sz w:val="20"/>
          <w:szCs w:val="20"/>
          <w:shd w:val="clear" w:color="auto" w:fill="FFFFFF"/>
        </w:rPr>
        <w:t>as</w:t>
      </w:r>
      <w:r w:rsidRPr="00D46106">
        <w:rPr>
          <w:rFonts w:ascii="GHEA Grapalat" w:hAnsi="GHEA Grapalat"/>
          <w:color w:val="000000"/>
          <w:sz w:val="20"/>
          <w:szCs w:val="20"/>
          <w:shd w:val="clear" w:color="auto" w:fill="FFFFFF"/>
        </w:rPr>
        <w:t xml:space="preserve"> </w:t>
      </w:r>
      <w:r w:rsidR="00DA21FB" w:rsidRPr="00D46106">
        <w:rPr>
          <w:rFonts w:ascii="GHEA Grapalat" w:hAnsi="GHEA Grapalat"/>
          <w:color w:val="000000"/>
          <w:sz w:val="20"/>
          <w:szCs w:val="20"/>
          <w:shd w:val="clear" w:color="auto" w:fill="FFFFFF"/>
        </w:rPr>
        <w:t>provided</w:t>
      </w:r>
      <w:r w:rsidRPr="00D46106">
        <w:rPr>
          <w:rFonts w:ascii="GHEA Grapalat" w:hAnsi="GHEA Grapalat"/>
          <w:color w:val="000000"/>
          <w:sz w:val="20"/>
          <w:szCs w:val="20"/>
          <w:shd w:val="clear" w:color="auto" w:fill="FFFFFF"/>
        </w:rPr>
        <w:t xml:space="preserve"> in </w:t>
      </w:r>
      <w:r w:rsidR="00DA21FB" w:rsidRPr="00D46106">
        <w:rPr>
          <w:rFonts w:ascii="GHEA Grapalat" w:hAnsi="GHEA Grapalat"/>
          <w:color w:val="000000"/>
          <w:sz w:val="20"/>
          <w:szCs w:val="20"/>
          <w:shd w:val="clear" w:color="auto" w:fill="FFFFFF"/>
        </w:rPr>
        <w:t xml:space="preserve">2022 State Budget </w:t>
      </w:r>
      <w:r w:rsidRPr="00D46106">
        <w:rPr>
          <w:rFonts w:ascii="GHEA Grapalat" w:hAnsi="GHEA Grapalat"/>
          <w:color w:val="000000"/>
          <w:sz w:val="20"/>
          <w:szCs w:val="20"/>
          <w:shd w:val="clear" w:color="auto" w:fill="FFFFFF"/>
        </w:rPr>
        <w:t>Law.</w:t>
      </w:r>
      <w:r w:rsidR="00DA21FB" w:rsidRPr="00D46106">
        <w:rPr>
          <w:rFonts w:ascii="GHEA Grapalat" w:hAnsi="GHEA Grapalat"/>
          <w:color w:val="000000"/>
          <w:sz w:val="20"/>
          <w:szCs w:val="20"/>
          <w:shd w:val="clear" w:color="auto" w:fill="FFFFFF"/>
        </w:rPr>
        <w:t xml:space="preserve"> </w:t>
      </w:r>
      <w:r w:rsidR="00B62154" w:rsidRPr="00D46106">
        <w:rPr>
          <w:rFonts w:ascii="GHEA Grapalat" w:hAnsi="GHEA Grapalat"/>
          <w:color w:val="000000"/>
          <w:sz w:val="20"/>
          <w:szCs w:val="20"/>
          <w:shd w:val="clear" w:color="auto" w:fill="FFFFFF"/>
        </w:rPr>
        <w:t>However, according to the GDP estimate of the Central Bank, this implies some shortfall of taxes compared to the budget program in the context of lower economic growth. Also taking into account that current expenditures, according to fiscal rules, in 2022 are limited to tax revenues and the nominal GDP growth rate of the previous 7 years, the government's ability to meet current expenditures may also be affected if economic growth falls short of forecasts.</w:t>
      </w:r>
      <w:r w:rsidR="00963814" w:rsidRPr="00D46106">
        <w:rPr>
          <w:rFonts w:ascii="GHEA Grapalat" w:hAnsi="GHEA Grapalat"/>
          <w:color w:val="000000"/>
          <w:sz w:val="20"/>
          <w:szCs w:val="20"/>
          <w:shd w:val="clear" w:color="auto" w:fill="FFFFFF"/>
        </w:rPr>
        <w:t xml:space="preserve"> </w:t>
      </w:r>
      <w:r w:rsidR="00F65E6C" w:rsidRPr="00D46106">
        <w:rPr>
          <w:rFonts w:ascii="GHEA Grapalat" w:hAnsi="GHEA Grapalat"/>
          <w:color w:val="000000"/>
          <w:sz w:val="20"/>
          <w:szCs w:val="20"/>
          <w:shd w:val="clear" w:color="auto" w:fill="FFFFFF"/>
        </w:rPr>
        <w:t>Therefore, some shortfall of current government expenditures was also assumed, in line with the assessment of smaller tax revenues resulting from</w:t>
      </w:r>
      <w:r w:rsidR="00D46106">
        <w:rPr>
          <w:rFonts w:ascii="GHEA Grapalat" w:hAnsi="GHEA Grapalat"/>
          <w:color w:val="000000"/>
          <w:sz w:val="20"/>
          <w:szCs w:val="20"/>
          <w:shd w:val="clear" w:color="auto" w:fill="FFFFFF"/>
        </w:rPr>
        <w:t xml:space="preserve"> </w:t>
      </w:r>
      <w:r w:rsidR="00F65E6C" w:rsidRPr="00D46106">
        <w:rPr>
          <w:rFonts w:ascii="GHEA Grapalat" w:hAnsi="GHEA Grapalat"/>
          <w:color w:val="000000"/>
          <w:sz w:val="20"/>
          <w:szCs w:val="20"/>
          <w:shd w:val="clear" w:color="auto" w:fill="FFFFFF"/>
        </w:rPr>
        <w:t xml:space="preserve">low economic growth. It was projected that the shortfall of expenditures will come from non-collection of about AMD 65 billion drams planned in 2022 </w:t>
      </w:r>
      <w:r w:rsidR="00B75E10" w:rsidRPr="00D46106">
        <w:rPr>
          <w:rFonts w:ascii="GHEA Grapalat" w:hAnsi="GHEA Grapalat"/>
          <w:color w:val="000000"/>
          <w:sz w:val="20"/>
          <w:szCs w:val="20"/>
          <w:shd w:val="clear" w:color="auto" w:fill="FFFFFF"/>
        </w:rPr>
        <w:t xml:space="preserve">reserve </w:t>
      </w:r>
      <w:r w:rsidR="00F65E6C" w:rsidRPr="00D46106">
        <w:rPr>
          <w:rFonts w:ascii="GHEA Grapalat" w:hAnsi="GHEA Grapalat"/>
          <w:color w:val="000000"/>
          <w:sz w:val="20"/>
          <w:szCs w:val="20"/>
          <w:shd w:val="clear" w:color="auto" w:fill="FFFFFF"/>
        </w:rPr>
        <w:t xml:space="preserve">fund not </w:t>
      </w:r>
      <w:r w:rsidR="00A05645" w:rsidRPr="00D46106">
        <w:rPr>
          <w:rFonts w:ascii="GHEA Grapalat" w:hAnsi="GHEA Grapalat"/>
          <w:color w:val="000000"/>
          <w:sz w:val="20"/>
          <w:szCs w:val="20"/>
          <w:shd w:val="clear" w:color="auto" w:fill="FFFFFF"/>
        </w:rPr>
        <w:t>categorized under</w:t>
      </w:r>
      <w:r w:rsidR="00F65E6C" w:rsidRPr="00D46106">
        <w:rPr>
          <w:rFonts w:ascii="GHEA Grapalat" w:hAnsi="GHEA Grapalat"/>
          <w:color w:val="000000"/>
          <w:sz w:val="20"/>
          <w:szCs w:val="20"/>
          <w:shd w:val="clear" w:color="auto" w:fill="FFFFFF"/>
        </w:rPr>
        <w:t xml:space="preserve"> the main </w:t>
      </w:r>
      <w:r w:rsidR="00A05645" w:rsidRPr="00D46106">
        <w:rPr>
          <w:rFonts w:ascii="GHEA Grapalat" w:hAnsi="GHEA Grapalat"/>
          <w:color w:val="000000"/>
          <w:sz w:val="20"/>
          <w:szCs w:val="20"/>
          <w:shd w:val="clear" w:color="auto" w:fill="FFFFFF"/>
        </w:rPr>
        <w:t>budgetary items</w:t>
      </w:r>
      <w:r w:rsidR="00F65E6C" w:rsidRPr="00D46106">
        <w:rPr>
          <w:rFonts w:ascii="GHEA Grapalat" w:hAnsi="GHEA Grapalat"/>
          <w:color w:val="000000"/>
          <w:sz w:val="20"/>
          <w:szCs w:val="20"/>
          <w:shd w:val="clear" w:color="auto" w:fill="FFFFFF"/>
        </w:rPr>
        <w:t xml:space="preserve">, </w:t>
      </w:r>
      <w:r w:rsidR="00A05645" w:rsidRPr="00D46106">
        <w:rPr>
          <w:rFonts w:ascii="GHEA Grapalat" w:hAnsi="GHEA Grapalat"/>
          <w:color w:val="000000"/>
          <w:sz w:val="20"/>
          <w:szCs w:val="20"/>
          <w:shd w:val="clear" w:color="auto" w:fill="FFFFFF"/>
        </w:rPr>
        <w:t>which means that no significant changes in the expenditures structure</w:t>
      </w:r>
      <w:r w:rsidR="0079102B" w:rsidRPr="00D46106">
        <w:rPr>
          <w:rFonts w:ascii="GHEA Grapalat" w:hAnsi="GHEA Grapalat"/>
          <w:color w:val="000000"/>
          <w:sz w:val="20"/>
          <w:szCs w:val="20"/>
          <w:shd w:val="clear" w:color="auto" w:fill="FFFFFF"/>
        </w:rPr>
        <w:t xml:space="preserve"> will occur</w:t>
      </w:r>
      <w:r w:rsidR="00F65E6C" w:rsidRPr="00D46106">
        <w:rPr>
          <w:rFonts w:ascii="GHEA Grapalat" w:hAnsi="GHEA Grapalat"/>
          <w:color w:val="000000"/>
          <w:sz w:val="20"/>
          <w:szCs w:val="20"/>
          <w:shd w:val="clear" w:color="auto" w:fill="FFFFFF"/>
        </w:rPr>
        <w:t>.</w:t>
      </w:r>
      <w:r w:rsidR="00A05645" w:rsidRPr="00D46106">
        <w:rPr>
          <w:rFonts w:ascii="GHEA Grapalat" w:hAnsi="GHEA Grapalat"/>
          <w:color w:val="000000"/>
          <w:sz w:val="20"/>
          <w:szCs w:val="20"/>
          <w:shd w:val="clear" w:color="auto" w:fill="FFFFFF"/>
        </w:rPr>
        <w:t xml:space="preserve"> </w:t>
      </w:r>
    </w:p>
    <w:p w14:paraId="129A4524" w14:textId="47D2FD40" w:rsidR="00963814" w:rsidRPr="00D46106" w:rsidRDefault="00A05645" w:rsidP="00593B31">
      <w:pPr>
        <w:spacing w:line="332" w:lineRule="atLeast"/>
        <w:ind w:firstLine="284"/>
        <w:rPr>
          <w:rFonts w:ascii="GHEA Grapalat" w:hAnsi="GHEA Grapalat"/>
          <w:color w:val="000000"/>
          <w:sz w:val="20"/>
          <w:szCs w:val="20"/>
          <w:shd w:val="clear" w:color="auto" w:fill="FFFFFF"/>
        </w:rPr>
      </w:pPr>
      <w:r w:rsidRPr="00D46106">
        <w:rPr>
          <w:rFonts w:ascii="GHEA Grapalat" w:hAnsi="GHEA Grapalat"/>
          <w:color w:val="000000"/>
          <w:sz w:val="20"/>
          <w:szCs w:val="20"/>
          <w:shd w:val="clear" w:color="auto" w:fill="FFFFFF"/>
        </w:rPr>
        <w:t xml:space="preserve">As a result of a balanced change in revenues and expenditures, the deficit/GDP ratio in 2022 will be 3.1% (in line with the 2022 State Budget Law). This is 1.2 percentage points lower than in 2021, reflecting the goal of reducing the debt of the Government of the Republic of Armenia and ensuring fiscal stability in the medium term. </w:t>
      </w:r>
    </w:p>
    <w:p w14:paraId="435B1F5D" w14:textId="438B4D9E" w:rsidR="00963814" w:rsidRPr="00D46106" w:rsidRDefault="007938AA" w:rsidP="00593B31">
      <w:pPr>
        <w:spacing w:line="332" w:lineRule="atLeast"/>
        <w:ind w:firstLine="284"/>
        <w:contextualSpacing/>
        <w:rPr>
          <w:rFonts w:ascii="GHEA Grapalat" w:hAnsi="GHEA Grapalat"/>
          <w:color w:val="000000"/>
          <w:sz w:val="20"/>
          <w:szCs w:val="20"/>
          <w:shd w:val="clear" w:color="auto" w:fill="FFFFFF"/>
        </w:rPr>
      </w:pPr>
      <w:r w:rsidRPr="00D46106">
        <w:rPr>
          <w:rFonts w:ascii="GHEA Grapalat" w:eastAsia="Calibri" w:hAnsi="GHEA Grapalat"/>
          <w:noProof/>
          <w:sz w:val="20"/>
          <w:szCs w:val="20"/>
        </w:rPr>
        <mc:AlternateContent>
          <mc:Choice Requires="wps">
            <w:drawing>
              <wp:anchor distT="0" distB="0" distL="114300" distR="114300" simplePos="0" relativeHeight="251603456" behindDoc="0" locked="0" layoutInCell="1" allowOverlap="1" wp14:anchorId="1CB7CF88" wp14:editId="6EAE586C">
                <wp:simplePos x="0" y="0"/>
                <wp:positionH relativeFrom="margin">
                  <wp:posOffset>4151630</wp:posOffset>
                </wp:positionH>
                <wp:positionV relativeFrom="page">
                  <wp:posOffset>5724525</wp:posOffset>
                </wp:positionV>
                <wp:extent cx="2520315" cy="396000"/>
                <wp:effectExtent l="0" t="0" r="51435" b="61595"/>
                <wp:wrapNone/>
                <wp:docPr id="1445937487" name="Flowchart: Alternate Process 14459374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396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2C498312" w14:textId="63E0192A" w:rsidR="000B10A4" w:rsidRPr="00F528E1" w:rsidRDefault="000B10A4" w:rsidP="00B232FD">
                            <w:pPr>
                              <w:spacing w:line="160" w:lineRule="atLeast"/>
                              <w:rPr>
                                <w:rFonts w:ascii="GHEA Grapalat" w:eastAsia="GHEA Grapalat" w:hAnsi="GHEA Grapalat" w:cs="GHEA Grapalat"/>
                                <w:b/>
                                <w:i/>
                                <w:sz w:val="14"/>
                                <w:szCs w:val="14"/>
                              </w:rPr>
                            </w:pPr>
                            <w:r>
                              <w:rPr>
                                <w:rFonts w:ascii="GHEA Grapalat" w:eastAsia="GHEA Grapalat" w:hAnsi="GHEA Grapalat" w:cs="GHEA Grapalat"/>
                                <w:b/>
                                <w:i/>
                                <w:sz w:val="14"/>
                                <w:szCs w:val="14"/>
                              </w:rPr>
                              <w:t>C</w:t>
                            </w:r>
                            <w:r w:rsidRPr="00F528E1">
                              <w:rPr>
                                <w:rFonts w:ascii="GHEA Grapalat" w:eastAsia="GHEA Grapalat" w:hAnsi="GHEA Grapalat" w:cs="GHEA Grapalat"/>
                                <w:b/>
                                <w:i/>
                                <w:sz w:val="14"/>
                                <w:szCs w:val="14"/>
                                <w:lang w:val="hy"/>
                              </w:rPr>
                              <w:t>ompared to 2021, 0.7 percentage contractionary effect of fiscal policy is expected in 2022</w:t>
                            </w:r>
                            <w:r>
                              <w:rPr>
                                <w:rFonts w:ascii="GHEA Grapalat" w:eastAsia="GHEA Grapalat" w:hAnsi="GHEA Grapalat" w:cs="GHEA Grapalat"/>
                                <w:b/>
                                <w:i/>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7CF88" id="Flowchart: Alternate Process 1445937487" o:spid="_x0000_s1080" type="#_x0000_t176" style="position:absolute;left:0;text-align:left;margin-left:326.9pt;margin-top:450.75pt;width:198.45pt;height:31.2pt;z-index:251603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" fillcolor="#d5dce4 [671]" strokecolor="gray">
                <v:shadow on="t" offset=",3pt"/>
                <v:textbox>
                  <w:txbxContent>
                    <w:p w14:paraId="2C498312" w14:textId="63E0192A" w:rsidR="000B10A4" w:rsidRPr="00F528E1" w:rsidRDefault="000B10A4" w:rsidP="00B232FD">
                      <w:pPr>
                        <w:spacing w:line="160" w:lineRule="atLeast"/>
                        <w:rPr>
                          <w:rFonts w:ascii="GHEA Grapalat" w:eastAsia="GHEA Grapalat" w:hAnsi="GHEA Grapalat" w:cs="GHEA Grapalat"/>
                          <w:b/>
                          <w:i/>
                          <w:sz w:val="14"/>
                          <w:szCs w:val="14"/>
                        </w:rPr>
                      </w:pPr>
                      <w:r>
                        <w:rPr>
                          <w:rFonts w:ascii="GHEA Grapalat" w:eastAsia="GHEA Grapalat" w:hAnsi="GHEA Grapalat" w:cs="GHEA Grapalat"/>
                          <w:b/>
                          <w:i/>
                          <w:sz w:val="14"/>
                          <w:szCs w:val="14"/>
                        </w:rPr>
                        <w:t>C</w:t>
                      </w:r>
                      <w:r w:rsidRPr="00F528E1">
                        <w:rPr>
                          <w:rFonts w:ascii="GHEA Grapalat" w:eastAsia="GHEA Grapalat" w:hAnsi="GHEA Grapalat" w:cs="GHEA Grapalat"/>
                          <w:b/>
                          <w:i/>
                          <w:sz w:val="14"/>
                          <w:szCs w:val="14"/>
                          <w:lang w:val="hy"/>
                        </w:rPr>
                        <w:t>ompared to 2021, 0.7 percentage contractionary effect of fiscal policy is expected in 2022</w:t>
                      </w:r>
                      <w:r>
                        <w:rPr>
                          <w:rFonts w:ascii="GHEA Grapalat" w:eastAsia="GHEA Grapalat" w:hAnsi="GHEA Grapalat" w:cs="GHEA Grapalat"/>
                          <w:b/>
                          <w:i/>
                          <w:sz w:val="14"/>
                          <w:szCs w:val="14"/>
                        </w:rPr>
                        <w:t>.</w:t>
                      </w:r>
                    </w:p>
                  </w:txbxContent>
                </v:textbox>
                <w10:wrap anchorx="margin" anchory="page"/>
              </v:shape>
            </w:pict>
          </mc:Fallback>
        </mc:AlternateContent>
      </w:r>
      <w:r w:rsidR="00965C1A" w:rsidRPr="00D46106">
        <w:rPr>
          <w:rFonts w:ascii="GHEA Grapalat" w:hAnsi="GHEA Grapalat"/>
          <w:color w:val="000000"/>
          <w:sz w:val="20"/>
          <w:szCs w:val="20"/>
          <w:shd w:val="clear" w:color="auto" w:fill="FFFFFF"/>
        </w:rPr>
        <w:t>As a result</w:t>
      </w:r>
      <w:r w:rsidR="00F528E1" w:rsidRPr="00D46106">
        <w:rPr>
          <w:rFonts w:ascii="GHEA Grapalat" w:hAnsi="GHEA Grapalat"/>
          <w:color w:val="000000"/>
          <w:sz w:val="20"/>
          <w:szCs w:val="20"/>
          <w:shd w:val="clear" w:color="auto" w:fill="FFFFFF"/>
        </w:rPr>
        <w:t xml:space="preserve"> of </w:t>
      </w:r>
      <w:r w:rsidR="00965C1A" w:rsidRPr="00D46106">
        <w:rPr>
          <w:rFonts w:ascii="GHEA Grapalat" w:hAnsi="GHEA Grapalat"/>
          <w:color w:val="000000"/>
          <w:sz w:val="20"/>
          <w:szCs w:val="20"/>
          <w:shd w:val="clear" w:color="auto" w:fill="FFFFFF"/>
        </w:rPr>
        <w:t xml:space="preserve">adjusting government budget expenditures and revenues from flows that do not have an impact on gross demand, </w:t>
      </w:r>
      <w:r w:rsidR="00F528E1" w:rsidRPr="00D46106">
        <w:rPr>
          <w:rFonts w:ascii="GHEA Grapalat" w:hAnsi="GHEA Grapalat"/>
          <w:color w:val="000000"/>
          <w:sz w:val="20"/>
          <w:szCs w:val="20"/>
          <w:shd w:val="clear" w:color="auto" w:fill="FFFFFF"/>
        </w:rPr>
        <w:t xml:space="preserve">compared to 2021, 0.7 percentage </w:t>
      </w:r>
      <w:r w:rsidR="00965C1A" w:rsidRPr="00D46106">
        <w:rPr>
          <w:rFonts w:ascii="GHEA Grapalat" w:hAnsi="GHEA Grapalat"/>
          <w:color w:val="000000"/>
          <w:sz w:val="20"/>
          <w:szCs w:val="20"/>
          <w:shd w:val="clear" w:color="auto" w:fill="FFFFFF"/>
        </w:rPr>
        <w:t xml:space="preserve">contractionary effect </w:t>
      </w:r>
      <w:r w:rsidR="00F528E1" w:rsidRPr="00D46106">
        <w:rPr>
          <w:rFonts w:ascii="GHEA Grapalat" w:hAnsi="GHEA Grapalat"/>
          <w:color w:val="000000"/>
          <w:sz w:val="20"/>
          <w:szCs w:val="20"/>
          <w:shd w:val="clear" w:color="auto" w:fill="FFFFFF"/>
        </w:rPr>
        <w:t>of fiscal policy is expected in 2022</w:t>
      </w:r>
      <w:r w:rsidR="00965C1A" w:rsidRPr="00D46106">
        <w:rPr>
          <w:rFonts w:ascii="GHEA Grapalat" w:hAnsi="GHEA Grapalat"/>
          <w:color w:val="000000"/>
          <w:sz w:val="20"/>
          <w:szCs w:val="20"/>
          <w:shd w:val="clear" w:color="auto" w:fill="FFFFFF"/>
        </w:rPr>
        <w:t xml:space="preserve">. </w:t>
      </w:r>
      <w:r w:rsidR="00534D94" w:rsidRPr="00D46106">
        <w:rPr>
          <w:rFonts w:ascii="GHEA Grapalat" w:hAnsi="GHEA Grapalat"/>
          <w:color w:val="000000"/>
          <w:sz w:val="20"/>
          <w:szCs w:val="20"/>
          <w:shd w:val="clear" w:color="auto" w:fill="FFFFFF"/>
        </w:rPr>
        <w:t>The latter will be due to contractionary revenue</w:t>
      </w:r>
      <w:r w:rsidR="00534D94" w:rsidRPr="00D46106">
        <w:rPr>
          <w:rFonts w:ascii="GHEA Grapalat" w:hAnsi="GHEA Grapalat"/>
        </w:rPr>
        <w:t xml:space="preserve"> </w:t>
      </w:r>
      <w:r w:rsidR="00534D94" w:rsidRPr="00D46106">
        <w:rPr>
          <w:rFonts w:ascii="GHEA Grapalat" w:hAnsi="GHEA Grapalat"/>
          <w:color w:val="000000"/>
          <w:sz w:val="20"/>
          <w:szCs w:val="20"/>
          <w:shd w:val="clear" w:color="auto" w:fill="FFFFFF"/>
        </w:rPr>
        <w:t xml:space="preserve">impulse and slightly expansionary expenditure impulse. </w:t>
      </w:r>
    </w:p>
    <w:p w14:paraId="19CF0FD9" w14:textId="6D67D68A" w:rsidR="00963814" w:rsidRPr="00D46106" w:rsidRDefault="00AC1688" w:rsidP="00593B31">
      <w:pPr>
        <w:tabs>
          <w:tab w:val="left" w:pos="600"/>
        </w:tabs>
        <w:spacing w:line="332" w:lineRule="atLeast"/>
        <w:ind w:firstLine="284"/>
        <w:rPr>
          <w:rFonts w:ascii="GHEA Grapalat" w:hAnsi="GHEA Grapalat" w:cs="Sylfaen"/>
          <w:sz w:val="20"/>
          <w:szCs w:val="20"/>
        </w:rPr>
      </w:pPr>
      <w:r w:rsidRPr="00AC1688">
        <w:rPr>
          <w:noProof/>
        </w:rPr>
        <mc:AlternateContent>
          <mc:Choice Requires="wps">
            <w:drawing>
              <wp:anchor distT="0" distB="0" distL="114300" distR="114300" simplePos="0" relativeHeight="251683328" behindDoc="0" locked="0" layoutInCell="1" allowOverlap="1" wp14:anchorId="26E5DFC7" wp14:editId="31832C9C">
                <wp:simplePos x="0" y="0"/>
                <wp:positionH relativeFrom="column">
                  <wp:posOffset>4154170</wp:posOffset>
                </wp:positionH>
                <wp:positionV relativeFrom="paragraph">
                  <wp:posOffset>1369060</wp:posOffset>
                </wp:positionV>
                <wp:extent cx="2520000" cy="523875"/>
                <wp:effectExtent l="0" t="0" r="0" b="9525"/>
                <wp:wrapNone/>
                <wp:docPr id="1544175906" name="Text Box 4061">
                  <a:extLst xmlns:a="http://schemas.openxmlformats.org/drawingml/2006/main">
                    <a:ext uri="{FF2B5EF4-FFF2-40B4-BE49-F238E27FC236}">
                      <a16:creationId xmlns:a16="http://schemas.microsoft.com/office/drawing/2014/main" id="{00000000-0008-0000-15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EE0A3"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21</w:t>
                            </w:r>
                          </w:p>
                          <w:p w14:paraId="1BEC97D9" w14:textId="77777777" w:rsidR="000B10A4" w:rsidRDefault="000B10A4" w:rsidP="00AC1688">
                            <w:pPr>
                              <w:pStyle w:val="NormalWeb"/>
                              <w:spacing w:before="0" w:beforeAutospacing="0" w:after="0" w:afterAutospacing="0"/>
                            </w:pPr>
                            <w:r>
                              <w:rPr>
                                <w:rFonts w:ascii="GHEA Grapalat" w:hAnsi="GHEA Grapalat" w:cs="Sylfaen"/>
                                <w:b/>
                                <w:bCs/>
                                <w:sz w:val="4"/>
                                <w:szCs w:val="4"/>
                              </w:rPr>
                              <w:t> </w:t>
                            </w:r>
                          </w:p>
                          <w:p w14:paraId="5E8A1002"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Nominal wage growth in private sector, y/y (%)</w:t>
                            </w:r>
                          </w:p>
                          <w:p w14:paraId="7195150F"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7F55D5B5"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1AF48B4D"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3290B6E8" w14:textId="77777777" w:rsidR="000B10A4" w:rsidRDefault="000B10A4" w:rsidP="00AC1688">
                            <w:pPr>
                              <w:pStyle w:val="NormalWeb"/>
                              <w:spacing w:before="0" w:beforeAutospacing="0" w:after="0" w:afterAutospacing="0"/>
                            </w:pPr>
                            <w:r>
                              <w:rPr>
                                <w:rFonts w:ascii="GHEA Grapalat" w:hAnsi="GHEA Grapalat" w:cs="Sylfaen"/>
                                <w:b/>
                                <w:bCs/>
                                <w:i/>
                                <w:iCs/>
                                <w:color w:val="1F497D"/>
                                <w:sz w:val="14"/>
                                <w:szCs w:val="14"/>
                              </w:rPr>
                              <w:t> </w:t>
                            </w:r>
                          </w:p>
                          <w:p w14:paraId="74C5A304"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5D0BCE4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8F492EB"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9B50C2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19FF249"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01EA44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28FFAE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899269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66B45C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C61B17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AE24D4B"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6BC0405"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5F3227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B7ED3D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B912B4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B354225"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5373DA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34478E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4DECB7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231ACF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6C553C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B2CB1AB"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CA8D0E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363EBD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B5B657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C50F96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97B9BB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610712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FD294B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C9F908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079AF9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75308E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78A65B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36CA30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9B707F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DB8EF4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ABFAC1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639C48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1351E2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DD3617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14FDAA5" w14:textId="77777777" w:rsidR="000B10A4" w:rsidRDefault="000B10A4" w:rsidP="00AC1688">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6E5DFC7" id="Text Box 4061" o:spid="_x0000_s1081" type="#_x0000_t202" style="position:absolute;left:0;text-align:left;margin-left:327.1pt;margin-top:107.8pt;width:198.45pt;height:41.25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" filled="f" stroked="f">
                <v:textbox>
                  <w:txbxContent>
                    <w:p w14:paraId="3CAEE0A3"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21</w:t>
                      </w:r>
                    </w:p>
                    <w:p w14:paraId="1BEC97D9" w14:textId="77777777" w:rsidR="000B10A4" w:rsidRDefault="000B10A4" w:rsidP="00AC1688">
                      <w:pPr>
                        <w:pStyle w:val="NormalWeb"/>
                        <w:spacing w:before="0" w:beforeAutospacing="0" w:after="0" w:afterAutospacing="0"/>
                      </w:pPr>
                      <w:r>
                        <w:rPr>
                          <w:rFonts w:ascii="GHEA Grapalat" w:hAnsi="GHEA Grapalat" w:cs="Sylfaen"/>
                          <w:b/>
                          <w:bCs/>
                          <w:sz w:val="4"/>
                          <w:szCs w:val="4"/>
                        </w:rPr>
                        <w:t> </w:t>
                      </w:r>
                    </w:p>
                    <w:p w14:paraId="5E8A1002"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Nominal wage growth in private sector, y/y (%)</w:t>
                      </w:r>
                    </w:p>
                    <w:p w14:paraId="7195150F"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7F55D5B5"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1AF48B4D"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3290B6E8" w14:textId="77777777" w:rsidR="000B10A4" w:rsidRDefault="000B10A4" w:rsidP="00AC1688">
                      <w:pPr>
                        <w:pStyle w:val="NormalWeb"/>
                        <w:spacing w:before="0" w:beforeAutospacing="0" w:after="0" w:afterAutospacing="0"/>
                      </w:pPr>
                      <w:r>
                        <w:rPr>
                          <w:rFonts w:ascii="GHEA Grapalat" w:hAnsi="GHEA Grapalat" w:cs="Sylfaen"/>
                          <w:b/>
                          <w:bCs/>
                          <w:i/>
                          <w:iCs/>
                          <w:color w:val="1F497D"/>
                          <w:sz w:val="14"/>
                          <w:szCs w:val="14"/>
                        </w:rPr>
                        <w:t> </w:t>
                      </w:r>
                    </w:p>
                    <w:p w14:paraId="74C5A304"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5D0BCE4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8F492EB"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9B50C2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19FF249"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01EA44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28FFAE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899269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66B45C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C61B17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AE24D4B"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6BC0405"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5F3227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B7ED3D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B912B4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B354225"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5373DA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34478E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4DECB7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231ACF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6C553C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B2CB1AB"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CA8D0E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363EBD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B5B657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C50F96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97B9BB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610712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FD294B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C9F908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079AF9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75308E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78A65B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36CA30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9B707F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DB8EF4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ABFAC1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639C48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1351E2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DD3617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14FDAA5" w14:textId="77777777" w:rsidR="000B10A4" w:rsidRDefault="000B10A4" w:rsidP="00AC1688">
                      <w:pPr>
                        <w:pStyle w:val="NormalWeb"/>
                        <w:spacing w:before="0" w:beforeAutospacing="0" w:after="0" w:afterAutospacing="0"/>
                      </w:pPr>
                      <w:r>
                        <w:rPr>
                          <w:rFonts w:ascii="Times LatArm" w:hAnsi="Times LatArm"/>
                          <w:sz w:val="14"/>
                          <w:szCs w:val="14"/>
                        </w:rPr>
                        <w:t> </w:t>
                      </w:r>
                    </w:p>
                  </w:txbxContent>
                </v:textbox>
              </v:shape>
            </w:pict>
          </mc:Fallback>
        </mc:AlternateContent>
      </w:r>
      <w:r w:rsidR="00534D94" w:rsidRPr="00D46106">
        <w:rPr>
          <w:rFonts w:ascii="GHEA Grapalat" w:hAnsi="GHEA Grapalat" w:cs="Sylfaen"/>
          <w:b/>
          <w:bCs/>
          <w:i/>
          <w:color w:val="000000" w:themeColor="text1"/>
          <w:sz w:val="20"/>
          <w:szCs w:val="20"/>
        </w:rPr>
        <w:t xml:space="preserve">In the medium term, the fiscal assessment has not changed from the previous forecast. </w:t>
      </w:r>
      <w:r w:rsidR="00935832" w:rsidRPr="00D46106">
        <w:rPr>
          <w:rFonts w:ascii="GHEA Grapalat" w:hAnsi="GHEA Grapalat" w:cs="Sylfaen"/>
          <w:iCs/>
          <w:color w:val="000000" w:themeColor="text1"/>
          <w:sz w:val="20"/>
          <w:szCs w:val="20"/>
        </w:rPr>
        <w:t>B</w:t>
      </w:r>
      <w:r w:rsidR="00935832" w:rsidRPr="00D46106">
        <w:rPr>
          <w:rFonts w:ascii="GHEA Grapalat" w:hAnsi="GHEA Grapalat"/>
          <w:color w:val="000000" w:themeColor="text1"/>
          <w:sz w:val="20"/>
          <w:szCs w:val="20"/>
          <w:shd w:val="clear" w:color="auto" w:fill="FFFFFF"/>
        </w:rPr>
        <w:t xml:space="preserve">ased on the draft program of 2022-2024, it is expected that in the medium term, along with the recovery of the economy, the Government will proceed to fiscal consolidation ensuring a gradual reduction of the budget deficit and debt burden due to the higher tax revenues and the improvement of the expenditure structure. </w:t>
      </w:r>
    </w:p>
    <w:p w14:paraId="01762A32" w14:textId="0262704F" w:rsidR="00963814" w:rsidRPr="00D46106" w:rsidRDefault="00AC1688" w:rsidP="00593B31">
      <w:pPr>
        <w:pStyle w:val="paragraph"/>
        <w:spacing w:before="0" w:beforeAutospacing="0" w:after="0" w:afterAutospacing="0" w:line="332" w:lineRule="atLeast"/>
        <w:ind w:firstLine="284"/>
        <w:textAlignment w:val="baseline"/>
        <w:rPr>
          <w:rFonts w:ascii="GHEA Grapalat" w:hAnsi="GHEA Grapalat" w:cs="Segoe UI"/>
          <w:color w:val="FF0000"/>
          <w:sz w:val="20"/>
          <w:szCs w:val="20"/>
          <w:lang w:val="en-US"/>
        </w:rPr>
      </w:pPr>
      <w:r w:rsidRPr="00AC1688">
        <w:rPr>
          <w:noProof/>
          <w:lang w:val="en-US" w:eastAsia="en-US"/>
        </w:rPr>
        <mc:AlternateContent>
          <mc:Choice Requires="wps">
            <w:drawing>
              <wp:anchor distT="0" distB="0" distL="114300" distR="114300" simplePos="0" relativeHeight="251684352" behindDoc="0" locked="0" layoutInCell="1" allowOverlap="1" wp14:anchorId="6E39D40A" wp14:editId="10531C70">
                <wp:simplePos x="0" y="0"/>
                <wp:positionH relativeFrom="column">
                  <wp:posOffset>5314315</wp:posOffset>
                </wp:positionH>
                <wp:positionV relativeFrom="paragraph">
                  <wp:posOffset>1720850</wp:posOffset>
                </wp:positionV>
                <wp:extent cx="1446530" cy="234950"/>
                <wp:effectExtent l="0" t="0" r="0" b="0"/>
                <wp:wrapNone/>
                <wp:docPr id="1544175907" name="Text Box 3852">
                  <a:extLst xmlns:a="http://schemas.openxmlformats.org/drawingml/2006/main">
                    <a:ext uri="{FF2B5EF4-FFF2-40B4-BE49-F238E27FC236}">
                      <a16:creationId xmlns:a16="http://schemas.microsoft.com/office/drawing/2014/main" id="{00000000-0008-0000-1500-000005000000}"/>
                    </a:ext>
                  </a:extLst>
                </wp:docPr>
                <wp:cNvGraphicFramePr/>
                <a:graphic xmlns:a="http://schemas.openxmlformats.org/drawingml/2006/main">
                  <a:graphicData uri="http://schemas.microsoft.com/office/word/2010/wordprocessingShape">
                    <wps:wsp>
                      <wps:cNvSpPr txBox="1"/>
                      <wps:spPr>
                        <a:xfrm>
                          <a:off x="0" y="0"/>
                          <a:ext cx="144653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834E1" w14:textId="77777777" w:rsidR="000B10A4" w:rsidRDefault="000B10A4" w:rsidP="00AC1688">
                            <w:pPr>
                              <w:pStyle w:val="NormalWeb"/>
                              <w:spacing w:before="0" w:beforeAutospacing="0" w:after="0" w:afterAutospacing="0"/>
                              <w:jc w:val="right"/>
                            </w:pPr>
                            <w:r>
                              <w:rPr>
                                <w:rFonts w:asciiTheme="minorHAnsi" w:hAnsi="Calibri" w:cs="Calibri"/>
                                <w:i/>
                                <w:iCs/>
                                <w:color w:val="000000" w:themeColor="dark1"/>
                                <w:sz w:val="14"/>
                                <w:szCs w:val="14"/>
                              </w:rPr>
                              <w:t>Source: NSS, CBA projections</w:t>
                            </w: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9D40A" id="Text Box 3852" o:spid="_x0000_s1082" type="#_x0000_t202" style="position:absolute;left:0;text-align:left;margin-left:418.45pt;margin-top:135.5pt;width:113.9pt;height:18.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" filled="f" stroked="f" strokeweight=".5pt">
                <v:textbox>
                  <w:txbxContent>
                    <w:p w14:paraId="484834E1" w14:textId="77777777" w:rsidR="000B10A4" w:rsidRDefault="000B10A4" w:rsidP="00AC1688">
                      <w:pPr>
                        <w:pStyle w:val="NormalWeb"/>
                        <w:spacing w:before="0" w:beforeAutospacing="0" w:after="0" w:afterAutospacing="0"/>
                        <w:jc w:val="right"/>
                      </w:pPr>
                      <w:r>
                        <w:rPr>
                          <w:rFonts w:asciiTheme="minorHAnsi" w:hAnsi="Calibri" w:cs="Calibri"/>
                          <w:i/>
                          <w:iCs/>
                          <w:color w:val="000000" w:themeColor="dark1"/>
                          <w:sz w:val="14"/>
                          <w:szCs w:val="14"/>
                        </w:rPr>
                        <w:t>Source: NSS, CBA projections</w:t>
                      </w:r>
                      <w:r>
                        <w:rPr>
                          <w:rFonts w:ascii="GHEA Grapalat" w:hAnsi="GHEA Grapalat"/>
                          <w:i/>
                          <w:iCs/>
                          <w:color w:val="000000" w:themeColor="dark1"/>
                          <w:sz w:val="14"/>
                          <w:szCs w:val="14"/>
                        </w:rPr>
                        <w:t> </w:t>
                      </w:r>
                    </w:p>
                  </w:txbxContent>
                </v:textbox>
              </v:shape>
            </w:pict>
          </mc:Fallback>
        </mc:AlternateContent>
      </w:r>
      <w:r w:rsidRPr="00AC1688">
        <w:rPr>
          <w:noProof/>
          <w:lang w:val="en-US" w:eastAsia="en-US"/>
        </w:rPr>
        <w:drawing>
          <wp:anchor distT="0" distB="0" distL="114300" distR="114300" simplePos="0" relativeHeight="251685376" behindDoc="0" locked="0" layoutInCell="1" allowOverlap="1" wp14:anchorId="6C4B916E" wp14:editId="5F76BE44">
            <wp:simplePos x="0" y="0"/>
            <wp:positionH relativeFrom="column">
              <wp:posOffset>4152265</wp:posOffset>
            </wp:positionH>
            <wp:positionV relativeFrom="paragraph">
              <wp:posOffset>213360</wp:posOffset>
            </wp:positionV>
            <wp:extent cx="2519680" cy="1555750"/>
            <wp:effectExtent l="0" t="0" r="0" b="0"/>
            <wp:wrapNone/>
            <wp:docPr id="1544175908" name="Chart 1544175908">
              <a:extLst xmlns:a="http://schemas.openxmlformats.org/drawingml/2006/main">
                <a:ext uri="{FF2B5EF4-FFF2-40B4-BE49-F238E27FC236}">
                  <a16:creationId xmlns:a16="http://schemas.microsoft.com/office/drawing/2014/main" id="{00000000-0008-0000-1500-000006000000}"/>
                </a:ext>
                <a:ext uri="{147F2762-F138-4A5C-976F-8EAC2B608ADB}">
                  <a16:predDERef xmlns:a16="http://schemas.microsoft.com/office/drawing/2014/main" pred="{00000000-0008-0000-09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935832" w:rsidRPr="00D46106">
        <w:rPr>
          <w:rStyle w:val="normaltextrun"/>
          <w:rFonts w:ascii="GHEA Grapalat" w:hAnsi="GHEA Grapalat" w:cs="Segoe UI"/>
          <w:b/>
          <w:bCs/>
          <w:i/>
          <w:sz w:val="20"/>
          <w:szCs w:val="20"/>
          <w:lang w:val="en-US"/>
        </w:rPr>
        <w:t>Labor Market</w:t>
      </w:r>
      <w:r w:rsidR="00FA322D" w:rsidRPr="00D46106">
        <w:rPr>
          <w:rStyle w:val="normaltextrun"/>
          <w:rFonts w:ascii="GHEA Grapalat" w:hAnsi="GHEA Grapalat" w:cs="Segoe UI"/>
          <w:b/>
          <w:bCs/>
          <w:i/>
          <w:sz w:val="20"/>
          <w:szCs w:val="20"/>
          <w:lang w:val="en-US"/>
        </w:rPr>
        <w:t xml:space="preserve">. </w:t>
      </w:r>
      <w:r w:rsidR="00935832" w:rsidRPr="00D46106">
        <w:rPr>
          <w:rFonts w:ascii="GHEA Grapalat" w:eastAsia="Calibri" w:hAnsi="GHEA Grapalat" w:cs="Sylfaen"/>
          <w:color w:val="000000" w:themeColor="text1"/>
          <w:sz w:val="20"/>
          <w:szCs w:val="20"/>
          <w:lang w:val="en-US"/>
        </w:rPr>
        <w:t xml:space="preserve">Economic developments projected for 2022 will also affect labor market, mainly restraining the growth of private wages because of the slowdown in aggregate demand and economic activity. </w:t>
      </w:r>
      <w:r w:rsidR="00935832" w:rsidRPr="00D46106">
        <w:rPr>
          <w:rFonts w:ascii="GHEA Grapalat" w:eastAsia="Calibri" w:hAnsi="GHEA Grapalat"/>
          <w:color w:val="000000" w:themeColor="text1"/>
          <w:sz w:val="20"/>
          <w:szCs w:val="20"/>
          <w:lang w:val="en-US"/>
        </w:rPr>
        <w:t>Further to the economic slowdown, the unfavorable economic environment in Russia</w:t>
      </w:r>
      <w:r w:rsidR="00981B0C" w:rsidRPr="00D46106">
        <w:rPr>
          <w:rFonts w:ascii="GHEA Grapalat" w:eastAsia="Calibri" w:hAnsi="GHEA Grapalat"/>
          <w:color w:val="000000" w:themeColor="text1"/>
          <w:sz w:val="20"/>
          <w:szCs w:val="20"/>
          <w:lang w:val="en-US"/>
        </w:rPr>
        <w:t xml:space="preserve"> will result in a slight drop of</w:t>
      </w:r>
      <w:r w:rsidR="00935832" w:rsidRPr="00D46106">
        <w:rPr>
          <w:rFonts w:ascii="GHEA Grapalat" w:eastAsia="Calibri" w:hAnsi="GHEA Grapalat"/>
          <w:color w:val="000000" w:themeColor="text1"/>
          <w:sz w:val="20"/>
          <w:szCs w:val="20"/>
          <w:lang w:val="en-US"/>
        </w:rPr>
        <w:t xml:space="preserve"> seasonal migration from Armenia </w:t>
      </w:r>
      <w:r w:rsidR="3C0337F1" w:rsidRPr="00D46106">
        <w:rPr>
          <w:rFonts w:ascii="GHEA Grapalat" w:eastAsia="Sylfaen" w:hAnsi="GHEA Grapalat" w:cs="Sylfaen"/>
          <w:color w:val="000000" w:themeColor="text1"/>
          <w:sz w:val="20"/>
          <w:szCs w:val="20"/>
          <w:lang w:val="en-US"/>
        </w:rPr>
        <w:t>in the near future</w:t>
      </w:r>
      <w:r w:rsidR="00981B0C" w:rsidRPr="00D46106">
        <w:rPr>
          <w:rFonts w:ascii="GHEA Grapalat" w:eastAsia="Calibri" w:hAnsi="GHEA Grapalat"/>
          <w:color w:val="000000" w:themeColor="text1"/>
          <w:sz w:val="20"/>
          <w:szCs w:val="20"/>
          <w:lang w:val="en-US"/>
        </w:rPr>
        <w:t>. Subsequently, part of the seasonal workers will be included in the economically active population of the Republic of Armenia, increasing the number of both the unemployed and the employed.</w:t>
      </w:r>
      <w:r w:rsidR="00963814" w:rsidRPr="00D46106">
        <w:rPr>
          <w:rFonts w:ascii="GHEA Grapalat" w:eastAsia="Calibri" w:hAnsi="GHEA Grapalat"/>
          <w:color w:val="000000" w:themeColor="text1"/>
          <w:sz w:val="20"/>
          <w:szCs w:val="20"/>
          <w:lang w:val="en-US"/>
        </w:rPr>
        <w:t xml:space="preserve"> </w:t>
      </w:r>
      <w:r w:rsidR="00981B0C" w:rsidRPr="00D46106">
        <w:rPr>
          <w:rFonts w:ascii="GHEA Grapalat" w:eastAsia="Calibri" w:hAnsi="GHEA Grapalat"/>
          <w:color w:val="000000" w:themeColor="text1"/>
          <w:sz w:val="20"/>
          <w:szCs w:val="20"/>
          <w:lang w:val="en-US"/>
        </w:rPr>
        <w:t xml:space="preserve">This in turn will have a certain restraining effect on </w:t>
      </w:r>
      <w:r w:rsidR="00593B31" w:rsidRPr="00AC1688">
        <w:rPr>
          <w:noProof/>
          <w:lang w:val="en-US" w:eastAsia="en-US"/>
        </w:rPr>
        <w:lastRenderedPageBreak/>
        <mc:AlternateContent>
          <mc:Choice Requires="wps">
            <w:drawing>
              <wp:anchor distT="0" distB="0" distL="114300" distR="114300" simplePos="0" relativeHeight="251686400" behindDoc="0" locked="0" layoutInCell="1" allowOverlap="1" wp14:anchorId="6EBD7246" wp14:editId="696E1EC7">
                <wp:simplePos x="0" y="0"/>
                <wp:positionH relativeFrom="column">
                  <wp:posOffset>4158615</wp:posOffset>
                </wp:positionH>
                <wp:positionV relativeFrom="paragraph">
                  <wp:posOffset>73660</wp:posOffset>
                </wp:positionV>
                <wp:extent cx="2545080" cy="476250"/>
                <wp:effectExtent l="0" t="0" r="0" b="0"/>
                <wp:wrapNone/>
                <wp:docPr id="1544175909" name="Text Box 4061">
                  <a:extLst xmlns:a="http://schemas.openxmlformats.org/drawingml/2006/main">
                    <a:ext uri="{FF2B5EF4-FFF2-40B4-BE49-F238E27FC236}">
                      <a16:creationId xmlns:a16="http://schemas.microsoft.com/office/drawing/2014/main" id="{00000000-0008-0000-1600-00000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B1B05"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22</w:t>
                            </w:r>
                          </w:p>
                          <w:p w14:paraId="51B853AD" w14:textId="77777777" w:rsidR="000B10A4" w:rsidRDefault="000B10A4" w:rsidP="00AC1688">
                            <w:pPr>
                              <w:pStyle w:val="NormalWeb"/>
                              <w:spacing w:before="0" w:beforeAutospacing="0" w:after="0" w:afterAutospacing="0"/>
                            </w:pPr>
                            <w:r>
                              <w:rPr>
                                <w:rFonts w:ascii="GHEA Grapalat" w:hAnsi="GHEA Grapalat" w:cs="Sylfaen"/>
                                <w:b/>
                                <w:bCs/>
                                <w:sz w:val="4"/>
                                <w:szCs w:val="4"/>
                              </w:rPr>
                              <w:t> </w:t>
                            </w:r>
                          </w:p>
                          <w:p w14:paraId="6536EF64" w14:textId="6AAABCD7" w:rsidR="000B10A4" w:rsidRDefault="000B10A4" w:rsidP="00AC1688">
                            <w:pPr>
                              <w:pStyle w:val="NormalWeb"/>
                              <w:spacing w:before="0" w:beforeAutospacing="0" w:after="0" w:afterAutospacing="0"/>
                            </w:pPr>
                            <w:r>
                              <w:rPr>
                                <w:rFonts w:ascii="GHEA Grapalat" w:hAnsi="GHEA Grapalat" w:cs="Sylfaen"/>
                                <w:b/>
                                <w:bCs/>
                                <w:sz w:val="4"/>
                                <w:szCs w:val="4"/>
                              </w:rPr>
                              <w:t> </w:t>
                            </w:r>
                            <w:r>
                              <w:rPr>
                                <w:rFonts w:ascii="GHEA Grapalat" w:hAnsi="GHEA Grapalat" w:cs="Sylfaen"/>
                                <w:b/>
                                <w:bCs/>
                                <w:color w:val="1F497D"/>
                                <w:sz w:val="14"/>
                                <w:szCs w:val="14"/>
                              </w:rPr>
                              <w:t>Level of unemployment (%)</w:t>
                            </w:r>
                          </w:p>
                          <w:p w14:paraId="078ACE1C"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7311C888"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0C470ABC"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1C73958E" w14:textId="77777777" w:rsidR="000B10A4" w:rsidRDefault="000B10A4" w:rsidP="00AC1688">
                            <w:pPr>
                              <w:pStyle w:val="NormalWeb"/>
                              <w:spacing w:before="0" w:beforeAutospacing="0" w:after="0" w:afterAutospacing="0"/>
                            </w:pPr>
                            <w:r>
                              <w:rPr>
                                <w:rFonts w:ascii="GHEA Grapalat" w:hAnsi="GHEA Grapalat" w:cs="Sylfaen"/>
                                <w:b/>
                                <w:bCs/>
                                <w:i/>
                                <w:iCs/>
                                <w:color w:val="1F497D"/>
                                <w:sz w:val="14"/>
                                <w:szCs w:val="14"/>
                              </w:rPr>
                              <w:t> </w:t>
                            </w:r>
                          </w:p>
                          <w:p w14:paraId="193D3876"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5CABD27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6B629F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57604C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BA1809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DCFBD5B"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5A04059"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FD16C9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03F1FD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0B640D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AE1827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85708B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DF532A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2A463D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7980E8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F71DA1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DC93D3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C3D2C2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1D4E76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FBF579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A8FA2D5"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36685B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F25A4F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237450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D5F92C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68DC9F5"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8899FA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2BEE03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FABDB3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F05D34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D862B4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F36DAF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67C35D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62949D9"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902E925"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FB6E5B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6977CF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CA0ECC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4A7CC0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44C1F6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75DCF64" w14:textId="77777777" w:rsidR="000B10A4" w:rsidRDefault="000B10A4" w:rsidP="00AC1688">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EBD7246" id="_x0000_s1083" type="#_x0000_t202" style="position:absolute;left:0;text-align:left;margin-left:327.45pt;margin-top:5.8pt;width:200.4pt;height:37.5pt;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" filled="f" stroked="f">
                <v:textbox>
                  <w:txbxContent>
                    <w:p w14:paraId="352B1B05"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22</w:t>
                      </w:r>
                    </w:p>
                    <w:p w14:paraId="51B853AD" w14:textId="77777777" w:rsidR="000B10A4" w:rsidRDefault="000B10A4" w:rsidP="00AC1688">
                      <w:pPr>
                        <w:pStyle w:val="NormalWeb"/>
                        <w:spacing w:before="0" w:beforeAutospacing="0" w:after="0" w:afterAutospacing="0"/>
                      </w:pPr>
                      <w:r>
                        <w:rPr>
                          <w:rFonts w:ascii="GHEA Grapalat" w:hAnsi="GHEA Grapalat" w:cs="Sylfaen"/>
                          <w:b/>
                          <w:bCs/>
                          <w:sz w:val="4"/>
                          <w:szCs w:val="4"/>
                        </w:rPr>
                        <w:t> </w:t>
                      </w:r>
                    </w:p>
                    <w:p w14:paraId="6536EF64" w14:textId="6AAABCD7" w:rsidR="000B10A4" w:rsidRDefault="000B10A4" w:rsidP="00AC1688">
                      <w:pPr>
                        <w:pStyle w:val="NormalWeb"/>
                        <w:spacing w:before="0" w:beforeAutospacing="0" w:after="0" w:afterAutospacing="0"/>
                      </w:pPr>
                      <w:r>
                        <w:rPr>
                          <w:rFonts w:ascii="GHEA Grapalat" w:hAnsi="GHEA Grapalat" w:cs="Sylfaen"/>
                          <w:b/>
                          <w:bCs/>
                          <w:sz w:val="4"/>
                          <w:szCs w:val="4"/>
                        </w:rPr>
                        <w:t> </w:t>
                      </w:r>
                      <w:r>
                        <w:rPr>
                          <w:rFonts w:ascii="GHEA Grapalat" w:hAnsi="GHEA Grapalat" w:cs="Sylfaen"/>
                          <w:b/>
                          <w:bCs/>
                          <w:color w:val="1F497D"/>
                          <w:sz w:val="14"/>
                          <w:szCs w:val="14"/>
                        </w:rPr>
                        <w:t>Level of unemployment (%)</w:t>
                      </w:r>
                    </w:p>
                    <w:p w14:paraId="078ACE1C"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7311C888"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0C470ABC"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1C73958E" w14:textId="77777777" w:rsidR="000B10A4" w:rsidRDefault="000B10A4" w:rsidP="00AC1688">
                      <w:pPr>
                        <w:pStyle w:val="NormalWeb"/>
                        <w:spacing w:before="0" w:beforeAutospacing="0" w:after="0" w:afterAutospacing="0"/>
                      </w:pPr>
                      <w:r>
                        <w:rPr>
                          <w:rFonts w:ascii="GHEA Grapalat" w:hAnsi="GHEA Grapalat" w:cs="Sylfaen"/>
                          <w:b/>
                          <w:bCs/>
                          <w:i/>
                          <w:iCs/>
                          <w:color w:val="1F497D"/>
                          <w:sz w:val="14"/>
                          <w:szCs w:val="14"/>
                        </w:rPr>
                        <w:t> </w:t>
                      </w:r>
                    </w:p>
                    <w:p w14:paraId="193D3876"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5CABD27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6B629F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57604C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BA1809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DCFBD5B"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5A04059"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FD16C9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03F1FD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0B640D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AE1827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85708B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DF532A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2A463D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7980E8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F71DA1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DC93D3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C3D2C2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1D4E76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FBF579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A8FA2D5"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36685B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F25A4F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237450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D5F92C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68DC9F5"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8899FA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2BEE03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FABDB3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F05D34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D862B4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F36DAF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67C35D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62949D9"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902E925"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FB6E5B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6977CF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CA0ECC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4A7CC0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44C1F6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75DCF64" w14:textId="77777777" w:rsidR="000B10A4" w:rsidRDefault="000B10A4" w:rsidP="00AC1688">
                      <w:pPr>
                        <w:pStyle w:val="NormalWeb"/>
                        <w:spacing w:before="0" w:beforeAutospacing="0" w:after="0" w:afterAutospacing="0"/>
                      </w:pPr>
                      <w:r>
                        <w:rPr>
                          <w:rFonts w:ascii="Times LatArm" w:hAnsi="Times LatArm"/>
                          <w:sz w:val="14"/>
                          <w:szCs w:val="14"/>
                        </w:rPr>
                        <w:t> </w:t>
                      </w:r>
                    </w:p>
                  </w:txbxContent>
                </v:textbox>
              </v:shape>
            </w:pict>
          </mc:Fallback>
        </mc:AlternateContent>
      </w:r>
      <w:r w:rsidR="00981B0C" w:rsidRPr="00D46106">
        <w:rPr>
          <w:rFonts w:ascii="GHEA Grapalat" w:eastAsia="Calibri" w:hAnsi="GHEA Grapalat"/>
          <w:color w:val="000000" w:themeColor="text1"/>
          <w:sz w:val="20"/>
          <w:szCs w:val="20"/>
          <w:lang w:val="en-US"/>
        </w:rPr>
        <w:t xml:space="preserve">the growth of wages. On the other hand, persisting high inflationary </w:t>
      </w:r>
      <w:r w:rsidR="00593B31" w:rsidRPr="00AC1688">
        <w:rPr>
          <w:noProof/>
          <w:lang w:val="en-US" w:eastAsia="en-US"/>
        </w:rPr>
        <w:drawing>
          <wp:anchor distT="0" distB="0" distL="114300" distR="114300" simplePos="0" relativeHeight="251688448" behindDoc="0" locked="0" layoutInCell="1" allowOverlap="1" wp14:anchorId="40C4FC73" wp14:editId="409F9D99">
            <wp:simplePos x="0" y="0"/>
            <wp:positionH relativeFrom="column">
              <wp:posOffset>4158615</wp:posOffset>
            </wp:positionH>
            <wp:positionV relativeFrom="paragraph">
              <wp:posOffset>397510</wp:posOffset>
            </wp:positionV>
            <wp:extent cx="2519680" cy="1517650"/>
            <wp:effectExtent l="0" t="0" r="0" b="6350"/>
            <wp:wrapNone/>
            <wp:docPr id="1544175911" name="Chart 1544175911">
              <a:extLst xmlns:a="http://schemas.openxmlformats.org/drawingml/2006/main">
                <a:ext uri="{FF2B5EF4-FFF2-40B4-BE49-F238E27FC236}">
                  <a16:creationId xmlns:a16="http://schemas.microsoft.com/office/drawing/2014/main" id="{00000000-0008-0000-1600-000006000000}"/>
                </a:ext>
                <a:ext uri="{147F2762-F138-4A5C-976F-8EAC2B608ADB}">
                  <a16:predDERef xmlns:a16="http://schemas.microsoft.com/office/drawing/2014/main" pred="{00000000-0008-0000-0A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V relativeFrom="margin">
              <wp14:pctHeight>0</wp14:pctHeight>
            </wp14:sizeRelV>
          </wp:anchor>
        </w:drawing>
      </w:r>
      <w:r w:rsidR="00981B0C" w:rsidRPr="00D46106">
        <w:rPr>
          <w:rFonts w:ascii="GHEA Grapalat" w:eastAsia="Calibri" w:hAnsi="GHEA Grapalat"/>
          <w:color w:val="000000" w:themeColor="text1"/>
          <w:sz w:val="20"/>
          <w:szCs w:val="20"/>
          <w:lang w:val="en-US"/>
        </w:rPr>
        <w:t xml:space="preserve">environment will put some pressure on private nominal wages. As a result, nominal wages in the private sector </w:t>
      </w:r>
      <w:r w:rsidR="00D05669" w:rsidRPr="00D46106">
        <w:rPr>
          <w:rFonts w:ascii="GHEA Grapalat" w:eastAsia="Calibri" w:hAnsi="GHEA Grapalat"/>
          <w:color w:val="000000" w:themeColor="text1"/>
          <w:sz w:val="20"/>
          <w:szCs w:val="20"/>
          <w:lang w:val="en-US"/>
        </w:rPr>
        <w:t>are</w:t>
      </w:r>
      <w:r w:rsidR="00981B0C" w:rsidRPr="00D46106">
        <w:rPr>
          <w:rFonts w:ascii="GHEA Grapalat" w:eastAsia="Calibri" w:hAnsi="GHEA Grapalat"/>
          <w:color w:val="000000" w:themeColor="text1"/>
          <w:sz w:val="20"/>
          <w:szCs w:val="20"/>
          <w:lang w:val="en-US"/>
        </w:rPr>
        <w:t xml:space="preserve"> projected to grow by about 6.7% </w:t>
      </w:r>
      <w:r w:rsidR="3C0337F1" w:rsidRPr="00D46106">
        <w:rPr>
          <w:rFonts w:ascii="GHEA Grapalat" w:eastAsia="Sylfaen" w:hAnsi="GHEA Grapalat" w:cs="Sylfaen"/>
          <w:color w:val="000000" w:themeColor="text1"/>
          <w:sz w:val="20"/>
          <w:szCs w:val="20"/>
          <w:lang w:val="en-US"/>
        </w:rPr>
        <w:t>in 2022</w:t>
      </w:r>
      <w:r w:rsidR="00981B0C" w:rsidRPr="00D46106">
        <w:rPr>
          <w:rFonts w:ascii="GHEA Grapalat" w:eastAsia="Calibri" w:hAnsi="GHEA Grapalat"/>
          <w:color w:val="000000" w:themeColor="text1"/>
          <w:sz w:val="20"/>
          <w:szCs w:val="20"/>
          <w:lang w:val="en-US"/>
        </w:rPr>
        <w:t>.</w:t>
      </w:r>
      <w:r w:rsidR="00D05669" w:rsidRPr="00D46106">
        <w:rPr>
          <w:rFonts w:ascii="GHEA Grapalat" w:eastAsia="Calibri" w:hAnsi="GHEA Grapalat"/>
          <w:color w:val="000000" w:themeColor="text1"/>
          <w:sz w:val="20"/>
          <w:szCs w:val="20"/>
          <w:lang w:val="en-US"/>
        </w:rPr>
        <w:t xml:space="preserve"> The growth rate of nominal wages in the private sector in the medium term, will be in line with the developments of </w:t>
      </w:r>
      <w:r w:rsidR="00025A1F" w:rsidRPr="00D46106">
        <w:rPr>
          <w:rFonts w:ascii="GHEA Grapalat" w:eastAsia="Calibri" w:hAnsi="GHEA Grapalat"/>
          <w:color w:val="000000" w:themeColor="text1"/>
          <w:sz w:val="20"/>
          <w:szCs w:val="20"/>
          <w:lang w:val="en-US"/>
        </w:rPr>
        <w:t xml:space="preserve">the underlying </w:t>
      </w:r>
      <w:r w:rsidR="00D05669" w:rsidRPr="00D46106">
        <w:rPr>
          <w:rFonts w:ascii="GHEA Grapalat" w:eastAsia="Calibri" w:hAnsi="GHEA Grapalat"/>
          <w:color w:val="000000" w:themeColor="text1"/>
          <w:sz w:val="20"/>
          <w:szCs w:val="20"/>
          <w:lang w:val="en-US"/>
        </w:rPr>
        <w:t>economic growth and inflation.</w:t>
      </w:r>
    </w:p>
    <w:p w14:paraId="2D3D621C" w14:textId="12D0293B" w:rsidR="00963814" w:rsidRPr="00D46106" w:rsidRDefault="00593B31" w:rsidP="00AC1688">
      <w:pPr>
        <w:tabs>
          <w:tab w:val="left" w:pos="600"/>
        </w:tabs>
        <w:spacing w:line="340" w:lineRule="atLeast"/>
        <w:ind w:firstLine="284"/>
        <w:rPr>
          <w:rFonts w:ascii="GHEA Grapalat" w:hAnsi="GHEA Grapalat" w:cs="Segoe UI"/>
          <w:color w:val="FF0000"/>
          <w:sz w:val="20"/>
          <w:szCs w:val="20"/>
        </w:rPr>
      </w:pPr>
      <w:r w:rsidRPr="00AC1688">
        <w:rPr>
          <w:noProof/>
        </w:rPr>
        <mc:AlternateContent>
          <mc:Choice Requires="wps">
            <w:drawing>
              <wp:anchor distT="0" distB="0" distL="114300" distR="114300" simplePos="0" relativeHeight="251687424" behindDoc="0" locked="0" layoutInCell="1" allowOverlap="1" wp14:anchorId="4CC247FF" wp14:editId="466DC03D">
                <wp:simplePos x="0" y="0"/>
                <wp:positionH relativeFrom="column">
                  <wp:posOffset>5075555</wp:posOffset>
                </wp:positionH>
                <wp:positionV relativeFrom="paragraph">
                  <wp:posOffset>599440</wp:posOffset>
                </wp:positionV>
                <wp:extent cx="1628140" cy="273050"/>
                <wp:effectExtent l="0" t="0" r="0" b="0"/>
                <wp:wrapNone/>
                <wp:docPr id="1544175910" name="Text Box 3860">
                  <a:extLst xmlns:a="http://schemas.openxmlformats.org/drawingml/2006/main">
                    <a:ext uri="{FF2B5EF4-FFF2-40B4-BE49-F238E27FC236}">
                      <a16:creationId xmlns:a16="http://schemas.microsoft.com/office/drawing/2014/main" id="{00000000-0008-0000-1600-000004000000}"/>
                    </a:ext>
                  </a:extLst>
                </wp:docPr>
                <wp:cNvGraphicFramePr/>
                <a:graphic xmlns:a="http://schemas.openxmlformats.org/drawingml/2006/main">
                  <a:graphicData uri="http://schemas.microsoft.com/office/word/2010/wordprocessingShape">
                    <wps:wsp>
                      <wps:cNvSpPr txBox="1"/>
                      <wps:spPr>
                        <a:xfrm>
                          <a:off x="0" y="0"/>
                          <a:ext cx="162814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504BA" w14:textId="77777777" w:rsidR="000B10A4" w:rsidRDefault="000B10A4" w:rsidP="00AC1688">
                            <w:pPr>
                              <w:pStyle w:val="NormalWeb"/>
                              <w:spacing w:before="0" w:beforeAutospacing="0" w:after="0" w:afterAutospacing="0"/>
                              <w:jc w:val="right"/>
                            </w:pPr>
                            <w:r>
                              <w:rPr>
                                <w:rFonts w:ascii="GHEA Grapalat" w:hAnsi="GHEA Grapalat" w:cs="Sylfaen"/>
                                <w:i/>
                                <w:iCs/>
                                <w:color w:val="000000" w:themeColor="dark1"/>
                                <w:sz w:val="14"/>
                                <w:szCs w:val="14"/>
                              </w:rPr>
                              <w:t>Source: NSS, CBA projections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247FF" id="Text Box 3860" o:spid="_x0000_s1084" type="#_x0000_t202" style="position:absolute;left:0;text-align:left;margin-left:399.65pt;margin-top:47.2pt;width:128.2pt;height:2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" filled="f" stroked="f" strokeweight=".5pt">
                <v:textbox>
                  <w:txbxContent>
                    <w:p w14:paraId="648504BA" w14:textId="77777777" w:rsidR="000B10A4" w:rsidRDefault="000B10A4" w:rsidP="00AC1688">
                      <w:pPr>
                        <w:pStyle w:val="NormalWeb"/>
                        <w:spacing w:before="0" w:beforeAutospacing="0" w:after="0" w:afterAutospacing="0"/>
                        <w:jc w:val="right"/>
                      </w:pPr>
                      <w:r>
                        <w:rPr>
                          <w:rFonts w:ascii="GHEA Grapalat" w:hAnsi="GHEA Grapalat" w:cs="Sylfaen"/>
                          <w:i/>
                          <w:iCs/>
                          <w:color w:val="000000" w:themeColor="dark1"/>
                          <w:sz w:val="14"/>
                          <w:szCs w:val="14"/>
                        </w:rPr>
                        <w:t>Source: NSS, CBA projections</w:t>
                      </w:r>
                    </w:p>
                  </w:txbxContent>
                </v:textbox>
              </v:shape>
            </w:pict>
          </mc:Fallback>
        </mc:AlternateContent>
      </w:r>
      <w:r w:rsidR="00D05669" w:rsidRPr="00D46106">
        <w:rPr>
          <w:rFonts w:ascii="GHEA Grapalat" w:eastAsia="Calibri" w:hAnsi="GHEA Grapalat"/>
          <w:color w:val="000000" w:themeColor="text1"/>
          <w:sz w:val="20"/>
          <w:szCs w:val="20"/>
        </w:rPr>
        <w:t>Because of the slowdown in economic activity and certain drop of seasonal migration, higher unemployment rate of 16.7% is expected in 2022. In the medium term, the unemployment rate will remain in the range of</w:t>
      </w:r>
      <w:r w:rsidR="00963814" w:rsidRPr="00D46106">
        <w:rPr>
          <w:rFonts w:ascii="GHEA Grapalat" w:eastAsia="Calibri" w:hAnsi="GHEA Grapalat"/>
          <w:color w:val="000000" w:themeColor="text1"/>
          <w:sz w:val="20"/>
          <w:szCs w:val="20"/>
        </w:rPr>
        <w:t xml:space="preserve"> 16.</w:t>
      </w:r>
      <w:r w:rsidR="00963814" w:rsidRPr="00D46106">
        <w:rPr>
          <w:rFonts w:ascii="GHEA Grapalat" w:eastAsia="Calibri" w:hAnsi="GHEA Grapalat" w:cs="Sylfaen"/>
          <w:color w:val="000000" w:themeColor="text1"/>
          <w:sz w:val="20"/>
          <w:szCs w:val="20"/>
        </w:rPr>
        <w:t>4</w:t>
      </w:r>
      <w:r w:rsidR="00963814" w:rsidRPr="00D46106">
        <w:rPr>
          <w:rFonts w:ascii="GHEA Grapalat" w:eastAsia="Calibri" w:hAnsi="GHEA Grapalat"/>
          <w:color w:val="000000" w:themeColor="text1"/>
          <w:sz w:val="20"/>
          <w:szCs w:val="20"/>
        </w:rPr>
        <w:t>-16.</w:t>
      </w:r>
      <w:r w:rsidR="00963814" w:rsidRPr="00D46106">
        <w:rPr>
          <w:rStyle w:val="normaltextrun"/>
          <w:rFonts w:ascii="GHEA Grapalat" w:hAnsi="GHEA Grapalat" w:cs="Segoe UI"/>
          <w:color w:val="000000" w:themeColor="text1"/>
          <w:sz w:val="20"/>
          <w:szCs w:val="20"/>
        </w:rPr>
        <w:t>9</w:t>
      </w:r>
      <w:r w:rsidR="00963814" w:rsidRPr="00D46106">
        <w:rPr>
          <w:rFonts w:ascii="GHEA Grapalat" w:eastAsia="Calibri" w:hAnsi="GHEA Grapalat"/>
          <w:color w:val="000000" w:themeColor="text1"/>
          <w:sz w:val="20"/>
          <w:szCs w:val="20"/>
        </w:rPr>
        <w:t>%</w:t>
      </w:r>
      <w:r w:rsidR="00D05669" w:rsidRPr="00D46106">
        <w:rPr>
          <w:rFonts w:ascii="GHEA Grapalat" w:eastAsia="Calibri" w:hAnsi="GHEA Grapalat"/>
          <w:color w:val="000000" w:themeColor="text1"/>
          <w:sz w:val="20"/>
          <w:szCs w:val="20"/>
        </w:rPr>
        <w:t>.</w:t>
      </w:r>
      <w:r w:rsidR="00963814" w:rsidRPr="00D46106">
        <w:rPr>
          <w:rStyle w:val="eop"/>
          <w:rFonts w:ascii="Calibri" w:hAnsi="Calibri" w:cs="Calibri"/>
          <w:color w:val="FF0000"/>
          <w:sz w:val="20"/>
          <w:szCs w:val="20"/>
        </w:rPr>
        <w:t> </w:t>
      </w:r>
    </w:p>
    <w:p w14:paraId="01C438EC" w14:textId="25294AC1" w:rsidR="00AA0A55" w:rsidRPr="00D46106" w:rsidRDefault="00593B31" w:rsidP="00742655">
      <w:pPr>
        <w:tabs>
          <w:tab w:val="left" w:pos="600"/>
        </w:tabs>
        <w:spacing w:line="340" w:lineRule="atLeast"/>
        <w:ind w:firstLine="284"/>
        <w:rPr>
          <w:rStyle w:val="normaltextrun"/>
          <w:rFonts w:ascii="GHEA Grapalat" w:hAnsi="GHEA Grapalat" w:cs="Segoe UI"/>
          <w:color w:val="000000"/>
          <w:sz w:val="20"/>
          <w:szCs w:val="20"/>
        </w:rPr>
      </w:pPr>
      <w:r w:rsidRPr="00AC1688">
        <w:rPr>
          <w:noProof/>
        </w:rPr>
        <mc:AlternateContent>
          <mc:Choice Requires="wps">
            <w:drawing>
              <wp:anchor distT="0" distB="0" distL="114300" distR="114300" simplePos="0" relativeHeight="251689472" behindDoc="0" locked="0" layoutInCell="1" allowOverlap="1" wp14:anchorId="1178B554" wp14:editId="7B74ACD6">
                <wp:simplePos x="0" y="0"/>
                <wp:positionH relativeFrom="column">
                  <wp:posOffset>4155440</wp:posOffset>
                </wp:positionH>
                <wp:positionV relativeFrom="paragraph">
                  <wp:posOffset>40640</wp:posOffset>
                </wp:positionV>
                <wp:extent cx="2519680" cy="409575"/>
                <wp:effectExtent l="0" t="0" r="0" b="9525"/>
                <wp:wrapNone/>
                <wp:docPr id="1544175912" name="Text Box 4061">
                  <a:extLst xmlns:a="http://schemas.openxmlformats.org/drawingml/2006/main">
                    <a:ext uri="{FF2B5EF4-FFF2-40B4-BE49-F238E27FC236}">
                      <a16:creationId xmlns:a16="http://schemas.microsoft.com/office/drawing/2014/main" id="{00000000-0008-0000-17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DDE5"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23</w:t>
                            </w:r>
                          </w:p>
                          <w:p w14:paraId="3C59900E" w14:textId="77777777" w:rsidR="000B10A4" w:rsidRDefault="000B10A4" w:rsidP="00AC1688">
                            <w:pPr>
                              <w:pStyle w:val="NormalWeb"/>
                              <w:spacing w:before="0" w:beforeAutospacing="0" w:after="0" w:afterAutospacing="0"/>
                            </w:pPr>
                            <w:r>
                              <w:rPr>
                                <w:rFonts w:ascii="GHEA Grapalat" w:hAnsi="GHEA Grapalat" w:cs="Sylfaen"/>
                                <w:b/>
                                <w:bCs/>
                                <w:color w:val="1F497D"/>
                                <w:sz w:val="4"/>
                                <w:szCs w:val="4"/>
                              </w:rPr>
                              <w:t> </w:t>
                            </w:r>
                          </w:p>
                          <w:p w14:paraId="52F83836"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Unit labor costs growth, y/y (%)</w:t>
                            </w:r>
                          </w:p>
                          <w:p w14:paraId="17914244"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3AA7EB97"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5705E53B"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1837FF6C" w14:textId="77777777" w:rsidR="000B10A4" w:rsidRDefault="000B10A4" w:rsidP="00AC1688">
                            <w:pPr>
                              <w:pStyle w:val="NormalWeb"/>
                              <w:spacing w:before="0" w:beforeAutospacing="0" w:after="0" w:afterAutospacing="0"/>
                            </w:pPr>
                            <w:r>
                              <w:rPr>
                                <w:rFonts w:ascii="GHEA Grapalat" w:hAnsi="GHEA Grapalat" w:cs="Sylfaen"/>
                                <w:b/>
                                <w:bCs/>
                                <w:i/>
                                <w:iCs/>
                                <w:color w:val="1F497D"/>
                                <w:sz w:val="14"/>
                                <w:szCs w:val="14"/>
                              </w:rPr>
                              <w:t> </w:t>
                            </w:r>
                          </w:p>
                          <w:p w14:paraId="374E96CB"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5CFBCB4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2B335D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025766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83B826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E06FD3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D2DFA1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7E0BBB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38D661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291822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33BD6A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9A7C55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44AD60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600A2B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16EB20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EB079D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33E985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367827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505244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14D030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27A9BA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4B1592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2B57D6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7988FE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2D56AF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07495C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3A331F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6C174F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6B0776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AE17E3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7B2D42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2809D8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B29007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F03B1C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BC7928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24E303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C9CBDF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431977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D8C49B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9F4754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244EF00" w14:textId="77777777" w:rsidR="000B10A4" w:rsidRDefault="000B10A4" w:rsidP="00AC1688">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1178B554" id="_x0000_s1085" type="#_x0000_t202" style="position:absolute;left:0;text-align:left;margin-left:327.2pt;margin-top:3.2pt;width:198.4pt;height:32.2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" filled="f" stroked="f">
                <v:textbox>
                  <w:txbxContent>
                    <w:p w14:paraId="677CDDE5"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23</w:t>
                      </w:r>
                    </w:p>
                    <w:p w14:paraId="3C59900E" w14:textId="77777777" w:rsidR="000B10A4" w:rsidRDefault="000B10A4" w:rsidP="00AC1688">
                      <w:pPr>
                        <w:pStyle w:val="NormalWeb"/>
                        <w:spacing w:before="0" w:beforeAutospacing="0" w:after="0" w:afterAutospacing="0"/>
                      </w:pPr>
                      <w:r>
                        <w:rPr>
                          <w:rFonts w:ascii="GHEA Grapalat" w:hAnsi="GHEA Grapalat" w:cs="Sylfaen"/>
                          <w:b/>
                          <w:bCs/>
                          <w:color w:val="1F497D"/>
                          <w:sz w:val="4"/>
                          <w:szCs w:val="4"/>
                        </w:rPr>
                        <w:t> </w:t>
                      </w:r>
                    </w:p>
                    <w:p w14:paraId="52F83836"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Unit labor costs growth, y/y (%)</w:t>
                      </w:r>
                    </w:p>
                    <w:p w14:paraId="17914244"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3AA7EB97"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5705E53B"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1837FF6C" w14:textId="77777777" w:rsidR="000B10A4" w:rsidRDefault="000B10A4" w:rsidP="00AC1688">
                      <w:pPr>
                        <w:pStyle w:val="NormalWeb"/>
                        <w:spacing w:before="0" w:beforeAutospacing="0" w:after="0" w:afterAutospacing="0"/>
                      </w:pPr>
                      <w:r>
                        <w:rPr>
                          <w:rFonts w:ascii="GHEA Grapalat" w:hAnsi="GHEA Grapalat" w:cs="Sylfaen"/>
                          <w:b/>
                          <w:bCs/>
                          <w:i/>
                          <w:iCs/>
                          <w:color w:val="1F497D"/>
                          <w:sz w:val="14"/>
                          <w:szCs w:val="14"/>
                        </w:rPr>
                        <w:t> </w:t>
                      </w:r>
                    </w:p>
                    <w:p w14:paraId="374E96CB" w14:textId="77777777" w:rsidR="000B10A4" w:rsidRDefault="000B10A4" w:rsidP="00AC1688">
                      <w:pPr>
                        <w:pStyle w:val="NormalWeb"/>
                        <w:spacing w:before="0" w:beforeAutospacing="0" w:after="0" w:afterAutospacing="0"/>
                      </w:pPr>
                      <w:r>
                        <w:rPr>
                          <w:rFonts w:ascii="GHEA Grapalat" w:hAnsi="GHEA Grapalat" w:cs="Sylfaen"/>
                          <w:b/>
                          <w:bCs/>
                          <w:color w:val="1F497D"/>
                          <w:sz w:val="14"/>
                          <w:szCs w:val="14"/>
                        </w:rPr>
                        <w:t> </w:t>
                      </w:r>
                    </w:p>
                    <w:p w14:paraId="5CFBCB4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2B335D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025766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83B826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E06FD3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D2DFA1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7E0BBB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38D661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291822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33BD6AF"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9A7C55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44AD600"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600A2B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16EB20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EB079D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33E985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367827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505244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14D030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27A9BA2"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4B1592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2B57D6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57988FE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2D56AF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207495CA"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3A331F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6C174F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16B0776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AE17E3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07B2D421"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2809D8C"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B290077"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F03B1C3"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BC7928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24E3038"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4C9CBDFE"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4319776"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6D8C49B4"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39F4754D" w14:textId="77777777" w:rsidR="000B10A4" w:rsidRDefault="000B10A4" w:rsidP="00AC1688">
                      <w:pPr>
                        <w:pStyle w:val="NormalWeb"/>
                        <w:spacing w:before="0" w:beforeAutospacing="0" w:after="0" w:afterAutospacing="0"/>
                      </w:pPr>
                      <w:r>
                        <w:rPr>
                          <w:rFonts w:ascii="GHEA Grapalat" w:hAnsi="GHEA Grapalat" w:cs="Sylfaen"/>
                          <w:b/>
                          <w:bCs/>
                          <w:sz w:val="14"/>
                          <w:szCs w:val="14"/>
                        </w:rPr>
                        <w:t> </w:t>
                      </w:r>
                    </w:p>
                    <w:p w14:paraId="7244EF00" w14:textId="77777777" w:rsidR="000B10A4" w:rsidRDefault="000B10A4" w:rsidP="00AC1688">
                      <w:pPr>
                        <w:pStyle w:val="NormalWeb"/>
                        <w:spacing w:before="0" w:beforeAutospacing="0" w:after="0" w:afterAutospacing="0"/>
                      </w:pPr>
                      <w:r>
                        <w:rPr>
                          <w:rFonts w:ascii="Times LatArm" w:hAnsi="Times LatArm"/>
                          <w:sz w:val="14"/>
                          <w:szCs w:val="14"/>
                        </w:rPr>
                        <w:t> </w:t>
                      </w:r>
                    </w:p>
                  </w:txbxContent>
                </v:textbox>
              </v:shape>
            </w:pict>
          </mc:Fallback>
        </mc:AlternateContent>
      </w:r>
      <w:r w:rsidRPr="00AC1688">
        <w:rPr>
          <w:noProof/>
        </w:rPr>
        <w:drawing>
          <wp:anchor distT="0" distB="0" distL="114300" distR="114300" simplePos="0" relativeHeight="251691520" behindDoc="0" locked="0" layoutInCell="1" allowOverlap="1" wp14:anchorId="3CF58F7A" wp14:editId="4617954A">
            <wp:simplePos x="0" y="0"/>
            <wp:positionH relativeFrom="column">
              <wp:posOffset>4158615</wp:posOffset>
            </wp:positionH>
            <wp:positionV relativeFrom="paragraph">
              <wp:posOffset>391160</wp:posOffset>
            </wp:positionV>
            <wp:extent cx="2519680" cy="1460500"/>
            <wp:effectExtent l="0" t="0" r="0" b="6350"/>
            <wp:wrapNone/>
            <wp:docPr id="1544175915" name="Chart 1544175915">
              <a:extLst xmlns:a="http://schemas.openxmlformats.org/drawingml/2006/main">
                <a:ext uri="{FF2B5EF4-FFF2-40B4-BE49-F238E27FC236}">
                  <a16:creationId xmlns:a16="http://schemas.microsoft.com/office/drawing/2014/main" id="{00000000-0008-0000-1700-000007000000}"/>
                </a:ext>
                <a:ext uri="{147F2762-F138-4A5C-976F-8EAC2B608ADB}">
                  <a16:predDERef xmlns:a16="http://schemas.microsoft.com/office/drawing/2014/main" pred="{00000000-0008-0000-0B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V relativeFrom="margin">
              <wp14:pctHeight>0</wp14:pctHeight>
            </wp14:sizeRelV>
          </wp:anchor>
        </w:drawing>
      </w:r>
      <w:r w:rsidR="001D239D" w:rsidRPr="00D46106">
        <w:rPr>
          <w:rFonts w:ascii="GHEA Grapalat" w:eastAsia="Calibri" w:hAnsi="GHEA Grapalat"/>
          <w:color w:val="000000" w:themeColor="text1"/>
          <w:sz w:val="20"/>
          <w:szCs w:val="20"/>
        </w:rPr>
        <w:t xml:space="preserve">Given the slow growth of private wages and productivity (economic), as well as </w:t>
      </w:r>
      <w:r w:rsidR="008B6892" w:rsidRPr="00D46106">
        <w:rPr>
          <w:rFonts w:ascii="GHEA Grapalat" w:eastAsia="Calibri" w:hAnsi="GHEA Grapalat"/>
          <w:color w:val="000000" w:themeColor="text1"/>
          <w:sz w:val="20"/>
          <w:szCs w:val="20"/>
        </w:rPr>
        <w:t>certain</w:t>
      </w:r>
      <w:r w:rsidR="001D239D" w:rsidRPr="00D46106">
        <w:rPr>
          <w:rFonts w:ascii="GHEA Grapalat" w:eastAsia="Calibri" w:hAnsi="GHEA Grapalat"/>
          <w:color w:val="000000" w:themeColor="text1"/>
          <w:sz w:val="20"/>
          <w:szCs w:val="20"/>
        </w:rPr>
        <w:t xml:space="preserve"> growth of unemployment, unit labor costs of enterprises in 2022 will be slightly subdued</w:t>
      </w:r>
      <w:r w:rsidR="00963814" w:rsidRPr="00D46106">
        <w:rPr>
          <w:rFonts w:ascii="GHEA Grapalat" w:eastAsia="Calibri" w:hAnsi="GHEA Grapalat"/>
          <w:color w:val="000000" w:themeColor="text1"/>
          <w:sz w:val="20"/>
          <w:szCs w:val="20"/>
        </w:rPr>
        <w:t xml:space="preserve">, </w:t>
      </w:r>
      <w:r w:rsidR="001D239D" w:rsidRPr="00D46106">
        <w:rPr>
          <w:rFonts w:ascii="GHEA Grapalat" w:eastAsia="Calibri" w:hAnsi="GHEA Grapalat"/>
          <w:color w:val="000000" w:themeColor="text1"/>
          <w:sz w:val="20"/>
          <w:szCs w:val="20"/>
        </w:rPr>
        <w:t xml:space="preserve">stabilizing around its </w:t>
      </w:r>
      <w:r w:rsidR="00025A1F" w:rsidRPr="00D46106">
        <w:rPr>
          <w:rFonts w:ascii="GHEA Grapalat" w:eastAsia="Calibri" w:hAnsi="GHEA Grapalat"/>
          <w:color w:val="000000" w:themeColor="text1"/>
          <w:sz w:val="20"/>
          <w:szCs w:val="20"/>
        </w:rPr>
        <w:t>underlying</w:t>
      </w:r>
      <w:r w:rsidR="001D239D" w:rsidRPr="00D46106">
        <w:rPr>
          <w:rFonts w:ascii="GHEA Grapalat" w:eastAsia="Calibri" w:hAnsi="GHEA Grapalat"/>
          <w:color w:val="000000" w:themeColor="text1"/>
          <w:sz w:val="20"/>
          <w:szCs w:val="20"/>
        </w:rPr>
        <w:t xml:space="preserve"> </w:t>
      </w:r>
      <w:r w:rsidR="00B909DA" w:rsidRPr="00D46106">
        <w:rPr>
          <w:rFonts w:ascii="GHEA Grapalat" w:eastAsia="Calibri" w:hAnsi="GHEA Grapalat"/>
          <w:color w:val="000000" w:themeColor="text1"/>
          <w:sz w:val="20"/>
          <w:szCs w:val="20"/>
        </w:rPr>
        <w:t>target</w:t>
      </w:r>
      <w:r w:rsidR="001D239D" w:rsidRPr="00D46106">
        <w:rPr>
          <w:rFonts w:ascii="GHEA Grapalat" w:eastAsia="Calibri" w:hAnsi="GHEA Grapalat"/>
          <w:color w:val="000000" w:themeColor="text1"/>
          <w:sz w:val="20"/>
          <w:szCs w:val="20"/>
        </w:rPr>
        <w:t>, i.e. target inflation rate of 4% at the end of the forecast horizon. Therefore, significant inflationary or deflationary effects from the labor market are not expected.</w:t>
      </w:r>
    </w:p>
    <w:p w14:paraId="5FD4BEFB" w14:textId="4D5E1DAE" w:rsidR="00AA0A55" w:rsidRPr="00D46106" w:rsidRDefault="00AA0A55" w:rsidP="00AA0A55">
      <w:pPr>
        <w:tabs>
          <w:tab w:val="left" w:pos="600"/>
        </w:tabs>
        <w:spacing w:line="260" w:lineRule="atLeast"/>
        <w:ind w:firstLine="284"/>
        <w:jc w:val="both"/>
        <w:rPr>
          <w:rFonts w:ascii="GHEA Grapalat" w:hAnsi="GHEA Grapalat"/>
          <w:b/>
          <w:color w:val="002060"/>
          <w:sz w:val="20"/>
          <w:szCs w:val="20"/>
        </w:rPr>
      </w:pPr>
    </w:p>
    <w:p w14:paraId="6635BDE4" w14:textId="09AA111A" w:rsidR="00AC1688" w:rsidRPr="00593B31" w:rsidRDefault="00593B31" w:rsidP="00AA0A55">
      <w:pPr>
        <w:tabs>
          <w:tab w:val="left" w:pos="600"/>
        </w:tabs>
        <w:spacing w:line="260" w:lineRule="atLeast"/>
        <w:ind w:firstLine="284"/>
        <w:jc w:val="both"/>
        <w:rPr>
          <w:rFonts w:ascii="GHEA Grapalat" w:hAnsi="GHEA Grapalat"/>
          <w:b/>
          <w:color w:val="002060"/>
          <w:sz w:val="22"/>
          <w:szCs w:val="20"/>
        </w:rPr>
      </w:pPr>
      <w:r w:rsidRPr="00593B31">
        <w:rPr>
          <w:noProof/>
        </w:rPr>
        <mc:AlternateContent>
          <mc:Choice Requires="wps">
            <w:drawing>
              <wp:anchor distT="0" distB="0" distL="114300" distR="114300" simplePos="0" relativeHeight="251690496" behindDoc="0" locked="0" layoutInCell="1" allowOverlap="1" wp14:anchorId="1399EFB8" wp14:editId="11C701FD">
                <wp:simplePos x="0" y="0"/>
                <wp:positionH relativeFrom="column">
                  <wp:posOffset>4328160</wp:posOffset>
                </wp:positionH>
                <wp:positionV relativeFrom="paragraph">
                  <wp:posOffset>241935</wp:posOffset>
                </wp:positionV>
                <wp:extent cx="2375535" cy="266700"/>
                <wp:effectExtent l="0" t="0" r="0" b="0"/>
                <wp:wrapNone/>
                <wp:docPr id="1544175914" name="Text Box 3861">
                  <a:extLst xmlns:a="http://schemas.openxmlformats.org/drawingml/2006/main">
                    <a:ext uri="{FF2B5EF4-FFF2-40B4-BE49-F238E27FC236}">
                      <a16:creationId xmlns:a16="http://schemas.microsoft.com/office/drawing/2014/main" id="{00000000-0008-0000-1700-000005000000}"/>
                    </a:ext>
                  </a:extLst>
                </wp:docPr>
                <wp:cNvGraphicFramePr/>
                <a:graphic xmlns:a="http://schemas.openxmlformats.org/drawingml/2006/main">
                  <a:graphicData uri="http://schemas.microsoft.com/office/word/2010/wordprocessingShape">
                    <wps:wsp>
                      <wps:cNvSpPr txBox="1"/>
                      <wps:spPr>
                        <a:xfrm>
                          <a:off x="0" y="0"/>
                          <a:ext cx="237553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20577" w14:textId="77777777" w:rsidR="000B10A4" w:rsidRDefault="000B10A4" w:rsidP="00AC1688">
                            <w:pPr>
                              <w:pStyle w:val="NormalWeb"/>
                              <w:spacing w:before="0" w:beforeAutospacing="0" w:after="0" w:afterAutospacing="0"/>
                              <w:jc w:val="right"/>
                            </w:pPr>
                            <w:r>
                              <w:rPr>
                                <w:rFonts w:ascii="GHEA Grapalat" w:hAnsi="GHEA Grapalat" w:cs="Sylfaen"/>
                                <w:i/>
                                <w:iCs/>
                                <w:color w:val="000000" w:themeColor="dark1"/>
                                <w:sz w:val="14"/>
                                <w:szCs w:val="14"/>
                              </w:rPr>
                              <w:t>Source: NSS, CBA projections</w:t>
                            </w: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9EFB8" id="Text Box 3861" o:spid="_x0000_s1086" type="#_x0000_t202" style="position:absolute;left:0;text-align:left;margin-left:340.8pt;margin-top:19.05pt;width:187.05pt;height:21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" filled="f" stroked="f" strokeweight=".5pt">
                <v:textbox>
                  <w:txbxContent>
                    <w:p w14:paraId="47720577" w14:textId="77777777" w:rsidR="000B10A4" w:rsidRDefault="000B10A4" w:rsidP="00AC1688">
                      <w:pPr>
                        <w:pStyle w:val="NormalWeb"/>
                        <w:spacing w:before="0" w:beforeAutospacing="0" w:after="0" w:afterAutospacing="0"/>
                        <w:jc w:val="right"/>
                      </w:pPr>
                      <w:r>
                        <w:rPr>
                          <w:rFonts w:ascii="GHEA Grapalat" w:hAnsi="GHEA Grapalat" w:cs="Sylfaen"/>
                          <w:i/>
                          <w:iCs/>
                          <w:color w:val="000000" w:themeColor="dark1"/>
                          <w:sz w:val="14"/>
                          <w:szCs w:val="14"/>
                        </w:rPr>
                        <w:t>Source: NSS, CBA projections</w:t>
                      </w:r>
                      <w:r>
                        <w:rPr>
                          <w:rFonts w:ascii="GHEA Grapalat" w:hAnsi="GHEA Grapalat"/>
                          <w:i/>
                          <w:iCs/>
                          <w:color w:val="000000" w:themeColor="dark1"/>
                          <w:sz w:val="14"/>
                          <w:szCs w:val="14"/>
                        </w:rPr>
                        <w:t> </w:t>
                      </w:r>
                    </w:p>
                  </w:txbxContent>
                </v:textbox>
              </v:shape>
            </w:pict>
          </mc:Fallback>
        </mc:AlternateContent>
      </w:r>
    </w:p>
    <w:p w14:paraId="66F77DF0" w14:textId="75C10A03" w:rsidR="00767DA9" w:rsidRPr="00D46106" w:rsidRDefault="00767DA9" w:rsidP="00AA0A55">
      <w:pPr>
        <w:tabs>
          <w:tab w:val="left" w:pos="600"/>
        </w:tabs>
        <w:spacing w:line="260" w:lineRule="atLeast"/>
        <w:ind w:firstLine="284"/>
        <w:jc w:val="both"/>
        <w:rPr>
          <w:rFonts w:ascii="GHEA Grapalat" w:hAnsi="GHEA Grapalat"/>
          <w:b/>
          <w:color w:val="002060"/>
          <w:sz w:val="20"/>
          <w:szCs w:val="20"/>
        </w:rPr>
      </w:pPr>
      <w:r w:rsidRPr="00D46106">
        <w:rPr>
          <w:rFonts w:ascii="GHEA Grapalat" w:hAnsi="GHEA Grapalat"/>
          <w:b/>
          <w:color w:val="002060"/>
          <w:sz w:val="20"/>
          <w:szCs w:val="20"/>
        </w:rPr>
        <w:t xml:space="preserve">2.2.3. </w:t>
      </w:r>
      <w:r w:rsidR="001D239D" w:rsidRPr="00D46106">
        <w:rPr>
          <w:rFonts w:ascii="GHEA Grapalat" w:hAnsi="GHEA Grapalat"/>
          <w:b/>
          <w:color w:val="002060"/>
          <w:sz w:val="20"/>
          <w:szCs w:val="20"/>
        </w:rPr>
        <w:t>Comparison with the Previous Projection</w:t>
      </w:r>
    </w:p>
    <w:p w14:paraId="4A146A1A" w14:textId="444D0112" w:rsidR="00A205BD" w:rsidRPr="00D46106" w:rsidRDefault="00A205BD" w:rsidP="00AA0A55">
      <w:pPr>
        <w:tabs>
          <w:tab w:val="left" w:pos="600"/>
        </w:tabs>
        <w:spacing w:line="260" w:lineRule="atLeast"/>
        <w:ind w:firstLine="284"/>
        <w:jc w:val="both"/>
        <w:rPr>
          <w:rFonts w:ascii="GHEA Grapalat" w:eastAsia="Calibri" w:hAnsi="GHEA Grapalat"/>
          <w:b/>
          <w:bCs/>
          <w:color w:val="002060"/>
          <w:sz w:val="20"/>
          <w:szCs w:val="20"/>
        </w:rPr>
      </w:pPr>
    </w:p>
    <w:p w14:paraId="258779AA" w14:textId="16DBBF29" w:rsidR="00D45CA0" w:rsidRPr="00D46106" w:rsidRDefault="002074E6" w:rsidP="00742655">
      <w:pPr>
        <w:spacing w:after="120" w:line="340" w:lineRule="atLeast"/>
        <w:ind w:firstLine="284"/>
        <w:rPr>
          <w:rFonts w:ascii="GHEA Grapalat" w:eastAsia="GHEA Grapalat" w:hAnsi="GHEA Grapalat" w:cs="GHEA Grapalat"/>
          <w:b/>
          <w:bCs/>
          <w:i/>
          <w:sz w:val="20"/>
          <w:szCs w:val="20"/>
        </w:rPr>
      </w:pPr>
      <w:r w:rsidRPr="00D46106">
        <w:rPr>
          <w:rFonts w:ascii="GHEA Grapalat" w:eastAsia="GHEA Grapalat" w:hAnsi="GHEA Grapalat" w:cs="GHEA Grapalat"/>
          <w:b/>
          <w:bCs/>
          <w:i/>
          <w:sz w:val="20"/>
          <w:szCs w:val="20"/>
        </w:rPr>
        <w:t>E</w:t>
      </w:r>
      <w:r w:rsidR="00F528E1" w:rsidRPr="00D46106">
        <w:rPr>
          <w:rFonts w:ascii="GHEA Grapalat" w:eastAsia="GHEA Grapalat" w:hAnsi="GHEA Grapalat" w:cs="GHEA Grapalat"/>
          <w:b/>
          <w:bCs/>
          <w:i/>
          <w:sz w:val="20"/>
          <w:szCs w:val="20"/>
        </w:rPr>
        <w:t xml:space="preserve">conomic growth estimates have been revised downwards along the forecast horizon. </w:t>
      </w:r>
    </w:p>
    <w:p w14:paraId="595323CE" w14:textId="301DCD43" w:rsidR="00D45CA0" w:rsidRPr="00D46106" w:rsidRDefault="002074E6" w:rsidP="00742655">
      <w:pPr>
        <w:spacing w:line="340" w:lineRule="atLeast"/>
        <w:ind w:firstLine="284"/>
        <w:rPr>
          <w:rFonts w:ascii="GHEA Grapalat" w:eastAsia="GHEA Grapalat" w:hAnsi="GHEA Grapalat" w:cs="GHEA Grapalat"/>
          <w:sz w:val="20"/>
          <w:szCs w:val="20"/>
        </w:rPr>
      </w:pPr>
      <w:r w:rsidRPr="00D46106">
        <w:rPr>
          <w:rFonts w:ascii="GHEA Grapalat" w:eastAsia="GHEA Grapalat" w:hAnsi="GHEA Grapalat" w:cs="GHEA Grapalat"/>
          <w:sz w:val="20"/>
          <w:szCs w:val="20"/>
        </w:rPr>
        <w:t xml:space="preserve">Compared to the previous forecast, economic growth in 2022 was revised downwards and is estimated at around 1.6% instead of the previous 5.3%. Except for agriculture, the indicators of all sectors were revised downwards given the projected lower level of external and domestic demand in Armenia as a result of the Russian-Ukrainian conflict and sanctions against Russia. </w:t>
      </w:r>
    </w:p>
    <w:p w14:paraId="7B51A855" w14:textId="01AC9496" w:rsidR="006F2642" w:rsidRPr="00D46106" w:rsidRDefault="008B6892" w:rsidP="00742655">
      <w:pPr>
        <w:spacing w:line="326" w:lineRule="atLeast"/>
        <w:ind w:firstLine="284"/>
        <w:rPr>
          <w:rFonts w:ascii="GHEA Grapalat" w:eastAsia="GHEA Grapalat" w:hAnsi="GHEA Grapalat" w:cs="GHEA Grapalat"/>
          <w:sz w:val="20"/>
          <w:szCs w:val="20"/>
        </w:rPr>
      </w:pPr>
      <w:r w:rsidRPr="00D46106">
        <w:rPr>
          <w:rFonts w:ascii="GHEA Grapalat" w:eastAsia="GHEA Grapalat" w:hAnsi="GHEA Grapalat" w:cs="GHEA Grapalat"/>
          <w:sz w:val="20"/>
          <w:szCs w:val="20"/>
        </w:rPr>
        <w:t>Economic</w:t>
      </w:r>
      <w:r w:rsidR="002074E6" w:rsidRPr="00D46106">
        <w:rPr>
          <w:rFonts w:ascii="GHEA Grapalat" w:eastAsia="GHEA Grapalat" w:hAnsi="GHEA Grapalat" w:cs="GHEA Grapalat"/>
          <w:sz w:val="20"/>
          <w:szCs w:val="20"/>
        </w:rPr>
        <w:t xml:space="preserve"> growth at the close of 2021, which continued in early 2022, was greatly contributed by the industry. </w:t>
      </w:r>
      <w:r w:rsidR="00D5739E" w:rsidRPr="00D46106">
        <w:rPr>
          <w:rFonts w:ascii="GHEA Grapalat" w:eastAsia="GHEA Grapalat" w:hAnsi="GHEA Grapalat" w:cs="GHEA Grapalat"/>
          <w:sz w:val="20"/>
          <w:szCs w:val="20"/>
        </w:rPr>
        <w:t>I</w:t>
      </w:r>
      <w:r w:rsidR="002074E6" w:rsidRPr="00D46106">
        <w:rPr>
          <w:rFonts w:ascii="GHEA Grapalat" w:eastAsia="GHEA Grapalat" w:hAnsi="GHEA Grapalat" w:cs="GHEA Grapalat"/>
          <w:sz w:val="20"/>
          <w:szCs w:val="20"/>
        </w:rPr>
        <w:t>nvestments in the sector</w:t>
      </w:r>
      <w:r w:rsidR="00D5739E" w:rsidRPr="00D46106">
        <w:rPr>
          <w:rFonts w:ascii="GHEA Grapalat" w:eastAsia="GHEA Grapalat" w:hAnsi="GHEA Grapalat" w:cs="GHEA Grapalat"/>
          <w:sz w:val="20"/>
          <w:szCs w:val="20"/>
        </w:rPr>
        <w:t xml:space="preserve"> stirred up</w:t>
      </w:r>
      <w:r w:rsidR="002074E6" w:rsidRPr="00D46106">
        <w:rPr>
          <w:rFonts w:ascii="GHEA Grapalat" w:eastAsia="GHEA Grapalat" w:hAnsi="GHEA Grapalat" w:cs="GHEA Grapalat"/>
          <w:sz w:val="20"/>
          <w:szCs w:val="20"/>
        </w:rPr>
        <w:t xml:space="preserve">, </w:t>
      </w:r>
      <w:r w:rsidR="00D5739E" w:rsidRPr="00D46106">
        <w:rPr>
          <w:rFonts w:ascii="GHEA Grapalat" w:eastAsia="GHEA Grapalat" w:hAnsi="GHEA Grapalat" w:cs="GHEA Grapalat"/>
          <w:sz w:val="20"/>
          <w:szCs w:val="20"/>
        </w:rPr>
        <w:t>mostly</w:t>
      </w:r>
      <w:r w:rsidR="002074E6" w:rsidRPr="00D46106">
        <w:rPr>
          <w:rFonts w:ascii="GHEA Grapalat" w:eastAsia="GHEA Grapalat" w:hAnsi="GHEA Grapalat" w:cs="GHEA Grapalat"/>
          <w:sz w:val="20"/>
          <w:szCs w:val="20"/>
        </w:rPr>
        <w:t xml:space="preserve"> due to the </w:t>
      </w:r>
      <w:r w:rsidR="00D5739E" w:rsidRPr="00D46106">
        <w:rPr>
          <w:rFonts w:ascii="GHEA Grapalat" w:eastAsia="GHEA Grapalat" w:hAnsi="GHEA Grapalat" w:cs="GHEA Grapalat"/>
          <w:sz w:val="20"/>
          <w:szCs w:val="20"/>
        </w:rPr>
        <w:t>notable</w:t>
      </w:r>
      <w:r w:rsidR="002074E6" w:rsidRPr="00D46106">
        <w:rPr>
          <w:rFonts w:ascii="GHEA Grapalat" w:eastAsia="GHEA Grapalat" w:hAnsi="GHEA Grapalat" w:cs="GHEA Grapalat"/>
          <w:sz w:val="20"/>
          <w:szCs w:val="20"/>
        </w:rPr>
        <w:t xml:space="preserve"> growth of food and beverage production.</w:t>
      </w:r>
      <w:r w:rsidR="00D5739E" w:rsidRPr="00D46106">
        <w:rPr>
          <w:rFonts w:ascii="GHEA Grapalat" w:eastAsia="GHEA Grapalat" w:hAnsi="GHEA Grapalat" w:cs="GHEA Grapalat"/>
          <w:sz w:val="20"/>
          <w:szCs w:val="20"/>
        </w:rPr>
        <w:t xml:space="preserve"> However, the impact of the expected economic downturn in Russia resulting from sanctions will particularly affect the mining and processing industries of Armenia.</w:t>
      </w:r>
      <w:r w:rsidR="00D45CA0" w:rsidRPr="00D46106">
        <w:rPr>
          <w:rFonts w:ascii="GHEA Grapalat" w:eastAsia="GHEA Grapalat" w:hAnsi="GHEA Grapalat" w:cs="GHEA Grapalat"/>
          <w:sz w:val="20"/>
          <w:szCs w:val="20"/>
        </w:rPr>
        <w:t xml:space="preserve"> </w:t>
      </w:r>
      <w:r w:rsidR="00D5739E" w:rsidRPr="00D46106">
        <w:rPr>
          <w:rFonts w:ascii="GHEA Grapalat" w:eastAsia="GHEA Grapalat" w:hAnsi="GHEA Grapalat" w:cs="GHEA Grapalat"/>
          <w:sz w:val="20"/>
          <w:szCs w:val="20"/>
        </w:rPr>
        <w:t xml:space="preserve">This, </w:t>
      </w:r>
      <w:r w:rsidRPr="00D46106">
        <w:rPr>
          <w:rFonts w:ascii="GHEA Grapalat" w:eastAsia="GHEA Grapalat" w:hAnsi="GHEA Grapalat" w:cs="GHEA Grapalat"/>
          <w:sz w:val="20"/>
          <w:szCs w:val="20"/>
        </w:rPr>
        <w:t>operation</w:t>
      </w:r>
      <w:r w:rsidR="00D5739E" w:rsidRPr="00D46106">
        <w:rPr>
          <w:rFonts w:ascii="GHEA Grapalat" w:eastAsia="GHEA Grapalat" w:hAnsi="GHEA Grapalat" w:cs="GHEA Grapalat"/>
          <w:sz w:val="20"/>
          <w:szCs w:val="20"/>
        </w:rPr>
        <w:t xml:space="preserve"> of Teghut mine was suspended </w:t>
      </w:r>
      <w:r w:rsidR="007517F1" w:rsidRPr="00D46106">
        <w:rPr>
          <w:rFonts w:ascii="GHEA Grapalat" w:hAnsi="GHEA Grapalat" w:cs="GHEA Grapalat"/>
          <w:color w:val="000000" w:themeColor="text1"/>
          <w:sz w:val="20"/>
          <w:szCs w:val="20"/>
        </w:rPr>
        <w:t>(</w:t>
      </w:r>
      <w:r w:rsidR="00D5739E" w:rsidRPr="00D46106">
        <w:rPr>
          <w:rFonts w:ascii="GHEA Grapalat" w:hAnsi="GHEA Grapalat" w:cs="GHEA Grapalat"/>
          <w:color w:val="000000" w:themeColor="text1"/>
          <w:sz w:val="20"/>
          <w:szCs w:val="20"/>
        </w:rPr>
        <w:t>see Table 3 in</w:t>
      </w:r>
      <w:r w:rsidR="00D46106">
        <w:rPr>
          <w:rFonts w:ascii="GHEA Grapalat" w:hAnsi="GHEA Grapalat" w:cs="GHEA Grapalat"/>
          <w:color w:val="000000" w:themeColor="text1"/>
          <w:sz w:val="20"/>
          <w:szCs w:val="20"/>
        </w:rPr>
        <w:t xml:space="preserve"> </w:t>
      </w:r>
      <w:r w:rsidR="007D696E" w:rsidRPr="00D46106">
        <w:rPr>
          <w:rFonts w:ascii="GHEA Grapalat" w:hAnsi="GHEA Grapalat" w:cs="GHEA Grapalat"/>
          <w:color w:val="000000" w:themeColor="text1"/>
          <w:sz w:val="20"/>
          <w:szCs w:val="20"/>
        </w:rPr>
        <w:t>“</w:t>
      </w:r>
      <w:r w:rsidR="00D5739E" w:rsidRPr="00D46106">
        <w:rPr>
          <w:rFonts w:ascii="GHEA Grapalat" w:hAnsi="GHEA Grapalat" w:cs="GHEA Grapalat"/>
          <w:color w:val="000000" w:themeColor="text1"/>
          <w:sz w:val="20"/>
          <w:szCs w:val="20"/>
        </w:rPr>
        <w:t>Projection Assumptions</w:t>
      </w:r>
      <w:r w:rsidR="007D696E" w:rsidRPr="00D46106">
        <w:rPr>
          <w:rFonts w:ascii="GHEA Grapalat" w:hAnsi="GHEA Grapalat" w:cs="GHEA Grapalat"/>
          <w:color w:val="000000" w:themeColor="text1"/>
          <w:sz w:val="20"/>
          <w:szCs w:val="20"/>
        </w:rPr>
        <w:t>”</w:t>
      </w:r>
      <w:r w:rsidR="007517F1" w:rsidRPr="00D46106">
        <w:rPr>
          <w:rFonts w:ascii="GHEA Grapalat" w:hAnsi="GHEA Grapalat" w:cs="GHEA Grapalat"/>
          <w:color w:val="000000" w:themeColor="text1"/>
          <w:sz w:val="20"/>
          <w:szCs w:val="20"/>
        </w:rPr>
        <w:t xml:space="preserve"> </w:t>
      </w:r>
      <w:r w:rsidR="00D5739E" w:rsidRPr="00D46106">
        <w:rPr>
          <w:rFonts w:ascii="GHEA Grapalat" w:hAnsi="GHEA Grapalat" w:cs="GHEA Grapalat"/>
          <w:color w:val="000000" w:themeColor="text1"/>
          <w:sz w:val="20"/>
          <w:szCs w:val="20"/>
        </w:rPr>
        <w:t>section</w:t>
      </w:r>
      <w:r w:rsidR="0068451B" w:rsidRPr="00D46106">
        <w:rPr>
          <w:rFonts w:ascii="GHEA Grapalat" w:hAnsi="GHEA Grapalat" w:cs="GHEA Grapalat"/>
          <w:color w:val="000000" w:themeColor="text1"/>
          <w:sz w:val="20"/>
          <w:szCs w:val="20"/>
        </w:rPr>
        <w:t>).</w:t>
      </w:r>
      <w:r w:rsidR="0068451B" w:rsidRPr="00D46106">
        <w:rPr>
          <w:rFonts w:ascii="GHEA Grapalat" w:hAnsi="GHEA Grapalat"/>
        </w:rPr>
        <w:t xml:space="preserve"> </w:t>
      </w:r>
      <w:r w:rsidR="0068451B" w:rsidRPr="00D46106">
        <w:rPr>
          <w:rFonts w:ascii="GHEA Grapalat" w:hAnsi="GHEA Grapalat" w:cs="GHEA Grapalat"/>
          <w:color w:val="000000" w:themeColor="text1"/>
          <w:sz w:val="20"/>
          <w:szCs w:val="20"/>
        </w:rPr>
        <w:t>The majority of beverage production is cognac production, the temporary suspension of which due to logistical problems will have some negative impact on the industry.</w:t>
      </w:r>
      <w:r w:rsidR="00D5739E" w:rsidRPr="00D46106">
        <w:rPr>
          <w:rFonts w:ascii="GHEA Grapalat" w:hAnsi="GHEA Grapalat" w:cs="GHEA Grapalat"/>
          <w:color w:val="000000" w:themeColor="text1"/>
          <w:sz w:val="20"/>
          <w:szCs w:val="20"/>
        </w:rPr>
        <w:t xml:space="preserve"> </w:t>
      </w:r>
    </w:p>
    <w:p w14:paraId="659186C0" w14:textId="35AA64E0" w:rsidR="00D45CA0" w:rsidRPr="00D46106" w:rsidRDefault="006F2642" w:rsidP="00742655">
      <w:pPr>
        <w:spacing w:line="326" w:lineRule="atLeast"/>
        <w:ind w:firstLine="284"/>
        <w:rPr>
          <w:rFonts w:ascii="GHEA Grapalat" w:eastAsia="GHEA Grapalat" w:hAnsi="GHEA Grapalat" w:cs="GHEA Grapalat"/>
          <w:sz w:val="20"/>
          <w:szCs w:val="20"/>
        </w:rPr>
      </w:pPr>
      <w:r w:rsidRPr="00D46106">
        <w:rPr>
          <w:rFonts w:ascii="GHEA Grapalat" w:eastAsia="GHEA Grapalat" w:hAnsi="GHEA Grapalat" w:cs="GHEA Grapalat"/>
          <w:sz w:val="20"/>
          <w:szCs w:val="20"/>
        </w:rPr>
        <w:t>In addition, the decline in the processing industry will be fueled by the decline in food</w:t>
      </w:r>
      <w:r w:rsidR="009653D0" w:rsidRPr="00D46106">
        <w:rPr>
          <w:rFonts w:ascii="GHEA Grapalat" w:eastAsia="GHEA Grapalat" w:hAnsi="GHEA Grapalat" w:cs="GHEA Grapalat"/>
          <w:sz w:val="20"/>
          <w:szCs w:val="20"/>
        </w:rPr>
        <w:t xml:space="preserve"> products</w:t>
      </w:r>
      <w:r w:rsidRPr="00D46106">
        <w:rPr>
          <w:rFonts w:ascii="GHEA Grapalat" w:eastAsia="GHEA Grapalat" w:hAnsi="GHEA Grapalat" w:cs="GHEA Grapalat"/>
          <w:sz w:val="20"/>
          <w:szCs w:val="20"/>
        </w:rPr>
        <w:t xml:space="preserve">, basic metals production and other sectors. Thus, the decline of the industry in 2022 will be one of the main factors driving down economic growth. </w:t>
      </w:r>
    </w:p>
    <w:p w14:paraId="1AEB69B1" w14:textId="41132B16" w:rsidR="00D45CA0" w:rsidRPr="00D46106" w:rsidRDefault="006F2642" w:rsidP="001A08C0">
      <w:pPr>
        <w:spacing w:line="320" w:lineRule="atLeast"/>
        <w:ind w:firstLine="284"/>
        <w:contextualSpacing/>
        <w:rPr>
          <w:rFonts w:ascii="GHEA Grapalat" w:hAnsi="GHEA Grapalat"/>
          <w:color w:val="FF0000"/>
          <w:sz w:val="20"/>
          <w:szCs w:val="20"/>
        </w:rPr>
      </w:pPr>
      <w:r w:rsidRPr="00D46106">
        <w:rPr>
          <w:rFonts w:ascii="GHEA Grapalat" w:eastAsia="GHEA Grapalat" w:hAnsi="GHEA Grapalat" w:cs="GHEA Grapalat"/>
          <w:sz w:val="20"/>
          <w:szCs w:val="20"/>
        </w:rPr>
        <w:t xml:space="preserve">The growth of the services sector has also been revised downwards, mainly in view of the drop </w:t>
      </w:r>
      <w:r w:rsidR="00D94A0D" w:rsidRPr="00D46106">
        <w:rPr>
          <w:rFonts w:ascii="GHEA Grapalat" w:eastAsia="GHEA Grapalat" w:hAnsi="GHEA Grapalat" w:cs="GHEA Grapalat"/>
          <w:sz w:val="20"/>
          <w:szCs w:val="20"/>
        </w:rPr>
        <w:t>in</w:t>
      </w:r>
      <w:r w:rsidRPr="00D46106">
        <w:rPr>
          <w:rFonts w:ascii="GHEA Grapalat" w:eastAsia="GHEA Grapalat" w:hAnsi="GHEA Grapalat" w:cs="GHEA Grapalat"/>
          <w:sz w:val="20"/>
          <w:szCs w:val="20"/>
        </w:rPr>
        <w:t xml:space="preserve"> remittances from Russia and the </w:t>
      </w:r>
      <w:r w:rsidR="00593B31">
        <w:rPr>
          <w:rFonts w:ascii="GHEA Grapalat" w:hAnsi="GHEA Grapalat" w:cs="GHEA Grapalat"/>
          <w:b/>
          <w:noProof/>
          <w:color w:val="002060"/>
          <w:spacing w:val="40"/>
          <w:sz w:val="20"/>
          <w:szCs w:val="20"/>
        </w:rPr>
        <w:lastRenderedPageBreak/>
        <mc:AlternateContent>
          <mc:Choice Requires="wps">
            <w:drawing>
              <wp:anchor distT="0" distB="0" distL="114300" distR="114300" simplePos="0" relativeHeight="251692544" behindDoc="0" locked="0" layoutInCell="1" allowOverlap="1" wp14:anchorId="552B74F6" wp14:editId="07F2791E">
                <wp:simplePos x="0" y="0"/>
                <wp:positionH relativeFrom="column">
                  <wp:posOffset>4139565</wp:posOffset>
                </wp:positionH>
                <wp:positionV relativeFrom="paragraph">
                  <wp:posOffset>181610</wp:posOffset>
                </wp:positionV>
                <wp:extent cx="2519680" cy="544412"/>
                <wp:effectExtent l="0" t="0" r="0" b="0"/>
                <wp:wrapNone/>
                <wp:docPr id="1544175918" name="Text Box 3801">
                  <a:extLst xmlns:a="http://schemas.openxmlformats.org/drawingml/2006/main">
                    <a:ext uri="{FF2B5EF4-FFF2-40B4-BE49-F238E27FC236}">
                      <a16:creationId xmlns:a16="http://schemas.microsoft.com/office/drawing/2014/main" id="{00000000-0008-0000-02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44412"/>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73C82E55" w14:textId="7FD41DB5" w:rsidR="000B10A4" w:rsidRPr="00593B31" w:rsidRDefault="000B10A4" w:rsidP="00593B31">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4</w:t>
                            </w:r>
                          </w:p>
                          <w:p w14:paraId="61A66F1C" w14:textId="77777777" w:rsidR="000B10A4" w:rsidRDefault="000B10A4" w:rsidP="00593B31">
                            <w:pPr>
                              <w:pStyle w:val="NormalWeb"/>
                              <w:spacing w:before="0" w:beforeAutospacing="0" w:after="0" w:afterAutospacing="0"/>
                            </w:pPr>
                            <w:r>
                              <w:rPr>
                                <w:rFonts w:ascii="GHEA Grapalat" w:hAnsi="GHEA Grapalat" w:cs="Sylfaen"/>
                                <w:b/>
                                <w:bCs/>
                                <w:sz w:val="6"/>
                                <w:szCs w:val="6"/>
                              </w:rPr>
                              <w:t>  </w:t>
                            </w:r>
                          </w:p>
                          <w:p w14:paraId="4901654E" w14:textId="4E801343" w:rsidR="000B10A4" w:rsidRDefault="000B10A4" w:rsidP="00593B31">
                            <w:pPr>
                              <w:pStyle w:val="NormalWeb"/>
                              <w:spacing w:before="0" w:beforeAutospacing="0" w:after="0" w:afterAutospacing="0"/>
                            </w:pPr>
                            <w:r>
                              <w:rPr>
                                <w:rFonts w:ascii="GHEA Grapalat" w:hAnsi="GHEA Grapalat" w:cs="Sylfaen"/>
                                <w:b/>
                                <w:bCs/>
                                <w:color w:val="1F497D"/>
                                <w:sz w:val="14"/>
                                <w:szCs w:val="14"/>
                              </w:rPr>
                              <w:t>Real GDP growth (cumulative)</w:t>
                            </w:r>
                            <w:r>
                              <w:rPr>
                                <w:rFonts w:ascii="GHEA Grapalat" w:hAnsi="GHEA Grapalat" w:cs="Sylfaen"/>
                                <w:b/>
                                <w:bCs/>
                                <w:color w:val="1F497D"/>
                                <w:sz w:val="14"/>
                                <w:szCs w:val="14"/>
                                <w:vertAlign w:val="superscript"/>
                              </w:rPr>
                              <w:t>6</w:t>
                            </w:r>
                            <w:r>
                              <w:rPr>
                                <w:rFonts w:ascii="GHEA Grapalat" w:hAnsi="GHEA Grapalat" w:cs="Sylfaen"/>
                                <w:b/>
                                <w:bCs/>
                                <w:color w:val="1F497D"/>
                                <w:sz w:val="14"/>
                                <w:szCs w:val="14"/>
                              </w:rPr>
                              <w:t xml:space="preserve"> forecast probability distribution for 3-year horizon</w:t>
                            </w:r>
                          </w:p>
                          <w:p w14:paraId="55983CE6"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C651C0B"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DF1BFB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E53C025"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DFF12E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D85CC84"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103A33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3987454"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AB39913"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7045096"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B94466F"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25EF628"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0160A3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893985B"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148BED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ECEFC07"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5A766EB"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2241F10"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EC86C8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9F9187E"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42D673F"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CDED50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B9FFC42"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39D5415"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5AF76E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77079FF"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104E076"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323EAE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3F695A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5D8E2D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C824504"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C9E832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81AE4D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ACA9666"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8F8B606"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86BDE7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D4276B7"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9D10B24"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3A55AEB"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99D9FFE"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F0FBD13"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9D547A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62AFC5A"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A20005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8BA7FF8" w14:textId="77777777" w:rsidR="000B10A4" w:rsidRDefault="000B10A4" w:rsidP="00593B31">
                            <w:pPr>
                              <w:pStyle w:val="NormalWeb"/>
                              <w:spacing w:before="0" w:beforeAutospacing="0" w:after="0" w:afterAutospacing="0"/>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552B74F6" id="_x0000_s1087" type="#_x0000_t202" style="position:absolute;left:0;text-align:left;margin-left:325.95pt;margin-top:14.3pt;width:198.4pt;height:42.8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" filled="f" stroked="f">
                <v:textbox>
                  <w:txbxContent>
                    <w:p w14:paraId="73C82E55" w14:textId="7FD41DB5" w:rsidR="000B10A4" w:rsidRPr="00593B31" w:rsidRDefault="000B10A4" w:rsidP="00593B31">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4</w:t>
                      </w:r>
                    </w:p>
                    <w:p w14:paraId="61A66F1C" w14:textId="77777777" w:rsidR="000B10A4" w:rsidRDefault="000B10A4" w:rsidP="00593B31">
                      <w:pPr>
                        <w:pStyle w:val="NormalWeb"/>
                        <w:spacing w:before="0" w:beforeAutospacing="0" w:after="0" w:afterAutospacing="0"/>
                      </w:pPr>
                      <w:r>
                        <w:rPr>
                          <w:rFonts w:ascii="GHEA Grapalat" w:hAnsi="GHEA Grapalat" w:cs="Sylfaen"/>
                          <w:b/>
                          <w:bCs/>
                          <w:sz w:val="6"/>
                          <w:szCs w:val="6"/>
                        </w:rPr>
                        <w:t>  </w:t>
                      </w:r>
                    </w:p>
                    <w:p w14:paraId="4901654E" w14:textId="4E801343" w:rsidR="000B10A4" w:rsidRDefault="000B10A4" w:rsidP="00593B31">
                      <w:pPr>
                        <w:pStyle w:val="NormalWeb"/>
                        <w:spacing w:before="0" w:beforeAutospacing="0" w:after="0" w:afterAutospacing="0"/>
                      </w:pPr>
                      <w:r>
                        <w:rPr>
                          <w:rFonts w:ascii="GHEA Grapalat" w:hAnsi="GHEA Grapalat" w:cs="Sylfaen"/>
                          <w:b/>
                          <w:bCs/>
                          <w:color w:val="1F497D"/>
                          <w:sz w:val="14"/>
                          <w:szCs w:val="14"/>
                        </w:rPr>
                        <w:t>Real GDP growth (cumulative)</w:t>
                      </w:r>
                      <w:r>
                        <w:rPr>
                          <w:rFonts w:ascii="GHEA Grapalat" w:hAnsi="GHEA Grapalat" w:cs="Sylfaen"/>
                          <w:b/>
                          <w:bCs/>
                          <w:color w:val="1F497D"/>
                          <w:sz w:val="14"/>
                          <w:szCs w:val="14"/>
                          <w:vertAlign w:val="superscript"/>
                        </w:rPr>
                        <w:t>6</w:t>
                      </w:r>
                      <w:r>
                        <w:rPr>
                          <w:rFonts w:ascii="GHEA Grapalat" w:hAnsi="GHEA Grapalat" w:cs="Sylfaen"/>
                          <w:b/>
                          <w:bCs/>
                          <w:color w:val="1F497D"/>
                          <w:sz w:val="14"/>
                          <w:szCs w:val="14"/>
                        </w:rPr>
                        <w:t xml:space="preserve"> forecast probability distribution for 3-year horizon</w:t>
                      </w:r>
                    </w:p>
                    <w:p w14:paraId="55983CE6"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C651C0B"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DF1BFB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E53C025"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DFF12E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D85CC84"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103A33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3987454"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AB39913"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7045096"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B94466F"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25EF628"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0160A3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893985B"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148BED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ECEFC07"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5A766EB"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2241F10"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EC86C8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9F9187E"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42D673F"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CDED50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B9FFC42"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39D5415"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5AF76E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77079FF"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104E076"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323EAE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3F695A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5D8E2D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C824504"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C9E832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81AE4D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ACA9666"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8F8B606"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86BDE7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D4276B7"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9D10B24"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3A55AEB"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99D9FFE"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F0FBD13"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9D547A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62AFC5A"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A20005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8BA7FF8" w14:textId="77777777" w:rsidR="000B10A4" w:rsidRDefault="000B10A4" w:rsidP="00593B31">
                      <w:pPr>
                        <w:pStyle w:val="NormalWeb"/>
                        <w:spacing w:before="0" w:beforeAutospacing="0" w:after="0" w:afterAutospacing="0"/>
                      </w:pPr>
                      <w:r>
                        <w:rPr>
                          <w:rFonts w:ascii="GHEA Grapalat" w:hAnsi="GHEA Grapalat"/>
                          <w:sz w:val="14"/>
                          <w:szCs w:val="14"/>
                        </w:rPr>
                        <w:t> </w:t>
                      </w:r>
                    </w:p>
                  </w:txbxContent>
                </v:textbox>
              </v:shape>
            </w:pict>
          </mc:Fallback>
        </mc:AlternateContent>
      </w:r>
      <w:r w:rsidRPr="00D46106">
        <w:rPr>
          <w:rFonts w:ascii="GHEA Grapalat" w:eastAsia="GHEA Grapalat" w:hAnsi="GHEA Grapalat" w:cs="GHEA Grapalat"/>
          <w:sz w:val="20"/>
          <w:szCs w:val="20"/>
        </w:rPr>
        <w:t xml:space="preserve">slowdown in private demand. Furthermore, if the expected decline in industry and exports takes place, decline in the transport services will </w:t>
      </w:r>
      <w:r w:rsidR="00593B31">
        <w:rPr>
          <w:rFonts w:ascii="GHEA Grapalat" w:eastAsia="GHEA Grapalat" w:hAnsi="GHEA Grapalat" w:cs="GHEA Grapalat"/>
          <w:noProof/>
          <w:sz w:val="20"/>
          <w:szCs w:val="20"/>
        </w:rPr>
        <w:drawing>
          <wp:anchor distT="0" distB="0" distL="114300" distR="114300" simplePos="0" relativeHeight="251693568" behindDoc="0" locked="0" layoutInCell="1" allowOverlap="1" wp14:anchorId="2C96021E" wp14:editId="0F3D7737">
            <wp:simplePos x="0" y="0"/>
            <wp:positionH relativeFrom="column">
              <wp:posOffset>4133215</wp:posOffset>
            </wp:positionH>
            <wp:positionV relativeFrom="paragraph">
              <wp:posOffset>638810</wp:posOffset>
            </wp:positionV>
            <wp:extent cx="2523490" cy="2261870"/>
            <wp:effectExtent l="0" t="0" r="0" b="5080"/>
            <wp:wrapNone/>
            <wp:docPr id="1544175920" name="Chart 1544175920">
              <a:extLst xmlns:a="http://schemas.openxmlformats.org/drawingml/2006/main">
                <a:ext uri="{FF2B5EF4-FFF2-40B4-BE49-F238E27FC236}">
                  <a16:creationId xmlns:a16="http://schemas.microsoft.com/office/drawing/2014/main" id="{00000000-0008-0000-0200-000007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593B31">
        <w:rPr>
          <w:rFonts w:ascii="GHEA Grapalat" w:eastAsia="GHEA Grapalat" w:hAnsi="GHEA Grapalat" w:cs="GHEA Grapalat"/>
          <w:noProof/>
          <w:sz w:val="20"/>
          <w:szCs w:val="20"/>
        </w:rPr>
        <mc:AlternateContent>
          <mc:Choice Requires="wps">
            <w:drawing>
              <wp:anchor distT="0" distB="0" distL="114300" distR="114300" simplePos="0" relativeHeight="251694592" behindDoc="0" locked="0" layoutInCell="1" allowOverlap="1" wp14:anchorId="5355CDC0" wp14:editId="3AC351DE">
                <wp:simplePos x="0" y="0"/>
                <wp:positionH relativeFrom="column">
                  <wp:posOffset>5053965</wp:posOffset>
                </wp:positionH>
                <wp:positionV relativeFrom="paragraph">
                  <wp:posOffset>715010</wp:posOffset>
                </wp:positionV>
                <wp:extent cx="576125" cy="277936"/>
                <wp:effectExtent l="0" t="0" r="0" b="8255"/>
                <wp:wrapNone/>
                <wp:docPr id="1544175921" name="Rectangle 8">
                  <a:extLst xmlns:a="http://schemas.openxmlformats.org/drawingml/2006/main">
                    <a:ext uri="{FF2B5EF4-FFF2-40B4-BE49-F238E27FC236}">
                      <a16:creationId xmlns:a16="http://schemas.microsoft.com/office/drawing/2014/main" id="{00000000-0008-0000-0200-000009000000}"/>
                    </a:ext>
                    <a:ext uri="{147F2762-F138-4A5C-976F-8EAC2B608ADB}">
                      <a16:predDERef xmlns:a16="http://schemas.microsoft.com/office/drawing/2014/main" pred="{00000000-0008-0000-0200-000007000000}"/>
                    </a:ext>
                  </a:extLst>
                </wp:docPr>
                <wp:cNvGraphicFramePr/>
                <a:graphic xmlns:a="http://schemas.openxmlformats.org/drawingml/2006/main">
                  <a:graphicData uri="http://schemas.microsoft.com/office/word/2010/wordprocessingShape">
                    <wps:wsp>
                      <wps:cNvSpPr/>
                      <wps:spPr bwMode="auto">
                        <a:xfrm>
                          <a:off x="0" y="0"/>
                          <a:ext cx="576125" cy="277936"/>
                        </a:xfrm>
                        <a:prstGeom prst="rect">
                          <a:avLst/>
                        </a:prstGeom>
                        <a:noFill/>
                        <a:ln w="9525" cap="flat" cmpd="sng" algn="ctr">
                          <a:noFill/>
                          <a:prstDash val="solid"/>
                          <a:round/>
                          <a:headEnd type="none" w="med" len="med"/>
                          <a:tailEnd type="none" w="med" len="med"/>
                        </a:ln>
                        <a:effectLst/>
                      </wps:spPr>
                      <wps:txbx>
                        <w:txbxContent>
                          <w:p w14:paraId="04303469" w14:textId="77777777" w:rsidR="000B10A4" w:rsidRDefault="000B10A4" w:rsidP="00593B31">
                            <w:pPr>
                              <w:pStyle w:val="NormalWeb"/>
                              <w:spacing w:before="0" w:beforeAutospacing="0" w:after="0" w:afterAutospacing="0"/>
                              <w:rPr>
                                <w:rFonts w:ascii="GHEA Grapalat" w:hAnsi="GHEA Grapalat" w:cstheme="minorBidi"/>
                                <w:i/>
                                <w:iCs/>
                                <w:sz w:val="12"/>
                                <w:szCs w:val="12"/>
                              </w:rPr>
                            </w:pPr>
                            <w:r>
                              <w:rPr>
                                <w:rFonts w:ascii="GHEA Grapalat" w:hAnsi="GHEA Grapalat" w:cstheme="minorBidi"/>
                                <w:i/>
                                <w:iCs/>
                                <w:sz w:val="12"/>
                                <w:szCs w:val="12"/>
                              </w:rPr>
                              <w:t xml:space="preserve">Previous </w:t>
                            </w:r>
                          </w:p>
                          <w:p w14:paraId="48574E9A" w14:textId="77777777" w:rsidR="000B10A4" w:rsidRDefault="000B10A4" w:rsidP="00593B31">
                            <w:pPr>
                              <w:pStyle w:val="NormalWeb"/>
                              <w:spacing w:before="0" w:beforeAutospacing="0" w:after="0" w:afterAutospacing="0"/>
                            </w:pPr>
                            <w:r>
                              <w:rPr>
                                <w:rFonts w:ascii="GHEA Grapalat" w:hAnsi="GHEA Grapalat" w:cstheme="minorBidi"/>
                                <w:i/>
                                <w:iCs/>
                                <w:sz w:val="12"/>
                                <w:szCs w:val="12"/>
                              </w:rPr>
                              <w:t>projection</w:t>
                            </w:r>
                          </w:p>
                        </w:txbxContent>
                      </wps:txbx>
                      <wps:bodyPr wrap="square" lIns="18288" tIns="0" rIns="0" bIns="0" upright="1"/>
                    </wps:wsp>
                  </a:graphicData>
                </a:graphic>
              </wp:anchor>
            </w:drawing>
          </mc:Choice>
          <mc:Fallback>
            <w:pict>
              <v:rect w14:anchorId="5355CDC0" id="_x0000_s1088" style="position:absolute;left:0;text-align:left;margin-left:397.95pt;margin-top:56.3pt;width:45.35pt;height:21.9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" filled="f" stroked="f">
                <v:stroke joinstyle="round"/>
                <v:textbox inset="1.44pt,0,0,0">
                  <w:txbxContent>
                    <w:p w14:paraId="04303469" w14:textId="77777777" w:rsidR="000B10A4" w:rsidRDefault="000B10A4" w:rsidP="00593B31">
                      <w:pPr>
                        <w:pStyle w:val="NormalWeb"/>
                        <w:spacing w:before="0" w:beforeAutospacing="0" w:after="0" w:afterAutospacing="0"/>
                        <w:rPr>
                          <w:rFonts w:ascii="GHEA Grapalat" w:hAnsi="GHEA Grapalat" w:cstheme="minorBidi"/>
                          <w:i/>
                          <w:iCs/>
                          <w:sz w:val="12"/>
                          <w:szCs w:val="12"/>
                        </w:rPr>
                      </w:pPr>
                      <w:r>
                        <w:rPr>
                          <w:rFonts w:ascii="GHEA Grapalat" w:hAnsi="GHEA Grapalat" w:cstheme="minorBidi"/>
                          <w:i/>
                          <w:iCs/>
                          <w:sz w:val="12"/>
                          <w:szCs w:val="12"/>
                        </w:rPr>
                        <w:t xml:space="preserve">Previous </w:t>
                      </w:r>
                    </w:p>
                    <w:p w14:paraId="48574E9A" w14:textId="77777777" w:rsidR="000B10A4" w:rsidRDefault="000B10A4" w:rsidP="00593B31">
                      <w:pPr>
                        <w:pStyle w:val="NormalWeb"/>
                        <w:spacing w:before="0" w:beforeAutospacing="0" w:after="0" w:afterAutospacing="0"/>
                      </w:pPr>
                      <w:r>
                        <w:rPr>
                          <w:rFonts w:ascii="GHEA Grapalat" w:hAnsi="GHEA Grapalat" w:cstheme="minorBidi"/>
                          <w:i/>
                          <w:iCs/>
                          <w:sz w:val="12"/>
                          <w:szCs w:val="12"/>
                        </w:rPr>
                        <w:t>projection</w:t>
                      </w:r>
                    </w:p>
                  </w:txbxContent>
                </v:textbox>
              </v:rect>
            </w:pict>
          </mc:Fallback>
        </mc:AlternateContent>
      </w:r>
      <w:r w:rsidRPr="00D46106">
        <w:rPr>
          <w:rFonts w:ascii="GHEA Grapalat" w:eastAsia="GHEA Grapalat" w:hAnsi="GHEA Grapalat" w:cs="GHEA Grapalat"/>
          <w:sz w:val="20"/>
          <w:szCs w:val="20"/>
        </w:rPr>
        <w:t>be observed as well.</w:t>
      </w:r>
      <w:r w:rsidR="00D45CA0" w:rsidRPr="00D46106">
        <w:rPr>
          <w:rFonts w:ascii="GHEA Grapalat" w:eastAsia="GHEA Grapalat" w:hAnsi="GHEA Grapalat" w:cs="GHEA Grapalat"/>
          <w:sz w:val="20"/>
          <w:szCs w:val="20"/>
        </w:rPr>
        <w:t xml:space="preserve"> </w:t>
      </w:r>
      <w:r w:rsidR="008663CB" w:rsidRPr="00D46106">
        <w:rPr>
          <w:rFonts w:ascii="GHEA Grapalat" w:eastAsia="GHEA Grapalat" w:hAnsi="GHEA Grapalat" w:cs="GHEA Grapalat"/>
          <w:sz w:val="20"/>
          <w:szCs w:val="20"/>
        </w:rPr>
        <w:t xml:space="preserve">On the other hand, the low performance of the </w:t>
      </w:r>
      <w:r w:rsidR="00593B31">
        <w:rPr>
          <w:rFonts w:ascii="GHEA Grapalat" w:eastAsia="GHEA Grapalat" w:hAnsi="GHEA Grapalat" w:cs="GHEA Grapalat"/>
          <w:noProof/>
          <w:sz w:val="20"/>
          <w:szCs w:val="20"/>
        </w:rPr>
        <mc:AlternateContent>
          <mc:Choice Requires="wps">
            <w:drawing>
              <wp:anchor distT="0" distB="0" distL="114300" distR="114300" simplePos="0" relativeHeight="251695616" behindDoc="0" locked="0" layoutInCell="1" allowOverlap="1" wp14:anchorId="1C503442" wp14:editId="14401D1B">
                <wp:simplePos x="0" y="0"/>
                <wp:positionH relativeFrom="column">
                  <wp:posOffset>5498465</wp:posOffset>
                </wp:positionH>
                <wp:positionV relativeFrom="paragraph">
                  <wp:posOffset>829310</wp:posOffset>
                </wp:positionV>
                <wp:extent cx="77287" cy="251902"/>
                <wp:effectExtent l="19050" t="0" r="56515" b="53340"/>
                <wp:wrapNone/>
                <wp:docPr id="1544175922" name="Straight Arrow Connector 4">
                  <a:extLst xmlns:a="http://schemas.openxmlformats.org/drawingml/2006/main">
                    <a:ext uri="{FF2B5EF4-FFF2-40B4-BE49-F238E27FC236}">
                      <a16:creationId xmlns:a16="http://schemas.microsoft.com/office/drawing/2014/main" id="{00000000-0008-0000-0200-00000C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287" cy="251902"/>
                        </a:xfrm>
                        <a:prstGeom prst="straightConnector1">
                          <a:avLst/>
                        </a:prstGeom>
                        <a:noFill/>
                        <a:ln w="9525"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38C48B5F" id="Straight Arrow Connector 4" o:spid="_x0000_s1026" type="#_x0000_t32" style="position:absolute;margin-left:432.95pt;margin-top:65.3pt;width:6.1pt;height:19.85pt;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">
                <v:stroke dashstyle="dash" endarrow="open"/>
              </v:shape>
            </w:pict>
          </mc:Fallback>
        </mc:AlternateContent>
      </w:r>
      <w:r w:rsidR="008663CB" w:rsidRPr="00D46106">
        <w:rPr>
          <w:rFonts w:ascii="GHEA Grapalat" w:eastAsia="GHEA Grapalat" w:hAnsi="GHEA Grapalat" w:cs="GHEA Grapalat"/>
          <w:sz w:val="20"/>
          <w:szCs w:val="20"/>
        </w:rPr>
        <w:t xml:space="preserve">services sector will be partially offset by the increase in inbound </w:t>
      </w:r>
      <w:r w:rsidR="008B6892" w:rsidRPr="00D46106">
        <w:rPr>
          <w:rFonts w:ascii="GHEA Grapalat" w:eastAsia="GHEA Grapalat" w:hAnsi="GHEA Grapalat" w:cs="GHEA Grapalat"/>
          <w:sz w:val="20"/>
          <w:szCs w:val="20"/>
        </w:rPr>
        <w:t>tourism</w:t>
      </w:r>
      <w:r w:rsidR="008663CB" w:rsidRPr="00D46106">
        <w:rPr>
          <w:rFonts w:ascii="GHEA Grapalat" w:eastAsia="GHEA Grapalat" w:hAnsi="GHEA Grapalat" w:cs="GHEA Grapalat"/>
          <w:sz w:val="20"/>
          <w:szCs w:val="20"/>
        </w:rPr>
        <w:t xml:space="preserve"> expected from Russia, however, in general, the growth of the sector is estimated to be lower than the previous projection. </w:t>
      </w:r>
    </w:p>
    <w:p w14:paraId="54425B07" w14:textId="3453C53E" w:rsidR="00D45CA0" w:rsidRPr="00D46106" w:rsidRDefault="00593B31" w:rsidP="001A08C0">
      <w:pPr>
        <w:spacing w:line="320" w:lineRule="atLeast"/>
        <w:ind w:firstLine="284"/>
        <w:contextualSpacing/>
        <w:rPr>
          <w:rFonts w:ascii="GHEA Grapalat" w:hAnsi="GHEA Grapalat"/>
          <w:sz w:val="20"/>
          <w:szCs w:val="20"/>
        </w:rPr>
      </w:pPr>
      <w:r>
        <w:rPr>
          <w:rFonts w:ascii="GHEA Grapalat" w:eastAsia="GHEA Grapalat" w:hAnsi="GHEA Grapalat" w:cs="GHEA Grapalat"/>
          <w:noProof/>
          <w:sz w:val="20"/>
          <w:szCs w:val="20"/>
        </w:rPr>
        <mc:AlternateContent>
          <mc:Choice Requires="wps">
            <w:drawing>
              <wp:anchor distT="0" distB="0" distL="114300" distR="114300" simplePos="0" relativeHeight="251696640" behindDoc="0" locked="0" layoutInCell="1" allowOverlap="1" wp14:anchorId="1CC9F9A7" wp14:editId="24446781">
                <wp:simplePos x="0" y="0"/>
                <wp:positionH relativeFrom="column">
                  <wp:posOffset>5409565</wp:posOffset>
                </wp:positionH>
                <wp:positionV relativeFrom="paragraph">
                  <wp:posOffset>673100</wp:posOffset>
                </wp:positionV>
                <wp:extent cx="827405" cy="274320"/>
                <wp:effectExtent l="0" t="0" r="10795" b="11430"/>
                <wp:wrapNone/>
                <wp:docPr id="1544175923" name="Rectangle 9">
                  <a:extLst xmlns:a="http://schemas.openxmlformats.org/drawingml/2006/main">
                    <a:ext uri="{FF2B5EF4-FFF2-40B4-BE49-F238E27FC236}">
                      <a16:creationId xmlns:a16="http://schemas.microsoft.com/office/drawing/2014/main" id="{00000000-0008-0000-0200-00000A000000}"/>
                    </a:ext>
                    <a:ext uri="{147F2762-F138-4A5C-976F-8EAC2B608ADB}">
                      <a16:predDERef xmlns:a16="http://schemas.microsoft.com/office/drawing/2014/main" pred="{00000000-0008-0000-0200-000009000000}"/>
                    </a:ext>
                  </a:extLst>
                </wp:docPr>
                <wp:cNvGraphicFramePr/>
                <a:graphic xmlns:a="http://schemas.openxmlformats.org/drawingml/2006/main">
                  <a:graphicData uri="http://schemas.microsoft.com/office/word/2010/wordprocessingShape">
                    <wps:wsp>
                      <wps:cNvSpPr/>
                      <wps:spPr bwMode="auto">
                        <a:xfrm>
                          <a:off x="0" y="0"/>
                          <a:ext cx="827405" cy="274320"/>
                        </a:xfrm>
                        <a:prstGeom prst="rect">
                          <a:avLst/>
                        </a:prstGeom>
                        <a:noFill/>
                        <a:ln w="9525" cap="flat" cmpd="sng" algn="ctr">
                          <a:noFill/>
                          <a:prstDash val="solid"/>
                          <a:round/>
                          <a:headEnd type="none" w="med" len="med"/>
                          <a:tailEnd type="none" w="med" len="med"/>
                        </a:ln>
                        <a:effectLst/>
                      </wps:spPr>
                      <wps:txbx>
                        <w:txbxContent>
                          <w:p w14:paraId="3D54E10A" w14:textId="77777777" w:rsidR="000B10A4" w:rsidRDefault="000B10A4" w:rsidP="00593B31">
                            <w:pPr>
                              <w:pStyle w:val="NormalWeb"/>
                              <w:spacing w:before="0" w:beforeAutospacing="0" w:after="0" w:afterAutospacing="0"/>
                            </w:pPr>
                            <w:r>
                              <w:rPr>
                                <w:rFonts w:ascii="GHEA Grapalat" w:hAnsi="GHEA Grapalat" w:cstheme="minorBidi"/>
                                <w:i/>
                                <w:iCs/>
                                <w:sz w:val="12"/>
                                <w:szCs w:val="12"/>
                              </w:rPr>
                              <w:t>Current projection</w:t>
                            </w:r>
                          </w:p>
                        </w:txbxContent>
                      </wps:txbx>
                      <wps:bodyPr wrap="square" lIns="18288" tIns="0" rIns="0" bIns="0" upright="1"/>
                    </wps:wsp>
                  </a:graphicData>
                </a:graphic>
              </wp:anchor>
            </w:drawing>
          </mc:Choice>
          <mc:Fallback>
            <w:pict>
              <v:rect w14:anchorId="1CC9F9A7" id="_x0000_s1089" style="position:absolute;left:0;text-align:left;margin-left:425.95pt;margin-top:53pt;width:65.15pt;height:21.6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" filled="f" stroked="f">
                <v:stroke joinstyle="round"/>
                <v:textbox inset="1.44pt,0,0,0">
                  <w:txbxContent>
                    <w:p w14:paraId="3D54E10A" w14:textId="77777777" w:rsidR="000B10A4" w:rsidRDefault="000B10A4" w:rsidP="00593B31">
                      <w:pPr>
                        <w:pStyle w:val="NormalWeb"/>
                        <w:spacing w:before="0" w:beforeAutospacing="0" w:after="0" w:afterAutospacing="0"/>
                      </w:pPr>
                      <w:r>
                        <w:rPr>
                          <w:rFonts w:ascii="GHEA Grapalat" w:hAnsi="GHEA Grapalat" w:cstheme="minorBidi"/>
                          <w:i/>
                          <w:iCs/>
                          <w:sz w:val="12"/>
                          <w:szCs w:val="12"/>
                        </w:rPr>
                        <w:t>Current projection</w:t>
                      </w:r>
                    </w:p>
                  </w:txbxContent>
                </v:textbox>
              </v:rect>
            </w:pict>
          </mc:Fallback>
        </mc:AlternateContent>
      </w:r>
      <w:r>
        <w:rPr>
          <w:rFonts w:ascii="GHEA Grapalat" w:eastAsia="GHEA Grapalat" w:hAnsi="GHEA Grapalat" w:cs="GHEA Grapalat"/>
          <w:noProof/>
          <w:sz w:val="20"/>
          <w:szCs w:val="20"/>
        </w:rPr>
        <mc:AlternateContent>
          <mc:Choice Requires="wps">
            <w:drawing>
              <wp:anchor distT="0" distB="0" distL="114300" distR="114300" simplePos="0" relativeHeight="251697664" behindDoc="0" locked="0" layoutInCell="1" allowOverlap="1" wp14:anchorId="4CE0AFDC" wp14:editId="184E0E27">
                <wp:simplePos x="0" y="0"/>
                <wp:positionH relativeFrom="column">
                  <wp:posOffset>5409565</wp:posOffset>
                </wp:positionH>
                <wp:positionV relativeFrom="paragraph">
                  <wp:posOffset>317500</wp:posOffset>
                </wp:positionV>
                <wp:extent cx="87086" cy="358911"/>
                <wp:effectExtent l="57150" t="38100" r="27305" b="22225"/>
                <wp:wrapNone/>
                <wp:docPr id="1544175924" name="Straight Arrow Connector 8">
                  <a:extLst xmlns:a="http://schemas.openxmlformats.org/drawingml/2006/main">
                    <a:ext uri="{FF2B5EF4-FFF2-40B4-BE49-F238E27FC236}">
                      <a16:creationId xmlns:a16="http://schemas.microsoft.com/office/drawing/2014/main" id="{00000000-0008-0000-0200-00000B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7086" cy="35891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4F638081" id="Straight Arrow Connector 8" o:spid="_x0000_s1026" type="#_x0000_t32" style="position:absolute;margin-left:425.95pt;margin-top:25pt;width:6.85pt;height:28.25pt;flip:x y;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">
                <v:stroke endarrow="open"/>
              </v:shape>
            </w:pict>
          </mc:Fallback>
        </mc:AlternateContent>
      </w:r>
      <w:r w:rsidR="008663CB" w:rsidRPr="00D46106">
        <w:rPr>
          <w:rFonts w:ascii="GHEA Grapalat" w:eastAsia="GHEA Grapalat" w:hAnsi="GHEA Grapalat" w:cs="GHEA Grapalat"/>
          <w:sz w:val="20"/>
          <w:szCs w:val="20"/>
        </w:rPr>
        <w:t xml:space="preserve">Compared to the previous program, projections for the construction sector have been revised downwards given some investment delays amid the high uncertainty. Still, the growth of this sector in 2022 will remain at a high level, mainly due to the capital construction of residential buildings and budget financed projects. </w:t>
      </w:r>
      <w:r w:rsidR="00965ADA" w:rsidRPr="00D46106">
        <w:rPr>
          <w:rStyle w:val="FootnoteReference"/>
          <w:rFonts w:ascii="GHEA Grapalat" w:eastAsia="GHEA Grapalat" w:hAnsi="GHEA Grapalat" w:cs="GHEA Grapalat"/>
          <w:color w:val="FFFFFF" w:themeColor="background1"/>
          <w:sz w:val="20"/>
          <w:szCs w:val="20"/>
        </w:rPr>
        <w:footnoteReference w:id="7"/>
      </w:r>
    </w:p>
    <w:p w14:paraId="10AB106F" w14:textId="6E66488E" w:rsidR="00D45CA0" w:rsidRPr="00D46106" w:rsidRDefault="00C262D9" w:rsidP="001A08C0">
      <w:pPr>
        <w:spacing w:line="320" w:lineRule="atLeast"/>
        <w:ind w:firstLine="284"/>
        <w:rPr>
          <w:rFonts w:ascii="GHEA Grapalat" w:hAnsi="GHEA Grapalat"/>
          <w:color w:val="FF0000"/>
          <w:sz w:val="20"/>
          <w:szCs w:val="20"/>
        </w:rPr>
      </w:pPr>
      <w:r w:rsidRPr="00593B31">
        <w:rPr>
          <w:noProof/>
        </w:rPr>
        <w:drawing>
          <wp:anchor distT="0" distB="0" distL="114300" distR="114300" simplePos="0" relativeHeight="251701760" behindDoc="0" locked="0" layoutInCell="1" allowOverlap="1" wp14:anchorId="089A771B" wp14:editId="5D52CFB6">
            <wp:simplePos x="0" y="0"/>
            <wp:positionH relativeFrom="column">
              <wp:posOffset>4139565</wp:posOffset>
            </wp:positionH>
            <wp:positionV relativeFrom="paragraph">
              <wp:posOffset>1244600</wp:posOffset>
            </wp:positionV>
            <wp:extent cx="2519680" cy="2393950"/>
            <wp:effectExtent l="0" t="0" r="0" b="0"/>
            <wp:wrapNone/>
            <wp:docPr id="1544175927" name="Chart 1544175927">
              <a:extLst xmlns:a="http://schemas.openxmlformats.org/drawingml/2006/main">
                <a:ext uri="{FF2B5EF4-FFF2-40B4-BE49-F238E27FC236}">
                  <a16:creationId xmlns:a16="http://schemas.microsoft.com/office/drawing/2014/main" id="{00000000-0008-0000-1900-000006000000}"/>
                </a:ext>
                <a:ext uri="{147F2762-F138-4A5C-976F-8EAC2B608ADB}">
                  <a16:predDERef xmlns:a16="http://schemas.microsoft.com/office/drawing/2014/main" pred="{00000000-0008-0000-13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V relativeFrom="margin">
              <wp14:pctHeight>0</wp14:pctHeight>
            </wp14:sizeRelV>
          </wp:anchor>
        </w:drawing>
      </w:r>
      <w:r w:rsidRPr="00593B31">
        <w:rPr>
          <w:noProof/>
        </w:rPr>
        <mc:AlternateContent>
          <mc:Choice Requires="wps">
            <w:drawing>
              <wp:anchor distT="0" distB="0" distL="114300" distR="114300" simplePos="0" relativeHeight="251699712" behindDoc="0" locked="0" layoutInCell="1" allowOverlap="1" wp14:anchorId="1FB12E1D" wp14:editId="0AD30AD2">
                <wp:simplePos x="0" y="0"/>
                <wp:positionH relativeFrom="column">
                  <wp:posOffset>4139565</wp:posOffset>
                </wp:positionH>
                <wp:positionV relativeFrom="paragraph">
                  <wp:posOffset>920750</wp:posOffset>
                </wp:positionV>
                <wp:extent cx="2519680" cy="425450"/>
                <wp:effectExtent l="0" t="0" r="0" b="0"/>
                <wp:wrapNone/>
                <wp:docPr id="1544175925" name="Text Box 3801">
                  <a:extLst xmlns:a="http://schemas.openxmlformats.org/drawingml/2006/main">
                    <a:ext uri="{FF2B5EF4-FFF2-40B4-BE49-F238E27FC236}">
                      <a16:creationId xmlns:a16="http://schemas.microsoft.com/office/drawing/2014/main" id="{00000000-0008-0000-19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B02A5" w14:textId="77777777" w:rsidR="000B10A4" w:rsidRDefault="000B10A4" w:rsidP="00593B31">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25</w:t>
                            </w:r>
                          </w:p>
                          <w:p w14:paraId="02F1355C" w14:textId="77777777" w:rsidR="000B10A4" w:rsidRDefault="000B10A4" w:rsidP="00593B31">
                            <w:pPr>
                              <w:pStyle w:val="NormalWeb"/>
                              <w:spacing w:before="0" w:beforeAutospacing="0" w:after="0" w:afterAutospacing="0"/>
                            </w:pPr>
                            <w:r>
                              <w:rPr>
                                <w:rFonts w:ascii="GHEA Grapalat" w:hAnsi="GHEA Grapalat" w:cs="Sylfaen"/>
                                <w:b/>
                                <w:bCs/>
                                <w:sz w:val="4"/>
                                <w:szCs w:val="4"/>
                              </w:rPr>
                              <w:t> </w:t>
                            </w:r>
                          </w:p>
                          <w:p w14:paraId="7A98AD7C" w14:textId="345B78D8" w:rsidR="000B10A4" w:rsidRDefault="000B10A4" w:rsidP="00593B31">
                            <w:pPr>
                              <w:pStyle w:val="NormalWeb"/>
                              <w:spacing w:before="0" w:beforeAutospacing="0" w:after="0" w:afterAutospacing="0"/>
                            </w:pPr>
                            <w:r>
                              <w:rPr>
                                <w:rFonts w:ascii="GHEA Grapalat" w:hAnsi="GHEA Grapalat" w:cs="Sylfaen"/>
                                <w:b/>
                                <w:bCs/>
                                <w:color w:val="1F497D"/>
                                <w:sz w:val="14"/>
                                <w:szCs w:val="14"/>
                              </w:rPr>
                              <w:t>Current account/GDP medium-term projections (%)</w:t>
                            </w:r>
                          </w:p>
                          <w:p w14:paraId="4E446E8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251F56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D407CF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E07A017"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5959CA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7A85850"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050C92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640EF8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432B1B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7D97E60"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DD1CCC4"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4A95545"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F38F847"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799AF2F"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DE26D6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28CAFCA"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A408CE8"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96A86C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6C1AA15"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EA6B20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C08C4E7"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776D69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5143940"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3E51B9A"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760A422"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185873E"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AA215A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725E0D0"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32E8566"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AC05ADF"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06AD50E"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D7C753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AA8C35A"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75B1290"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BE3E0FF"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03B89CE"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7225E5B"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C8A9D93"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CCC0C6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B04E34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590BB9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C78852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6996DC8"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7155D1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9A1D1A4"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FF44B94" w14:textId="77777777" w:rsidR="000B10A4" w:rsidRDefault="000B10A4" w:rsidP="00593B31">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FB12E1D" id="_x0000_s1090" type="#_x0000_t202" style="position:absolute;left:0;text-align:left;margin-left:325.95pt;margin-top:72.5pt;width:198.4pt;height:33.5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" filled="f" stroked="f">
                <v:textbox>
                  <w:txbxContent>
                    <w:p w14:paraId="2F8B02A5" w14:textId="77777777" w:rsidR="000B10A4" w:rsidRDefault="000B10A4" w:rsidP="00593B31">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25</w:t>
                      </w:r>
                    </w:p>
                    <w:p w14:paraId="02F1355C" w14:textId="77777777" w:rsidR="000B10A4" w:rsidRDefault="000B10A4" w:rsidP="00593B31">
                      <w:pPr>
                        <w:pStyle w:val="NormalWeb"/>
                        <w:spacing w:before="0" w:beforeAutospacing="0" w:after="0" w:afterAutospacing="0"/>
                      </w:pPr>
                      <w:r>
                        <w:rPr>
                          <w:rFonts w:ascii="GHEA Grapalat" w:hAnsi="GHEA Grapalat" w:cs="Sylfaen"/>
                          <w:b/>
                          <w:bCs/>
                          <w:sz w:val="4"/>
                          <w:szCs w:val="4"/>
                        </w:rPr>
                        <w:t> </w:t>
                      </w:r>
                    </w:p>
                    <w:p w14:paraId="7A98AD7C" w14:textId="345B78D8" w:rsidR="000B10A4" w:rsidRDefault="000B10A4" w:rsidP="00593B31">
                      <w:pPr>
                        <w:pStyle w:val="NormalWeb"/>
                        <w:spacing w:before="0" w:beforeAutospacing="0" w:after="0" w:afterAutospacing="0"/>
                      </w:pPr>
                      <w:r>
                        <w:rPr>
                          <w:rFonts w:ascii="GHEA Grapalat" w:hAnsi="GHEA Grapalat" w:cs="Sylfaen"/>
                          <w:b/>
                          <w:bCs/>
                          <w:color w:val="1F497D"/>
                          <w:sz w:val="14"/>
                          <w:szCs w:val="14"/>
                        </w:rPr>
                        <w:t>Current account/GDP medium-term projections (%)</w:t>
                      </w:r>
                    </w:p>
                    <w:p w14:paraId="4E446E8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251F56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D407CF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E07A017"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5959CA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7A85850"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050C92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640EF8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432B1B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7D97E60"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DD1CCC4"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4A95545"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F38F847"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799AF2F"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DE26D6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028CAFCA"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A408CE8"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96A86C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6C1AA15"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EA6B20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C08C4E7"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776D69D"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5143940"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3E51B9A"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760A422"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185873E"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AA215A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725E0D0"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32E8566"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AC05ADF"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06AD50E"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D7C753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AA8C35A"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75B1290"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BE3E0FF"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03B89CE"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27225E5B"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C8A9D93"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1CCC0C6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B04E34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6590BB91"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7C788529"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6996DC8"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37155D1C"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49A1D1A4" w14:textId="77777777" w:rsidR="000B10A4" w:rsidRDefault="000B10A4" w:rsidP="00593B31">
                      <w:pPr>
                        <w:pStyle w:val="NormalWeb"/>
                        <w:spacing w:before="0" w:beforeAutospacing="0" w:after="0" w:afterAutospacing="0"/>
                      </w:pPr>
                      <w:r>
                        <w:rPr>
                          <w:rFonts w:ascii="GHEA Grapalat" w:hAnsi="GHEA Grapalat" w:cs="Sylfaen"/>
                          <w:b/>
                          <w:bCs/>
                          <w:sz w:val="14"/>
                          <w:szCs w:val="14"/>
                        </w:rPr>
                        <w:t> </w:t>
                      </w:r>
                    </w:p>
                    <w:p w14:paraId="5FF44B94" w14:textId="77777777" w:rsidR="000B10A4" w:rsidRDefault="000B10A4" w:rsidP="00593B31">
                      <w:pPr>
                        <w:pStyle w:val="NormalWeb"/>
                        <w:spacing w:before="0" w:beforeAutospacing="0" w:after="0" w:afterAutospacing="0"/>
                      </w:pPr>
                      <w:r>
                        <w:rPr>
                          <w:rFonts w:ascii="Times LatArm" w:hAnsi="Times LatArm"/>
                          <w:sz w:val="14"/>
                          <w:szCs w:val="14"/>
                        </w:rPr>
                        <w:t> </w:t>
                      </w:r>
                    </w:p>
                  </w:txbxContent>
                </v:textbox>
              </v:shape>
            </w:pict>
          </mc:Fallback>
        </mc:AlternateContent>
      </w:r>
      <w:r w:rsidRPr="00593B31">
        <w:rPr>
          <w:noProof/>
        </w:rPr>
        <mc:AlternateContent>
          <mc:Choice Requires="wps">
            <w:drawing>
              <wp:anchor distT="0" distB="0" distL="114300" distR="114300" simplePos="0" relativeHeight="251700736" behindDoc="0" locked="0" layoutInCell="1" allowOverlap="1" wp14:anchorId="7F5B2DBE" wp14:editId="35CCBF48">
                <wp:simplePos x="0" y="0"/>
                <wp:positionH relativeFrom="column">
                  <wp:posOffset>4533265</wp:posOffset>
                </wp:positionH>
                <wp:positionV relativeFrom="paragraph">
                  <wp:posOffset>3591560</wp:posOffset>
                </wp:positionV>
                <wp:extent cx="2124710" cy="201295"/>
                <wp:effectExtent l="0" t="0" r="0" b="0"/>
                <wp:wrapNone/>
                <wp:docPr id="1544175926" name="Text Box 54">
                  <a:extLst xmlns:a="http://schemas.openxmlformats.org/drawingml/2006/main">
                    <a:ext uri="{FF2B5EF4-FFF2-40B4-BE49-F238E27FC236}">
                      <a16:creationId xmlns:a16="http://schemas.microsoft.com/office/drawing/2014/main" id="{00000000-0008-0000-1900-000005000000}"/>
                    </a:ext>
                    <a:ext uri="{147F2762-F138-4A5C-976F-8EAC2B608ADB}">
                      <a16:predDERef xmlns:a16="http://schemas.microsoft.com/office/drawing/2014/main" pred="{00000000-0008-0000-1300-000004000000}"/>
                    </a:ext>
                  </a:extLst>
                </wp:docPr>
                <wp:cNvGraphicFramePr/>
                <a:graphic xmlns:a="http://schemas.openxmlformats.org/drawingml/2006/main">
                  <a:graphicData uri="http://schemas.microsoft.com/office/word/2010/wordprocessingShape">
                    <wps:wsp>
                      <wps:cNvSpPr txBox="1"/>
                      <wps:spPr>
                        <a:xfrm>
                          <a:off x="0" y="0"/>
                          <a:ext cx="212471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FA389" w14:textId="77777777" w:rsidR="000B10A4" w:rsidRDefault="000B10A4" w:rsidP="00593B31">
                            <w:pPr>
                              <w:pStyle w:val="NormalWeb"/>
                              <w:spacing w:before="0" w:beforeAutospacing="0" w:after="0" w:afterAutospacing="0"/>
                              <w:jc w:val="right"/>
                            </w:pPr>
                            <w:r>
                              <w:rPr>
                                <w:rFonts w:ascii="GHEA Grapalat" w:hAnsi="GHEA Grapalat" w:cs="Sylfaen"/>
                                <w:i/>
                                <w:iCs/>
                                <w:color w:val="000000" w:themeColor="dark1"/>
                                <w:sz w:val="14"/>
                                <w:szCs w:val="14"/>
                              </w:rPr>
                              <w:t>Source: NSS, CBA projections</w:t>
                            </w:r>
                          </w:p>
                          <w:p w14:paraId="19C18F8B" w14:textId="77777777" w:rsidR="000B10A4" w:rsidRDefault="000B10A4" w:rsidP="00593B31">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B2DBE" id="Text Box 54" o:spid="_x0000_s1091" type="#_x0000_t202" style="position:absolute;left:0;text-align:left;margin-left:356.95pt;margin-top:282.8pt;width:167.3pt;height:15.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" filled="f" stroked="f" strokeweight=".5pt">
                <v:textbox>
                  <w:txbxContent>
                    <w:p w14:paraId="55CFA389" w14:textId="77777777" w:rsidR="000B10A4" w:rsidRDefault="000B10A4" w:rsidP="00593B31">
                      <w:pPr>
                        <w:pStyle w:val="NormalWeb"/>
                        <w:spacing w:before="0" w:beforeAutospacing="0" w:after="0" w:afterAutospacing="0"/>
                        <w:jc w:val="right"/>
                      </w:pPr>
                      <w:r>
                        <w:rPr>
                          <w:rFonts w:ascii="GHEA Grapalat" w:hAnsi="GHEA Grapalat" w:cs="Sylfaen"/>
                          <w:i/>
                          <w:iCs/>
                          <w:color w:val="000000" w:themeColor="dark1"/>
                          <w:sz w:val="14"/>
                          <w:szCs w:val="14"/>
                        </w:rPr>
                        <w:t>Source: NSS, CBA projections</w:t>
                      </w:r>
                    </w:p>
                    <w:p w14:paraId="19C18F8B" w14:textId="77777777" w:rsidR="000B10A4" w:rsidRDefault="000B10A4" w:rsidP="00593B31">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593B31">
        <w:rPr>
          <w:rFonts w:ascii="GHEA Grapalat" w:eastAsia="GHEA Grapalat" w:hAnsi="GHEA Grapalat" w:cs="GHEA Grapalat"/>
          <w:noProof/>
          <w:sz w:val="20"/>
          <w:szCs w:val="20"/>
        </w:rPr>
        <mc:AlternateContent>
          <mc:Choice Requires="wps">
            <w:drawing>
              <wp:anchor distT="0" distB="0" distL="114300" distR="114300" simplePos="0" relativeHeight="251698688" behindDoc="0" locked="0" layoutInCell="1" allowOverlap="1" wp14:anchorId="5D9CE49F" wp14:editId="589C4CDF">
                <wp:simplePos x="0" y="0"/>
                <wp:positionH relativeFrom="column">
                  <wp:posOffset>4730115</wp:posOffset>
                </wp:positionH>
                <wp:positionV relativeFrom="paragraph">
                  <wp:posOffset>565150</wp:posOffset>
                </wp:positionV>
                <wp:extent cx="2026285" cy="311250"/>
                <wp:effectExtent l="0" t="0" r="0" b="0"/>
                <wp:wrapNone/>
                <wp:docPr id="1544175919" name="Text Box 23">
                  <a:extLst xmlns:a="http://schemas.openxmlformats.org/drawingml/2006/main">
                    <a:ext uri="{FF2B5EF4-FFF2-40B4-BE49-F238E27FC236}">
                      <a16:creationId xmlns:a16="http://schemas.microsoft.com/office/drawing/2014/main" id="{00000000-0008-0000-0200-00000D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microsoft.com/office/word/2010/wordprocessingShape">
                    <wps:wsp>
                      <wps:cNvSpPr txBox="1"/>
                      <wps:spPr>
                        <a:xfrm>
                          <a:off x="0" y="0"/>
                          <a:ext cx="2026285" cy="31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CC2FEE" w14:textId="77777777" w:rsidR="000B10A4" w:rsidRDefault="000B10A4" w:rsidP="00593B31">
                            <w:pPr>
                              <w:pStyle w:val="NormalWeb"/>
                              <w:spacing w:before="0" w:beforeAutospacing="0" w:after="0" w:afterAutospacing="0"/>
                              <w:jc w:val="right"/>
                            </w:pPr>
                            <w:r>
                              <w:rPr>
                                <w:rFonts w:ascii="GHEA Grapalat" w:hAnsi="GHEA Grapalat" w:cs="Sylfaen"/>
                                <w:i/>
                                <w:iCs/>
                                <w:color w:val="000000"/>
                                <w:sz w:val="14"/>
                                <w:szCs w:val="14"/>
                              </w:rPr>
                              <w:t>Source: NSS, CBA projection</w:t>
                            </w: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9CE49F" id="_x0000_s1092" type="#_x0000_t202" style="position:absolute;left:0;text-align:left;margin-left:372.45pt;margin-top:44.5pt;width:159.55pt;height:24.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" filled="f" stroked="f" strokeweight=".5pt">
                <v:textbox>
                  <w:txbxContent>
                    <w:p w14:paraId="05CC2FEE" w14:textId="77777777" w:rsidR="000B10A4" w:rsidRDefault="000B10A4" w:rsidP="00593B31">
                      <w:pPr>
                        <w:pStyle w:val="NormalWeb"/>
                        <w:spacing w:before="0" w:beforeAutospacing="0" w:after="0" w:afterAutospacing="0"/>
                        <w:jc w:val="right"/>
                      </w:pPr>
                      <w:r>
                        <w:rPr>
                          <w:rFonts w:ascii="GHEA Grapalat" w:hAnsi="GHEA Grapalat" w:cs="Sylfaen"/>
                          <w:i/>
                          <w:iCs/>
                          <w:color w:val="000000"/>
                          <w:sz w:val="14"/>
                          <w:szCs w:val="14"/>
                        </w:rPr>
                        <w:t>Source: NSS, CBA projection</w:t>
                      </w:r>
                      <w:r>
                        <w:rPr>
                          <w:rFonts w:ascii="GHEA Grapalat" w:hAnsi="GHEA Grapalat" w:cstheme="minorBidi"/>
                          <w:i/>
                          <w:iCs/>
                          <w:color w:val="000000"/>
                          <w:sz w:val="14"/>
                          <w:szCs w:val="14"/>
                        </w:rPr>
                        <w:t> </w:t>
                      </w:r>
                    </w:p>
                  </w:txbxContent>
                </v:textbox>
              </v:shape>
            </w:pict>
          </mc:Fallback>
        </mc:AlternateContent>
      </w:r>
      <w:r w:rsidR="0048749F" w:rsidRPr="00D46106">
        <w:rPr>
          <w:rFonts w:ascii="GHEA Grapalat" w:eastAsia="GHEA Grapalat" w:hAnsi="GHEA Grapalat" w:cs="GHEA Grapalat"/>
          <w:sz w:val="20"/>
          <w:szCs w:val="20"/>
        </w:rPr>
        <w:t>The growth of the agricultural sector has been slightly revised upwards, mainly because of the actual high growth observed in the sector, as well as the expected involvement the part of seasonal workers in farming amid</w:t>
      </w:r>
      <w:r w:rsidR="00D46106">
        <w:rPr>
          <w:rFonts w:ascii="GHEA Grapalat" w:eastAsia="GHEA Grapalat" w:hAnsi="GHEA Grapalat" w:cs="GHEA Grapalat"/>
          <w:sz w:val="20"/>
          <w:szCs w:val="20"/>
        </w:rPr>
        <w:t xml:space="preserve"> </w:t>
      </w:r>
      <w:r w:rsidR="0048749F" w:rsidRPr="00D46106">
        <w:rPr>
          <w:rFonts w:ascii="GHEA Grapalat" w:eastAsia="GHEA Grapalat" w:hAnsi="GHEA Grapalat" w:cs="GHEA Grapalat"/>
          <w:sz w:val="20"/>
          <w:szCs w:val="20"/>
        </w:rPr>
        <w:t xml:space="preserve">unfavorable economic conditions in Russia. The impact of this factor is </w:t>
      </w:r>
      <w:r w:rsidR="008B6892" w:rsidRPr="00D46106">
        <w:rPr>
          <w:rFonts w:ascii="GHEA Grapalat" w:eastAsia="GHEA Grapalat" w:hAnsi="GHEA Grapalat" w:cs="GHEA Grapalat"/>
          <w:sz w:val="20"/>
          <w:szCs w:val="20"/>
        </w:rPr>
        <w:t>viewed</w:t>
      </w:r>
      <w:r w:rsidR="0048749F" w:rsidRPr="00D46106">
        <w:rPr>
          <w:rFonts w:ascii="GHEA Grapalat" w:eastAsia="GHEA Grapalat" w:hAnsi="GHEA Grapalat" w:cs="GHEA Grapalat"/>
          <w:sz w:val="20"/>
          <w:szCs w:val="20"/>
        </w:rPr>
        <w:t xml:space="preserve"> as small in the program, and is generally considered a positive risk. </w:t>
      </w:r>
    </w:p>
    <w:p w14:paraId="245A26F8" w14:textId="07D983CF" w:rsidR="00856838" w:rsidRPr="00D46106" w:rsidRDefault="0048749F" w:rsidP="001A08C0">
      <w:pPr>
        <w:spacing w:line="320" w:lineRule="atLeast"/>
        <w:ind w:firstLine="284"/>
        <w:rPr>
          <w:rFonts w:ascii="GHEA Grapalat" w:eastAsia="GHEA Grapalat" w:hAnsi="GHEA Grapalat" w:cs="GHEA Grapalat"/>
          <w:color w:val="FF0000"/>
          <w:sz w:val="2"/>
          <w:szCs w:val="20"/>
        </w:rPr>
      </w:pPr>
      <w:r w:rsidRPr="00D46106">
        <w:rPr>
          <w:rFonts w:ascii="GHEA Grapalat" w:eastAsia="GHEA Grapalat" w:hAnsi="GHEA Grapalat" w:cs="GHEA Grapalat"/>
          <w:sz w:val="20"/>
          <w:szCs w:val="20"/>
        </w:rPr>
        <w:t>Compared to the previous projection, the medium-term economic growth projection has been revised downwards, mainly due to lower expected investment levels resulting from uncertainties, which in turn will contribute to a slower recovery in productivity.</w:t>
      </w:r>
      <w:r w:rsidR="00D45CA0" w:rsidRPr="00D46106">
        <w:rPr>
          <w:rFonts w:ascii="GHEA Grapalat" w:eastAsia="GHEA Grapalat" w:hAnsi="GHEA Grapalat" w:cs="GHEA Grapalat"/>
          <w:sz w:val="20"/>
          <w:szCs w:val="20"/>
        </w:rPr>
        <w:t xml:space="preserve"> </w:t>
      </w:r>
      <w:r w:rsidRPr="00D46106">
        <w:rPr>
          <w:rFonts w:ascii="GHEA Grapalat" w:eastAsia="GHEA Grapalat" w:hAnsi="GHEA Grapalat" w:cs="GHEA Grapalat"/>
          <w:sz w:val="20"/>
          <w:szCs w:val="20"/>
        </w:rPr>
        <w:t xml:space="preserve">As a result, economic growth in the medium-term horizon will be low </w:t>
      </w:r>
      <w:r w:rsidR="001A75A4" w:rsidRPr="00D46106">
        <w:rPr>
          <w:rFonts w:ascii="GHEA Grapalat" w:eastAsia="GHEA Grapalat" w:hAnsi="GHEA Grapalat" w:cs="GHEA Grapalat"/>
          <w:sz w:val="20"/>
          <w:szCs w:val="20"/>
        </w:rPr>
        <w:t xml:space="preserve">and will reach a long-term </w:t>
      </w:r>
      <w:r w:rsidR="00D94A0D" w:rsidRPr="00D46106">
        <w:rPr>
          <w:rFonts w:ascii="GHEA Grapalat" w:eastAsia="GHEA Grapalat" w:hAnsi="GHEA Grapalat" w:cs="GHEA Grapalat"/>
          <w:sz w:val="20"/>
          <w:szCs w:val="20"/>
        </w:rPr>
        <w:t xml:space="preserve">steady state </w:t>
      </w:r>
      <w:r w:rsidR="001A75A4" w:rsidRPr="00D46106">
        <w:rPr>
          <w:rFonts w:ascii="GHEA Grapalat" w:eastAsia="GHEA Grapalat" w:hAnsi="GHEA Grapalat" w:cs="GHEA Grapalat"/>
          <w:sz w:val="20"/>
          <w:szCs w:val="20"/>
        </w:rPr>
        <w:t>level only at the end of the horizon.</w:t>
      </w:r>
    </w:p>
    <w:p w14:paraId="0754B975" w14:textId="371D7115" w:rsidR="00593B31" w:rsidRPr="001A08C0" w:rsidRDefault="00593B31" w:rsidP="001A08C0">
      <w:pPr>
        <w:spacing w:after="120"/>
        <w:ind w:firstLine="284"/>
        <w:jc w:val="right"/>
        <w:rPr>
          <w:rFonts w:ascii="GHEA Grapalat" w:hAnsi="GHEA Grapalat" w:cs="Sylfaen"/>
          <w:b/>
          <w:i/>
          <w:iCs/>
          <w:sz w:val="4"/>
          <w:szCs w:val="20"/>
        </w:rPr>
      </w:pPr>
    </w:p>
    <w:p w14:paraId="12B2AD33" w14:textId="0BDC01B4" w:rsidR="00542852" w:rsidRPr="00D46106" w:rsidRDefault="00C262D9" w:rsidP="007D5996">
      <w:pPr>
        <w:spacing w:after="120" w:line="260" w:lineRule="atLeast"/>
        <w:ind w:firstLine="284"/>
        <w:jc w:val="right"/>
        <w:rPr>
          <w:rFonts w:ascii="GHEA Grapalat" w:hAnsi="GHEA Grapalat" w:cs="Sylfaen"/>
          <w:b/>
          <w:i/>
          <w:iCs/>
          <w:sz w:val="20"/>
          <w:szCs w:val="20"/>
        </w:rPr>
      </w:pPr>
      <w:r w:rsidRPr="00C262D9">
        <w:rPr>
          <w:noProof/>
        </w:rPr>
        <w:drawing>
          <wp:anchor distT="0" distB="0" distL="114300" distR="114300" simplePos="0" relativeHeight="251704832" behindDoc="0" locked="0" layoutInCell="1" allowOverlap="1" wp14:anchorId="2BAF8BA4" wp14:editId="7F3DF407">
            <wp:simplePos x="0" y="0"/>
            <wp:positionH relativeFrom="column">
              <wp:posOffset>4133215</wp:posOffset>
            </wp:positionH>
            <wp:positionV relativeFrom="paragraph">
              <wp:posOffset>1602740</wp:posOffset>
            </wp:positionV>
            <wp:extent cx="2519680" cy="2139315"/>
            <wp:effectExtent l="0" t="0" r="0" b="0"/>
            <wp:wrapNone/>
            <wp:docPr id="1544175930" name="Chart 1544175930">
              <a:extLst xmlns:a="http://schemas.openxmlformats.org/drawingml/2006/main">
                <a:ext uri="{FF2B5EF4-FFF2-40B4-BE49-F238E27FC236}">
                  <a16:creationId xmlns:a16="http://schemas.microsoft.com/office/drawing/2014/main" id="{7D1B51D3-4836-4617-BAD6-9302825778AA}"/>
                </a:ext>
                <a:ext uri="{147F2762-F138-4A5C-976F-8EAC2B608ADB}">
                  <a16:predDERef xmlns:a16="http://schemas.microsoft.com/office/drawing/2014/main" pred="{00000000-0008-0000-13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rsidRPr="00C262D9">
        <w:rPr>
          <w:noProof/>
        </w:rPr>
        <mc:AlternateContent>
          <mc:Choice Requires="wps">
            <w:drawing>
              <wp:anchor distT="0" distB="0" distL="114300" distR="114300" simplePos="0" relativeHeight="251702784" behindDoc="0" locked="0" layoutInCell="1" allowOverlap="1" wp14:anchorId="3CDEE4AB" wp14:editId="06C7BBC3">
                <wp:simplePos x="0" y="0"/>
                <wp:positionH relativeFrom="column">
                  <wp:posOffset>4143375</wp:posOffset>
                </wp:positionH>
                <wp:positionV relativeFrom="paragraph">
                  <wp:posOffset>1257935</wp:posOffset>
                </wp:positionV>
                <wp:extent cx="2523490" cy="407035"/>
                <wp:effectExtent l="0" t="0" r="0" b="0"/>
                <wp:wrapNone/>
                <wp:docPr id="1544175928" name="Text Box 3801">
                  <a:extLst xmlns:a="http://schemas.openxmlformats.org/drawingml/2006/main">
                    <a:ext uri="{FF2B5EF4-FFF2-40B4-BE49-F238E27FC236}">
                      <a16:creationId xmlns:a16="http://schemas.microsoft.com/office/drawing/2014/main" id="{257D6990-0CCF-4308-A27A-FB474BFE6CD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5A3A2" w14:textId="4F2455D3" w:rsidR="000B10A4" w:rsidRDefault="000B10A4" w:rsidP="00C262D9">
                            <w:pPr>
                              <w:pStyle w:val="NormalWeb"/>
                              <w:spacing w:before="0" w:beforeAutospacing="0" w:after="0" w:afterAutospacing="0"/>
                              <w:rPr>
                                <w:rFonts w:ascii="GHEA Grapalat" w:hAnsi="GHEA Grapalat" w:cs="Sylfaen"/>
                                <w:b/>
                                <w:bCs/>
                                <w:color w:val="1F497D"/>
                                <w:sz w:val="14"/>
                                <w:szCs w:val="14"/>
                                <w:lang w:val="hy-AM"/>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26</w:t>
                            </w:r>
                          </w:p>
                          <w:p w14:paraId="3FFD6FBF" w14:textId="77777777" w:rsidR="000B10A4" w:rsidRPr="00C262D9" w:rsidRDefault="000B10A4" w:rsidP="00C262D9">
                            <w:pPr>
                              <w:pStyle w:val="NormalWeb"/>
                              <w:spacing w:before="0" w:beforeAutospacing="0" w:after="0" w:afterAutospacing="0"/>
                              <w:rPr>
                                <w:rFonts w:ascii="GHEA Grapalat" w:hAnsi="GHEA Grapalat"/>
                                <w:sz w:val="6"/>
                                <w:szCs w:val="6"/>
                              </w:rPr>
                            </w:pPr>
                          </w:p>
                          <w:p w14:paraId="773344A8" w14:textId="77777777" w:rsidR="000B10A4" w:rsidRDefault="000B10A4" w:rsidP="00C262D9">
                            <w:pPr>
                              <w:pStyle w:val="NormalWeb"/>
                              <w:spacing w:before="0" w:beforeAutospacing="0" w:after="0" w:afterAutospacing="0"/>
                            </w:pPr>
                            <w:r>
                              <w:rPr>
                                <w:rFonts w:ascii="GHEA Grapalat" w:hAnsi="GHEA Grapalat" w:cs="Sylfaen"/>
                                <w:b/>
                                <w:bCs/>
                                <w:color w:val="1F497D"/>
                                <w:sz w:val="14"/>
                                <w:szCs w:val="14"/>
                              </w:rPr>
                              <w:t>Fiscal impulse projection (percentage point)</w:t>
                            </w:r>
                            <w:r>
                              <w:rPr>
                                <w:rFonts w:ascii="GHEA Grapalat" w:hAnsi="GHEA Grapalat" w:cs="Sylfaen"/>
                                <w:b/>
                                <w:bCs/>
                                <w:sz w:val="14"/>
                                <w:szCs w:val="14"/>
                              </w:rPr>
                              <w:t> </w:t>
                            </w:r>
                          </w:p>
                          <w:p w14:paraId="04DDD3D3"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4D14039E"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13DBA68F"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6C916D79"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2221BDA2"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374C14D"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31286B75"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76AF4217"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3C875D59"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3014F5E0"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2F296459"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61FB793B"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766B08B"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98F6B63"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5E1772DB"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449E16BF"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7FDB7965"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21CD19FE"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546AFA51"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2711D57C"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7237CAA3"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6165D230"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1A3D68C3"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40E8B4D7"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3A6E7831"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3B05D2B5"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69713A99"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37E1FF69"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74103456"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2CB4B53D"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2B99B183"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423BCBF3"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B0C0F8F"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68BD921A"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4B9ACF47"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D0EBCD9"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96F9372"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18784240"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58924FD0"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00CD21B"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6E50CBC"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1C26413F"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2A1D0D2"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14D4BBC5"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40341FE1" w14:textId="77777777" w:rsidR="000B10A4" w:rsidRDefault="000B10A4" w:rsidP="00C262D9">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DEE4AB" id="_x0000_s1093" type="#_x0000_t202" style="position:absolute;left:0;text-align:left;margin-left:326.25pt;margin-top:99.05pt;width:198.7pt;height:32.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" filled="f" stroked="f">
                <v:textbox>
                  <w:txbxContent>
                    <w:p w14:paraId="3615A3A2" w14:textId="4F2455D3" w:rsidR="000B10A4" w:rsidRDefault="000B10A4" w:rsidP="00C262D9">
                      <w:pPr>
                        <w:pStyle w:val="NormalWeb"/>
                        <w:spacing w:before="0" w:beforeAutospacing="0" w:after="0" w:afterAutospacing="0"/>
                        <w:rPr>
                          <w:rFonts w:ascii="GHEA Grapalat" w:hAnsi="GHEA Grapalat" w:cs="Sylfaen"/>
                          <w:b/>
                          <w:bCs/>
                          <w:color w:val="1F497D"/>
                          <w:sz w:val="14"/>
                          <w:szCs w:val="14"/>
                          <w:lang w:val="hy-AM"/>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26</w:t>
                      </w:r>
                    </w:p>
                    <w:p w14:paraId="3FFD6FBF" w14:textId="77777777" w:rsidR="000B10A4" w:rsidRPr="00C262D9" w:rsidRDefault="000B10A4" w:rsidP="00C262D9">
                      <w:pPr>
                        <w:pStyle w:val="NormalWeb"/>
                        <w:spacing w:before="0" w:beforeAutospacing="0" w:after="0" w:afterAutospacing="0"/>
                        <w:rPr>
                          <w:rFonts w:ascii="GHEA Grapalat" w:hAnsi="GHEA Grapalat"/>
                          <w:sz w:val="6"/>
                          <w:szCs w:val="6"/>
                        </w:rPr>
                      </w:pPr>
                    </w:p>
                    <w:p w14:paraId="773344A8" w14:textId="77777777" w:rsidR="000B10A4" w:rsidRDefault="000B10A4" w:rsidP="00C262D9">
                      <w:pPr>
                        <w:pStyle w:val="NormalWeb"/>
                        <w:spacing w:before="0" w:beforeAutospacing="0" w:after="0" w:afterAutospacing="0"/>
                      </w:pPr>
                      <w:r>
                        <w:rPr>
                          <w:rFonts w:ascii="GHEA Grapalat" w:hAnsi="GHEA Grapalat" w:cs="Sylfaen"/>
                          <w:b/>
                          <w:bCs/>
                          <w:color w:val="1F497D"/>
                          <w:sz w:val="14"/>
                          <w:szCs w:val="14"/>
                        </w:rPr>
                        <w:t>Fiscal impulse projection (percentage point)</w:t>
                      </w:r>
                      <w:r>
                        <w:rPr>
                          <w:rFonts w:ascii="GHEA Grapalat" w:hAnsi="GHEA Grapalat" w:cs="Sylfaen"/>
                          <w:b/>
                          <w:bCs/>
                          <w:sz w:val="14"/>
                          <w:szCs w:val="14"/>
                        </w:rPr>
                        <w:t> </w:t>
                      </w:r>
                    </w:p>
                    <w:p w14:paraId="04DDD3D3"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4D14039E"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13DBA68F"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6C916D79"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2221BDA2"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374C14D"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31286B75"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76AF4217"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3C875D59"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3014F5E0"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2F296459"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61FB793B"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766B08B"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98F6B63"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5E1772DB"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449E16BF"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7FDB7965"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21CD19FE"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546AFA51"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2711D57C"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7237CAA3"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6165D230"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1A3D68C3"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40E8B4D7"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3A6E7831"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3B05D2B5"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69713A99"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37E1FF69"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74103456"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2CB4B53D"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2B99B183"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423BCBF3"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B0C0F8F"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68BD921A"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4B9ACF47"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D0EBCD9"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96F9372"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18784240"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58924FD0"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00CD21B"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6E50CBC"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1C26413F"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02A1D0D2"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14D4BBC5" w14:textId="77777777" w:rsidR="000B10A4" w:rsidRDefault="000B10A4" w:rsidP="00C262D9">
                      <w:pPr>
                        <w:pStyle w:val="NormalWeb"/>
                        <w:spacing w:before="0" w:beforeAutospacing="0" w:after="0" w:afterAutospacing="0"/>
                      </w:pPr>
                      <w:r>
                        <w:rPr>
                          <w:rFonts w:ascii="GHEA Grapalat" w:hAnsi="GHEA Grapalat" w:cs="Sylfaen"/>
                          <w:b/>
                          <w:bCs/>
                          <w:sz w:val="14"/>
                          <w:szCs w:val="14"/>
                        </w:rPr>
                        <w:t> </w:t>
                      </w:r>
                    </w:p>
                    <w:p w14:paraId="40341FE1" w14:textId="77777777" w:rsidR="000B10A4" w:rsidRDefault="000B10A4" w:rsidP="00C262D9">
                      <w:pPr>
                        <w:pStyle w:val="NormalWeb"/>
                        <w:spacing w:before="0" w:beforeAutospacing="0" w:after="0" w:afterAutospacing="0"/>
                      </w:pPr>
                      <w:r>
                        <w:rPr>
                          <w:rFonts w:ascii="Times LatArm" w:hAnsi="Times LatArm"/>
                          <w:sz w:val="14"/>
                          <w:szCs w:val="14"/>
                        </w:rPr>
                        <w:t> </w:t>
                      </w:r>
                    </w:p>
                  </w:txbxContent>
                </v:textbox>
              </v:shape>
            </w:pict>
          </mc:Fallback>
        </mc:AlternateContent>
      </w:r>
      <w:r w:rsidR="001A75A4" w:rsidRPr="00D46106">
        <w:rPr>
          <w:rFonts w:ascii="GHEA Grapalat" w:hAnsi="GHEA Grapalat" w:cs="Sylfaen"/>
          <w:b/>
          <w:i/>
          <w:iCs/>
          <w:sz w:val="18"/>
          <w:szCs w:val="20"/>
        </w:rPr>
        <w:t>Table</w:t>
      </w:r>
      <w:r w:rsidR="00542852" w:rsidRPr="00D46106">
        <w:rPr>
          <w:rFonts w:ascii="GHEA Grapalat" w:hAnsi="GHEA Grapalat" w:cs="Sylfaen"/>
          <w:b/>
          <w:i/>
          <w:iCs/>
          <w:sz w:val="18"/>
          <w:szCs w:val="20"/>
        </w:rPr>
        <w:t xml:space="preserve"> 2</w:t>
      </w:r>
    </w:p>
    <w:tbl>
      <w:tblPr>
        <w:tblW w:w="6209" w:type="dxa"/>
        <w:tblInd w:w="20"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2524"/>
        <w:gridCol w:w="1881"/>
        <w:gridCol w:w="1804"/>
      </w:tblGrid>
      <w:tr w:rsidR="006F6BE4" w:rsidRPr="00D46106" w14:paraId="20199555" w14:textId="77777777" w:rsidTr="00B745E4">
        <w:trPr>
          <w:trHeight w:val="20"/>
        </w:trPr>
        <w:tc>
          <w:tcPr>
            <w:tcW w:w="6209" w:type="dxa"/>
            <w:gridSpan w:val="3"/>
            <w:tcBorders>
              <w:bottom w:val="single" w:sz="4" w:space="0" w:color="auto"/>
            </w:tcBorders>
            <w:shd w:val="clear" w:color="auto" w:fill="auto"/>
            <w:noWrap/>
            <w:vAlign w:val="bottom"/>
          </w:tcPr>
          <w:p w14:paraId="6BAB278F" w14:textId="176CE871" w:rsidR="00542852" w:rsidRPr="00D46106" w:rsidRDefault="001A75A4" w:rsidP="00092FE9">
            <w:pPr>
              <w:spacing w:before="30" w:after="30"/>
              <w:jc w:val="center"/>
              <w:rPr>
                <w:rFonts w:ascii="GHEA Grapalat" w:hAnsi="GHEA Grapalat" w:cs="Arial"/>
                <w:b/>
                <w:bCs/>
                <w:sz w:val="16"/>
                <w:szCs w:val="16"/>
              </w:rPr>
            </w:pPr>
            <w:r w:rsidRPr="00D46106">
              <w:rPr>
                <w:rFonts w:ascii="GHEA Grapalat" w:hAnsi="GHEA Grapalat" w:cs="Sylfaen"/>
                <w:b/>
                <w:bCs/>
                <w:i/>
                <w:iCs/>
                <w:sz w:val="16"/>
                <w:szCs w:val="16"/>
              </w:rPr>
              <w:t>Probability Distribution of Real GDP Growth (Cumulative) Projection</w:t>
            </w:r>
          </w:p>
        </w:tc>
      </w:tr>
      <w:tr w:rsidR="001A75A4" w:rsidRPr="00D46106" w14:paraId="302E20CC" w14:textId="77777777" w:rsidTr="00B745E4">
        <w:trPr>
          <w:trHeight w:val="20"/>
        </w:trPr>
        <w:tc>
          <w:tcPr>
            <w:tcW w:w="2524" w:type="dxa"/>
            <w:tcBorders>
              <w:top w:val="single" w:sz="4" w:space="0" w:color="auto"/>
              <w:bottom w:val="single" w:sz="4" w:space="0" w:color="auto"/>
            </w:tcBorders>
            <w:shd w:val="clear" w:color="auto" w:fill="auto"/>
            <w:vAlign w:val="center"/>
          </w:tcPr>
          <w:p w14:paraId="1082A570" w14:textId="6232ED2D" w:rsidR="001A75A4" w:rsidRPr="00D46106" w:rsidRDefault="001A75A4" w:rsidP="001A75A4">
            <w:pPr>
              <w:spacing w:before="30" w:after="30"/>
              <w:contextualSpacing/>
              <w:jc w:val="center"/>
              <w:rPr>
                <w:rFonts w:ascii="GHEA Grapalat" w:hAnsi="GHEA Grapalat" w:cs="Arial"/>
                <w:sz w:val="16"/>
                <w:szCs w:val="16"/>
              </w:rPr>
            </w:pPr>
            <w:r w:rsidRPr="00D46106">
              <w:rPr>
                <w:rFonts w:ascii="GHEA Grapalat" w:hAnsi="GHEA Grapalat" w:cs="Sylfaen"/>
                <w:sz w:val="16"/>
                <w:szCs w:val="20"/>
              </w:rPr>
              <w:t>Period</w:t>
            </w:r>
          </w:p>
        </w:tc>
        <w:tc>
          <w:tcPr>
            <w:tcW w:w="1881" w:type="dxa"/>
            <w:tcBorders>
              <w:top w:val="single" w:sz="4" w:space="0" w:color="auto"/>
              <w:bottom w:val="single" w:sz="4" w:space="0" w:color="auto"/>
            </w:tcBorders>
            <w:shd w:val="clear" w:color="auto" w:fill="auto"/>
            <w:vAlign w:val="bottom"/>
          </w:tcPr>
          <w:p w14:paraId="7F117F11" w14:textId="10FC0FE4" w:rsidR="001A75A4" w:rsidRPr="00D46106" w:rsidRDefault="001A75A4" w:rsidP="001A75A4">
            <w:pPr>
              <w:spacing w:before="30" w:after="30"/>
              <w:contextualSpacing/>
              <w:jc w:val="center"/>
              <w:rPr>
                <w:rFonts w:ascii="GHEA Grapalat" w:hAnsi="GHEA Grapalat" w:cs="Arial"/>
                <w:position w:val="6"/>
                <w:sz w:val="16"/>
                <w:szCs w:val="16"/>
              </w:rPr>
            </w:pPr>
            <w:r w:rsidRPr="00D46106">
              <w:rPr>
                <w:rFonts w:ascii="GHEA Grapalat" w:hAnsi="GHEA Grapalat" w:cs="Arial"/>
                <w:position w:val="6"/>
                <w:sz w:val="16"/>
                <w:szCs w:val="16"/>
              </w:rPr>
              <w:t>30% Probability Interval</w:t>
            </w:r>
            <w:r w:rsidR="00D46106">
              <w:rPr>
                <w:rFonts w:ascii="GHEA Grapalat" w:hAnsi="GHEA Grapalat" w:cs="Arial"/>
                <w:position w:val="6"/>
                <w:sz w:val="16"/>
                <w:szCs w:val="16"/>
              </w:rPr>
              <w:t xml:space="preserve"> </w:t>
            </w:r>
          </w:p>
        </w:tc>
        <w:tc>
          <w:tcPr>
            <w:tcW w:w="1804" w:type="dxa"/>
            <w:tcBorders>
              <w:top w:val="single" w:sz="4" w:space="0" w:color="auto"/>
              <w:bottom w:val="single" w:sz="4" w:space="0" w:color="auto"/>
            </w:tcBorders>
            <w:shd w:val="clear" w:color="auto" w:fill="auto"/>
            <w:vAlign w:val="bottom"/>
          </w:tcPr>
          <w:p w14:paraId="5D44B705" w14:textId="6632861F" w:rsidR="001A75A4" w:rsidRPr="00D46106" w:rsidRDefault="001A75A4" w:rsidP="001A75A4">
            <w:pPr>
              <w:spacing w:before="30" w:after="30"/>
              <w:contextualSpacing/>
              <w:jc w:val="center"/>
              <w:rPr>
                <w:rFonts w:ascii="GHEA Grapalat" w:hAnsi="GHEA Grapalat" w:cs="Arial"/>
                <w:sz w:val="16"/>
                <w:szCs w:val="16"/>
              </w:rPr>
            </w:pPr>
            <w:r w:rsidRPr="00D46106">
              <w:rPr>
                <w:rFonts w:ascii="GHEA Grapalat" w:hAnsi="GHEA Grapalat" w:cs="Arial"/>
                <w:sz w:val="16"/>
                <w:szCs w:val="16"/>
              </w:rPr>
              <w:t>90% Probability Interval</w:t>
            </w:r>
          </w:p>
        </w:tc>
      </w:tr>
      <w:tr w:rsidR="001A75A4" w:rsidRPr="00D46106" w14:paraId="560B303C" w14:textId="77777777" w:rsidTr="00B745E4">
        <w:trPr>
          <w:trHeight w:val="20"/>
        </w:trPr>
        <w:tc>
          <w:tcPr>
            <w:tcW w:w="2524" w:type="dxa"/>
            <w:tcBorders>
              <w:top w:val="single" w:sz="4" w:space="0" w:color="auto"/>
            </w:tcBorders>
            <w:shd w:val="clear" w:color="auto" w:fill="auto"/>
            <w:vAlign w:val="center"/>
          </w:tcPr>
          <w:p w14:paraId="405D3545" w14:textId="2FC60A55" w:rsidR="001A75A4" w:rsidRPr="00D46106" w:rsidRDefault="001A75A4" w:rsidP="001A75A4">
            <w:pPr>
              <w:spacing w:before="30" w:after="30"/>
              <w:rPr>
                <w:rFonts w:ascii="GHEA Grapalat" w:hAnsi="GHEA Grapalat"/>
                <w:sz w:val="16"/>
                <w:szCs w:val="16"/>
              </w:rPr>
            </w:pPr>
            <w:r w:rsidRPr="00D46106">
              <w:rPr>
                <w:rFonts w:ascii="GHEA Grapalat" w:hAnsi="GHEA Grapalat"/>
                <w:sz w:val="16"/>
                <w:szCs w:val="16"/>
              </w:rPr>
              <w:t>January-December 2021 / January-December 2020</w:t>
            </w:r>
          </w:p>
        </w:tc>
        <w:tc>
          <w:tcPr>
            <w:tcW w:w="1881" w:type="dxa"/>
            <w:tcBorders>
              <w:top w:val="single" w:sz="4" w:space="0" w:color="auto"/>
            </w:tcBorders>
            <w:shd w:val="clear" w:color="auto" w:fill="auto"/>
            <w:noWrap/>
            <w:vAlign w:val="center"/>
          </w:tcPr>
          <w:p w14:paraId="52D175E0" w14:textId="4D9A6262" w:rsidR="001A75A4" w:rsidRPr="00D46106" w:rsidRDefault="001A75A4" w:rsidP="001A75A4">
            <w:pPr>
              <w:spacing w:before="30" w:after="30"/>
              <w:jc w:val="center"/>
              <w:rPr>
                <w:rFonts w:ascii="GHEA Grapalat" w:hAnsi="GHEA Grapalat"/>
                <w:sz w:val="16"/>
                <w:szCs w:val="16"/>
              </w:rPr>
            </w:pPr>
            <w:r w:rsidRPr="00D46106">
              <w:rPr>
                <w:rFonts w:ascii="GHEA Grapalat" w:hAnsi="GHEA Grapalat"/>
                <w:sz w:val="16"/>
                <w:szCs w:val="16"/>
              </w:rPr>
              <w:t>5.6 – 5.7</w:t>
            </w:r>
          </w:p>
        </w:tc>
        <w:tc>
          <w:tcPr>
            <w:tcW w:w="1804" w:type="dxa"/>
            <w:tcBorders>
              <w:top w:val="single" w:sz="4" w:space="0" w:color="auto"/>
            </w:tcBorders>
            <w:shd w:val="clear" w:color="auto" w:fill="auto"/>
            <w:noWrap/>
            <w:vAlign w:val="center"/>
          </w:tcPr>
          <w:p w14:paraId="48A3FC19" w14:textId="6F6784EA" w:rsidR="001A75A4" w:rsidRPr="00D46106" w:rsidRDefault="001A75A4" w:rsidP="001A75A4">
            <w:pPr>
              <w:spacing w:before="30" w:after="30"/>
              <w:jc w:val="center"/>
              <w:rPr>
                <w:rFonts w:ascii="GHEA Grapalat" w:hAnsi="GHEA Grapalat"/>
                <w:sz w:val="16"/>
                <w:szCs w:val="16"/>
              </w:rPr>
            </w:pPr>
            <w:r w:rsidRPr="00D46106">
              <w:rPr>
                <w:rFonts w:ascii="GHEA Grapalat" w:hAnsi="GHEA Grapalat"/>
                <w:sz w:val="16"/>
                <w:szCs w:val="16"/>
              </w:rPr>
              <w:t>5.3 – 6.0</w:t>
            </w:r>
          </w:p>
        </w:tc>
      </w:tr>
      <w:tr w:rsidR="001A75A4" w:rsidRPr="00D46106" w14:paraId="77A77016" w14:textId="77777777" w:rsidTr="00B745E4">
        <w:trPr>
          <w:trHeight w:val="20"/>
        </w:trPr>
        <w:tc>
          <w:tcPr>
            <w:tcW w:w="2524" w:type="dxa"/>
            <w:shd w:val="clear" w:color="auto" w:fill="auto"/>
          </w:tcPr>
          <w:p w14:paraId="06464FE2" w14:textId="6AB4FDC0" w:rsidR="001A75A4" w:rsidRPr="00D46106" w:rsidRDefault="001A75A4" w:rsidP="001A75A4">
            <w:pPr>
              <w:spacing w:before="30" w:after="30"/>
              <w:rPr>
                <w:rFonts w:ascii="GHEA Grapalat" w:hAnsi="GHEA Grapalat"/>
                <w:sz w:val="16"/>
                <w:szCs w:val="16"/>
              </w:rPr>
            </w:pPr>
            <w:r w:rsidRPr="00D46106">
              <w:rPr>
                <w:rFonts w:ascii="GHEA Grapalat" w:hAnsi="GHEA Grapalat"/>
                <w:sz w:val="16"/>
                <w:szCs w:val="16"/>
              </w:rPr>
              <w:t>January-December 2022 / January-December 2021</w:t>
            </w:r>
          </w:p>
        </w:tc>
        <w:tc>
          <w:tcPr>
            <w:tcW w:w="1881" w:type="dxa"/>
            <w:shd w:val="clear" w:color="auto" w:fill="auto"/>
            <w:noWrap/>
            <w:vAlign w:val="center"/>
          </w:tcPr>
          <w:p w14:paraId="52733BA9" w14:textId="024F0955" w:rsidR="001A75A4" w:rsidRPr="00D46106" w:rsidRDefault="001A75A4" w:rsidP="001A75A4">
            <w:pPr>
              <w:spacing w:before="30" w:after="30"/>
              <w:jc w:val="center"/>
              <w:rPr>
                <w:rFonts w:ascii="GHEA Grapalat" w:hAnsi="GHEA Grapalat"/>
                <w:sz w:val="16"/>
                <w:szCs w:val="16"/>
              </w:rPr>
            </w:pPr>
            <w:r w:rsidRPr="00D46106">
              <w:rPr>
                <w:rFonts w:ascii="GHEA Grapalat" w:hAnsi="GHEA Grapalat"/>
                <w:sz w:val="16"/>
                <w:szCs w:val="16"/>
              </w:rPr>
              <w:t>0.7 - 2.4</w:t>
            </w:r>
          </w:p>
        </w:tc>
        <w:tc>
          <w:tcPr>
            <w:tcW w:w="1804" w:type="dxa"/>
            <w:shd w:val="clear" w:color="auto" w:fill="auto"/>
            <w:noWrap/>
            <w:vAlign w:val="center"/>
          </w:tcPr>
          <w:p w14:paraId="29C4A2D4" w14:textId="0457D509" w:rsidR="001A75A4" w:rsidRPr="00D46106" w:rsidRDefault="001A75A4" w:rsidP="001A75A4">
            <w:pPr>
              <w:spacing w:before="30" w:after="30"/>
              <w:jc w:val="center"/>
              <w:rPr>
                <w:rFonts w:ascii="GHEA Grapalat" w:hAnsi="GHEA Grapalat"/>
                <w:sz w:val="16"/>
                <w:szCs w:val="16"/>
              </w:rPr>
            </w:pPr>
            <w:r w:rsidRPr="00D46106">
              <w:rPr>
                <w:rFonts w:ascii="GHEA Grapalat" w:hAnsi="GHEA Grapalat"/>
                <w:sz w:val="16"/>
                <w:szCs w:val="16"/>
              </w:rPr>
              <w:t>(-2.0) - 5.2</w:t>
            </w:r>
          </w:p>
        </w:tc>
      </w:tr>
      <w:tr w:rsidR="001A75A4" w:rsidRPr="00D46106" w14:paraId="2954F228" w14:textId="77777777" w:rsidTr="00B745E4">
        <w:trPr>
          <w:trHeight w:val="20"/>
        </w:trPr>
        <w:tc>
          <w:tcPr>
            <w:tcW w:w="2524" w:type="dxa"/>
            <w:shd w:val="clear" w:color="auto" w:fill="auto"/>
          </w:tcPr>
          <w:p w14:paraId="6D83EA5C" w14:textId="542C9315" w:rsidR="001A75A4" w:rsidRPr="00D46106" w:rsidRDefault="001A75A4" w:rsidP="001A75A4">
            <w:pPr>
              <w:spacing w:before="30" w:after="30"/>
              <w:rPr>
                <w:rFonts w:ascii="GHEA Grapalat" w:hAnsi="GHEA Grapalat"/>
                <w:sz w:val="16"/>
                <w:szCs w:val="16"/>
              </w:rPr>
            </w:pPr>
            <w:r w:rsidRPr="00D46106">
              <w:rPr>
                <w:rFonts w:ascii="GHEA Grapalat" w:hAnsi="GHEA Grapalat"/>
                <w:sz w:val="16"/>
                <w:szCs w:val="16"/>
              </w:rPr>
              <w:t>January-December 2023 / January-December 2022</w:t>
            </w:r>
          </w:p>
        </w:tc>
        <w:tc>
          <w:tcPr>
            <w:tcW w:w="1881" w:type="dxa"/>
            <w:shd w:val="clear" w:color="auto" w:fill="auto"/>
            <w:noWrap/>
            <w:vAlign w:val="center"/>
          </w:tcPr>
          <w:p w14:paraId="78C2BAB0" w14:textId="59D24A5D" w:rsidR="001A75A4" w:rsidRPr="00D46106" w:rsidRDefault="001A75A4" w:rsidP="001A75A4">
            <w:pPr>
              <w:spacing w:before="30" w:after="30"/>
              <w:jc w:val="center"/>
              <w:rPr>
                <w:rFonts w:ascii="GHEA Grapalat" w:hAnsi="GHEA Grapalat"/>
                <w:sz w:val="16"/>
                <w:szCs w:val="16"/>
              </w:rPr>
            </w:pPr>
            <w:r w:rsidRPr="00D46106">
              <w:rPr>
                <w:rFonts w:ascii="GHEA Grapalat" w:hAnsi="GHEA Grapalat"/>
                <w:sz w:val="16"/>
                <w:szCs w:val="16"/>
              </w:rPr>
              <w:t>2.0 – 4.0</w:t>
            </w:r>
          </w:p>
        </w:tc>
        <w:tc>
          <w:tcPr>
            <w:tcW w:w="1804" w:type="dxa"/>
            <w:shd w:val="clear" w:color="auto" w:fill="auto"/>
            <w:noWrap/>
            <w:vAlign w:val="center"/>
          </w:tcPr>
          <w:p w14:paraId="6180E819" w14:textId="32ADFFF6" w:rsidR="001A75A4" w:rsidRPr="00D46106" w:rsidRDefault="001A75A4" w:rsidP="001A75A4">
            <w:pPr>
              <w:spacing w:before="30" w:after="30"/>
              <w:jc w:val="center"/>
              <w:rPr>
                <w:rFonts w:ascii="GHEA Grapalat" w:hAnsi="GHEA Grapalat"/>
                <w:sz w:val="16"/>
                <w:szCs w:val="16"/>
              </w:rPr>
            </w:pPr>
            <w:r w:rsidRPr="00D46106">
              <w:rPr>
                <w:rFonts w:ascii="GHEA Grapalat" w:hAnsi="GHEA Grapalat"/>
                <w:sz w:val="16"/>
                <w:szCs w:val="16"/>
              </w:rPr>
              <w:t>(-1.4) – 7.4</w:t>
            </w:r>
          </w:p>
        </w:tc>
      </w:tr>
      <w:tr w:rsidR="001A75A4" w:rsidRPr="00D46106" w14:paraId="1D2049EE" w14:textId="77777777" w:rsidTr="00B745E4">
        <w:trPr>
          <w:trHeight w:val="20"/>
        </w:trPr>
        <w:tc>
          <w:tcPr>
            <w:tcW w:w="2524" w:type="dxa"/>
            <w:shd w:val="clear" w:color="auto" w:fill="auto"/>
            <w:vAlign w:val="center"/>
          </w:tcPr>
          <w:p w14:paraId="75B001A0" w14:textId="5AB7EB2C" w:rsidR="001A75A4" w:rsidRPr="00D46106" w:rsidRDefault="001A75A4" w:rsidP="001A75A4">
            <w:pPr>
              <w:spacing w:before="30" w:after="30"/>
              <w:rPr>
                <w:rFonts w:ascii="GHEA Grapalat" w:hAnsi="GHEA Grapalat"/>
                <w:sz w:val="16"/>
                <w:szCs w:val="16"/>
              </w:rPr>
            </w:pPr>
            <w:r w:rsidRPr="00D46106">
              <w:rPr>
                <w:rFonts w:ascii="GHEA Grapalat" w:hAnsi="GHEA Grapalat"/>
                <w:sz w:val="16"/>
                <w:szCs w:val="16"/>
              </w:rPr>
              <w:t>January- December 2024 /</w:t>
            </w:r>
            <w:r w:rsidR="00D46106">
              <w:rPr>
                <w:rFonts w:ascii="GHEA Grapalat" w:hAnsi="GHEA Grapalat"/>
                <w:sz w:val="16"/>
                <w:szCs w:val="16"/>
              </w:rPr>
              <w:t xml:space="preserve"> </w:t>
            </w:r>
            <w:r w:rsidRPr="00D46106">
              <w:rPr>
                <w:rFonts w:ascii="GHEA Grapalat" w:hAnsi="GHEA Grapalat"/>
                <w:sz w:val="16"/>
                <w:szCs w:val="16"/>
              </w:rPr>
              <w:t>January December 2023</w:t>
            </w:r>
          </w:p>
        </w:tc>
        <w:tc>
          <w:tcPr>
            <w:tcW w:w="1881" w:type="dxa"/>
            <w:shd w:val="clear" w:color="auto" w:fill="auto"/>
            <w:noWrap/>
            <w:vAlign w:val="center"/>
          </w:tcPr>
          <w:p w14:paraId="7C3B547A" w14:textId="4B22C48C" w:rsidR="001A75A4" w:rsidRPr="00D46106" w:rsidRDefault="001A75A4" w:rsidP="001A75A4">
            <w:pPr>
              <w:spacing w:before="30" w:after="30"/>
              <w:jc w:val="center"/>
              <w:rPr>
                <w:rFonts w:ascii="GHEA Grapalat" w:hAnsi="GHEA Grapalat"/>
                <w:sz w:val="16"/>
                <w:szCs w:val="16"/>
              </w:rPr>
            </w:pPr>
            <w:r w:rsidRPr="00D46106">
              <w:rPr>
                <w:rFonts w:ascii="GHEA Grapalat" w:hAnsi="GHEA Grapalat"/>
                <w:sz w:val="16"/>
                <w:szCs w:val="16"/>
              </w:rPr>
              <w:t>2.5 – 4.6</w:t>
            </w:r>
          </w:p>
        </w:tc>
        <w:tc>
          <w:tcPr>
            <w:tcW w:w="1804" w:type="dxa"/>
            <w:shd w:val="clear" w:color="auto" w:fill="auto"/>
            <w:noWrap/>
            <w:vAlign w:val="center"/>
          </w:tcPr>
          <w:p w14:paraId="0B24C82E" w14:textId="79873D13" w:rsidR="001A75A4" w:rsidRPr="00D46106" w:rsidRDefault="001A75A4" w:rsidP="001A75A4">
            <w:pPr>
              <w:spacing w:before="30" w:after="30"/>
              <w:jc w:val="center"/>
              <w:rPr>
                <w:rFonts w:ascii="GHEA Grapalat" w:hAnsi="GHEA Grapalat"/>
                <w:sz w:val="16"/>
                <w:szCs w:val="16"/>
              </w:rPr>
            </w:pPr>
            <w:r w:rsidRPr="00D46106">
              <w:rPr>
                <w:rFonts w:ascii="GHEA Grapalat" w:hAnsi="GHEA Grapalat"/>
                <w:sz w:val="16"/>
                <w:szCs w:val="16"/>
              </w:rPr>
              <w:t>(-0.9) – 8.0</w:t>
            </w:r>
          </w:p>
        </w:tc>
      </w:tr>
    </w:tbl>
    <w:p w14:paraId="29E6CE4F" w14:textId="4E4B6238" w:rsidR="004239B2" w:rsidRPr="00D46106" w:rsidRDefault="001A75A4" w:rsidP="00092FE9">
      <w:pPr>
        <w:spacing w:before="120"/>
        <w:ind w:firstLine="284"/>
        <w:jc w:val="right"/>
        <w:rPr>
          <w:rFonts w:ascii="GHEA Grapalat" w:eastAsia="GHEA Grapalat" w:hAnsi="GHEA Grapalat" w:cs="GHEA Grapalat"/>
          <w:color w:val="000000" w:themeColor="text1"/>
          <w:sz w:val="14"/>
          <w:szCs w:val="18"/>
        </w:rPr>
      </w:pPr>
      <w:r w:rsidRPr="00D46106">
        <w:rPr>
          <w:rFonts w:ascii="GHEA Grapalat" w:hAnsi="GHEA Grapalat" w:cs="Sylfaen"/>
          <w:i/>
          <w:iCs/>
          <w:color w:val="000000" w:themeColor="dark1"/>
          <w:sz w:val="14"/>
          <w:szCs w:val="14"/>
        </w:rPr>
        <w:t>Source: NSS, CBA projection</w:t>
      </w:r>
      <w:r w:rsidR="00D46106">
        <w:rPr>
          <w:rFonts w:ascii="GHEA Grapalat" w:hAnsi="GHEA Grapalat" w:cs="Sylfaen"/>
          <w:i/>
          <w:iCs/>
          <w:color w:val="000000" w:themeColor="dark1"/>
          <w:sz w:val="14"/>
          <w:szCs w:val="14"/>
        </w:rPr>
        <w:t xml:space="preserve"> </w:t>
      </w:r>
    </w:p>
    <w:p w14:paraId="63D5034E" w14:textId="35D266BD" w:rsidR="00965ADA" w:rsidRPr="001A08C0" w:rsidRDefault="00965ADA" w:rsidP="001A08C0">
      <w:pPr>
        <w:ind w:firstLine="284"/>
        <w:jc w:val="both"/>
        <w:rPr>
          <w:rFonts w:ascii="GHEA Grapalat" w:eastAsia="GHEA Grapalat" w:hAnsi="GHEA Grapalat" w:cs="GHEA Grapalat"/>
          <w:color w:val="000000" w:themeColor="text1"/>
          <w:sz w:val="22"/>
          <w:szCs w:val="18"/>
        </w:rPr>
      </w:pPr>
    </w:p>
    <w:p w14:paraId="3489FF6D" w14:textId="63BC2CA3" w:rsidR="00B754A2" w:rsidRPr="00D46106" w:rsidRDefault="00C262D9" w:rsidP="001A08C0">
      <w:pPr>
        <w:tabs>
          <w:tab w:val="left" w:pos="0"/>
        </w:tabs>
        <w:spacing w:line="320" w:lineRule="atLeast"/>
        <w:ind w:firstLine="284"/>
        <w:rPr>
          <w:rFonts w:ascii="GHEA Grapalat" w:eastAsia="Calibri" w:hAnsi="GHEA Grapalat"/>
          <w:color w:val="000000" w:themeColor="text1"/>
          <w:sz w:val="20"/>
          <w:szCs w:val="20"/>
        </w:rPr>
      </w:pPr>
      <w:r w:rsidRPr="00C262D9">
        <w:rPr>
          <w:noProof/>
        </w:rPr>
        <mc:AlternateContent>
          <mc:Choice Requires="wps">
            <w:drawing>
              <wp:anchor distT="0" distB="0" distL="114300" distR="114300" simplePos="0" relativeHeight="251703808" behindDoc="0" locked="0" layoutInCell="1" allowOverlap="1" wp14:anchorId="2348AA1C" wp14:editId="635115B3">
                <wp:simplePos x="0" y="0"/>
                <wp:positionH relativeFrom="column">
                  <wp:posOffset>5180330</wp:posOffset>
                </wp:positionH>
                <wp:positionV relativeFrom="paragraph">
                  <wp:posOffset>1263015</wp:posOffset>
                </wp:positionV>
                <wp:extent cx="1524000" cy="271835"/>
                <wp:effectExtent l="0" t="0" r="0" b="0"/>
                <wp:wrapNone/>
                <wp:docPr id="1544175929" name="Text Box 57">
                  <a:extLst xmlns:a="http://schemas.openxmlformats.org/drawingml/2006/main">
                    <a:ext uri="{FF2B5EF4-FFF2-40B4-BE49-F238E27FC236}">
                      <a16:creationId xmlns:a16="http://schemas.microsoft.com/office/drawing/2014/main" id="{DB51C939-6A9F-496C-8A9A-19D5E19E0F63}"/>
                    </a:ext>
                  </a:extLst>
                </wp:docPr>
                <wp:cNvGraphicFramePr/>
                <a:graphic xmlns:a="http://schemas.openxmlformats.org/drawingml/2006/main">
                  <a:graphicData uri="http://schemas.microsoft.com/office/word/2010/wordprocessingShape">
                    <wps:wsp>
                      <wps:cNvSpPr txBox="1"/>
                      <wps:spPr>
                        <a:xfrm>
                          <a:off x="0" y="0"/>
                          <a:ext cx="1524000" cy="271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47EB9" w14:textId="77777777" w:rsidR="000B10A4" w:rsidRDefault="000B10A4" w:rsidP="00C262D9">
                            <w:pPr>
                              <w:pStyle w:val="NormalWeb"/>
                              <w:spacing w:before="0" w:beforeAutospacing="0" w:after="0" w:afterAutospacing="0"/>
                              <w:jc w:val="right"/>
                            </w:pPr>
                            <w:r>
                              <w:rPr>
                                <w:rFonts w:ascii="GHEA Grapalat" w:hAnsi="GHEA Grapalat" w:cs="Sylfaen"/>
                                <w:i/>
                                <w:iCs/>
                                <w:color w:val="000000" w:themeColor="dark1"/>
                                <w:sz w:val="14"/>
                                <w:szCs w:val="14"/>
                              </w:rPr>
                              <w:t>Source:  CBA estimates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8AA1C" id="Text Box 57" o:spid="_x0000_s1094" type="#_x0000_t202" style="position:absolute;left:0;text-align:left;margin-left:407.9pt;margin-top:99.45pt;width:120pt;height:21.4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" filled="f" stroked="f" strokeweight=".5pt">
                <v:textbox>
                  <w:txbxContent>
                    <w:p w14:paraId="67047EB9" w14:textId="77777777" w:rsidR="000B10A4" w:rsidRDefault="000B10A4" w:rsidP="00C262D9">
                      <w:pPr>
                        <w:pStyle w:val="NormalWeb"/>
                        <w:spacing w:before="0" w:beforeAutospacing="0" w:after="0" w:afterAutospacing="0"/>
                        <w:jc w:val="right"/>
                      </w:pPr>
                      <w:r>
                        <w:rPr>
                          <w:rFonts w:ascii="GHEA Grapalat" w:hAnsi="GHEA Grapalat" w:cs="Sylfaen"/>
                          <w:i/>
                          <w:iCs/>
                          <w:color w:val="000000" w:themeColor="dark1"/>
                          <w:sz w:val="14"/>
                          <w:szCs w:val="14"/>
                        </w:rPr>
                        <w:t>Source:  CBA estimates</w:t>
                      </w:r>
                    </w:p>
                  </w:txbxContent>
                </v:textbox>
              </v:shape>
            </w:pict>
          </mc:Fallback>
        </mc:AlternateContent>
      </w:r>
      <w:r w:rsidR="001A75A4" w:rsidRPr="00D46106">
        <w:rPr>
          <w:rFonts w:ascii="GHEA Grapalat" w:eastAsia="Calibri" w:hAnsi="GHEA Grapalat"/>
          <w:sz w:val="20"/>
          <w:szCs w:val="20"/>
        </w:rPr>
        <w:t>Compared to the previous projection, in 2021</w:t>
      </w:r>
      <w:r w:rsidR="00177616" w:rsidRPr="00D46106">
        <w:rPr>
          <w:rFonts w:ascii="GHEA Grapalat" w:eastAsia="Calibri" w:hAnsi="GHEA Grapalat"/>
          <w:sz w:val="20"/>
          <w:szCs w:val="20"/>
        </w:rPr>
        <w:t xml:space="preserve">, </w:t>
      </w:r>
      <w:r w:rsidR="001A75A4" w:rsidRPr="00D46106">
        <w:rPr>
          <w:rFonts w:ascii="GHEA Grapalat" w:eastAsia="Calibri" w:hAnsi="GHEA Grapalat"/>
          <w:sz w:val="20"/>
          <w:szCs w:val="20"/>
        </w:rPr>
        <w:t xml:space="preserve">current account deficit/GDP ratio will grow, mainly </w:t>
      </w:r>
      <w:r w:rsidR="00177616" w:rsidRPr="00D46106">
        <w:rPr>
          <w:rFonts w:ascii="GHEA Grapalat" w:eastAsia="Calibri" w:hAnsi="GHEA Grapalat"/>
          <w:sz w:val="20"/>
          <w:szCs w:val="20"/>
        </w:rPr>
        <w:t>because of</w:t>
      </w:r>
      <w:r w:rsidR="001A75A4" w:rsidRPr="00D46106">
        <w:rPr>
          <w:rFonts w:ascii="GHEA Grapalat" w:eastAsia="Calibri" w:hAnsi="GHEA Grapalat"/>
          <w:sz w:val="20"/>
          <w:szCs w:val="20"/>
        </w:rPr>
        <w:t xml:space="preserve"> the </w:t>
      </w:r>
      <w:r w:rsidR="00177616" w:rsidRPr="00D46106">
        <w:rPr>
          <w:rFonts w:ascii="GHEA Grapalat" w:eastAsia="Calibri" w:hAnsi="GHEA Grapalat"/>
          <w:sz w:val="20"/>
          <w:szCs w:val="20"/>
        </w:rPr>
        <w:t>growth</w:t>
      </w:r>
      <w:r w:rsidR="001A75A4" w:rsidRPr="00D46106">
        <w:rPr>
          <w:rFonts w:ascii="GHEA Grapalat" w:eastAsia="Calibri" w:hAnsi="GHEA Grapalat"/>
          <w:sz w:val="20"/>
          <w:szCs w:val="20"/>
        </w:rPr>
        <w:t xml:space="preserve"> in the trade balance deficit as a result of some </w:t>
      </w:r>
      <w:r w:rsidR="00177616" w:rsidRPr="00D46106">
        <w:rPr>
          <w:rFonts w:ascii="GHEA Grapalat" w:eastAsia="Calibri" w:hAnsi="GHEA Grapalat"/>
          <w:sz w:val="20"/>
          <w:szCs w:val="20"/>
        </w:rPr>
        <w:t>recovery of</w:t>
      </w:r>
      <w:r w:rsidR="001A75A4" w:rsidRPr="00D46106">
        <w:rPr>
          <w:rFonts w:ascii="GHEA Grapalat" w:eastAsia="Calibri" w:hAnsi="GHEA Grapalat"/>
          <w:sz w:val="20"/>
          <w:szCs w:val="20"/>
        </w:rPr>
        <w:t xml:space="preserve"> domestic demand at the end of the year.</w:t>
      </w:r>
      <w:r w:rsidR="00177616" w:rsidRPr="00D46106">
        <w:rPr>
          <w:rFonts w:ascii="GHEA Grapalat" w:eastAsia="Calibri" w:hAnsi="GHEA Grapalat"/>
          <w:sz w:val="20"/>
          <w:szCs w:val="20"/>
        </w:rPr>
        <w:t xml:space="preserve"> In 2022, current account deficit/GDP ratio will grow compared to the previous projection because of the downward</w:t>
      </w:r>
      <w:r w:rsidR="00D46106">
        <w:rPr>
          <w:rFonts w:ascii="GHEA Grapalat" w:eastAsia="Calibri" w:hAnsi="GHEA Grapalat"/>
          <w:sz w:val="20"/>
          <w:szCs w:val="20"/>
        </w:rPr>
        <w:t xml:space="preserve"> </w:t>
      </w:r>
      <w:r w:rsidR="008B6892" w:rsidRPr="00D46106">
        <w:rPr>
          <w:rFonts w:ascii="GHEA Grapalat" w:eastAsia="Calibri" w:hAnsi="GHEA Grapalat"/>
          <w:sz w:val="20"/>
          <w:szCs w:val="20"/>
        </w:rPr>
        <w:t>revision</w:t>
      </w:r>
      <w:r w:rsidR="00177616" w:rsidRPr="00D46106">
        <w:rPr>
          <w:rFonts w:ascii="GHEA Grapalat" w:eastAsia="Calibri" w:hAnsi="GHEA Grapalat"/>
          <w:sz w:val="20"/>
          <w:szCs w:val="20"/>
        </w:rPr>
        <w:t xml:space="preserve"> of</w:t>
      </w:r>
      <w:r w:rsidR="00D46106">
        <w:rPr>
          <w:rFonts w:ascii="GHEA Grapalat" w:eastAsia="Calibri" w:hAnsi="GHEA Grapalat"/>
          <w:sz w:val="20"/>
          <w:szCs w:val="20"/>
        </w:rPr>
        <w:t xml:space="preserve"> </w:t>
      </w:r>
      <w:r w:rsidR="00177616" w:rsidRPr="00D46106">
        <w:rPr>
          <w:rFonts w:ascii="GHEA Grapalat" w:eastAsia="Calibri" w:hAnsi="GHEA Grapalat"/>
          <w:sz w:val="20"/>
          <w:szCs w:val="20"/>
        </w:rPr>
        <w:t xml:space="preserve">remittances. </w:t>
      </w:r>
    </w:p>
    <w:p w14:paraId="2D18B61E" w14:textId="62DFA497" w:rsidR="00B754A2" w:rsidRPr="00D46106" w:rsidRDefault="00A63B5B" w:rsidP="00C262D9">
      <w:pPr>
        <w:tabs>
          <w:tab w:val="left" w:pos="0"/>
        </w:tabs>
        <w:spacing w:line="330" w:lineRule="atLeast"/>
        <w:ind w:firstLine="284"/>
        <w:rPr>
          <w:rFonts w:ascii="GHEA Grapalat" w:eastAsia="Calibri" w:hAnsi="GHEA Grapalat"/>
          <w:color w:val="000000" w:themeColor="text1"/>
          <w:sz w:val="20"/>
          <w:szCs w:val="20"/>
        </w:rPr>
      </w:pPr>
      <w:r w:rsidRPr="00A63B5B">
        <w:rPr>
          <w:noProof/>
        </w:rPr>
        <w:lastRenderedPageBreak/>
        <w:drawing>
          <wp:anchor distT="0" distB="0" distL="114300" distR="114300" simplePos="0" relativeHeight="251708928" behindDoc="0" locked="0" layoutInCell="1" allowOverlap="1" wp14:anchorId="177029C7" wp14:editId="341E6452">
            <wp:simplePos x="0" y="0"/>
            <wp:positionH relativeFrom="column">
              <wp:posOffset>4141470</wp:posOffset>
            </wp:positionH>
            <wp:positionV relativeFrom="paragraph">
              <wp:posOffset>314960</wp:posOffset>
            </wp:positionV>
            <wp:extent cx="2519680" cy="1913255"/>
            <wp:effectExtent l="0" t="0" r="0" b="0"/>
            <wp:wrapNone/>
            <wp:docPr id="1544175933" name="Chart 1544175933">
              <a:extLst xmlns:a="http://schemas.openxmlformats.org/drawingml/2006/main">
                <a:ext uri="{FF2B5EF4-FFF2-40B4-BE49-F238E27FC236}">
                  <a16:creationId xmlns:a16="http://schemas.microsoft.com/office/drawing/2014/main" id="{00000000-0008-0000-1B00-000003000000}"/>
                </a:ext>
                <a:ext uri="{147F2762-F138-4A5C-976F-8EAC2B608ADB}">
                  <a16:predDERef xmlns:a16="http://schemas.microsoft.com/office/drawing/2014/main" pred="{00000000-0008-0000-1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sidRPr="00A63B5B">
        <w:rPr>
          <w:noProof/>
        </w:rPr>
        <mc:AlternateContent>
          <mc:Choice Requires="wps">
            <w:drawing>
              <wp:anchor distT="0" distB="0" distL="114300" distR="114300" simplePos="0" relativeHeight="251706880" behindDoc="0" locked="0" layoutInCell="1" allowOverlap="1" wp14:anchorId="24148B4D" wp14:editId="31D12548">
                <wp:simplePos x="0" y="0"/>
                <wp:positionH relativeFrom="column">
                  <wp:posOffset>4143375</wp:posOffset>
                </wp:positionH>
                <wp:positionV relativeFrom="paragraph">
                  <wp:posOffset>-2540</wp:posOffset>
                </wp:positionV>
                <wp:extent cx="2520315" cy="561974"/>
                <wp:effectExtent l="0" t="0" r="0" b="0"/>
                <wp:wrapNone/>
                <wp:docPr id="1544175931" name="Text Box 3801">
                  <a:extLst xmlns:a="http://schemas.openxmlformats.org/drawingml/2006/main">
                    <a:ext uri="{FF2B5EF4-FFF2-40B4-BE49-F238E27FC236}">
                      <a16:creationId xmlns:a16="http://schemas.microsoft.com/office/drawing/2014/main" id="{00000000-0008-0000-1B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6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0A420" w14:textId="77777777" w:rsidR="000B10A4" w:rsidRDefault="000B10A4" w:rsidP="00A63B5B">
                            <w:pPr>
                              <w:pStyle w:val="NormalWeb"/>
                              <w:spacing w:before="0" w:beforeAutospacing="0" w:after="0" w:afterAutospacing="0"/>
                            </w:pPr>
                            <w:r>
                              <w:rPr>
                                <w:rFonts w:ascii="GHEA Grapalat" w:hAnsi="GHEA Grapalat" w:cs="Sylfaen"/>
                                <w:b/>
                                <w:bCs/>
                                <w:color w:val="1F497D"/>
                                <w:sz w:val="14"/>
                                <w:szCs w:val="14"/>
                              </w:rPr>
                              <w:t>Chart 2</w:t>
                            </w:r>
                            <w:r>
                              <w:rPr>
                                <w:rFonts w:ascii="GHEA Grapalat" w:hAnsi="GHEA Grapalat" w:cs="Sylfaen"/>
                                <w:b/>
                                <w:bCs/>
                                <w:color w:val="1F497D"/>
                                <w:sz w:val="14"/>
                                <w:szCs w:val="14"/>
                                <w:lang w:val="hy-AM"/>
                              </w:rPr>
                              <w:t>7</w:t>
                            </w:r>
                          </w:p>
                          <w:p w14:paraId="2A434E49" w14:textId="77777777" w:rsidR="000B10A4" w:rsidRDefault="000B10A4" w:rsidP="00A63B5B">
                            <w:pPr>
                              <w:pStyle w:val="NormalWeb"/>
                              <w:spacing w:before="0" w:beforeAutospacing="0" w:after="0" w:afterAutospacing="0"/>
                            </w:pPr>
                            <w:r>
                              <w:rPr>
                                <w:rFonts w:ascii="GHEA Grapalat" w:hAnsi="GHEA Grapalat" w:cs="Sylfaen"/>
                                <w:b/>
                                <w:bCs/>
                                <w:sz w:val="4"/>
                                <w:szCs w:val="4"/>
                              </w:rPr>
                              <w:t> </w:t>
                            </w:r>
                          </w:p>
                          <w:p w14:paraId="731F09F4" w14:textId="7EC438D4" w:rsidR="000B10A4" w:rsidRDefault="000B10A4" w:rsidP="00A63B5B">
                            <w:pPr>
                              <w:pStyle w:val="NormalWeb"/>
                              <w:spacing w:before="0" w:beforeAutospacing="0" w:after="0" w:afterAutospacing="0"/>
                            </w:pPr>
                            <w:r>
                              <w:rPr>
                                <w:rFonts w:ascii="GHEA Grapalat" w:hAnsi="GHEA Grapalat" w:cs="Sylfaen"/>
                                <w:b/>
                                <w:bCs/>
                                <w:color w:val="1F497D"/>
                                <w:sz w:val="14"/>
                                <w:szCs w:val="14"/>
                              </w:rPr>
                              <w:t>Short-term inflation expectations (%)</w:t>
                            </w:r>
                          </w:p>
                          <w:p w14:paraId="08CDC1C4" w14:textId="77777777" w:rsidR="000B10A4" w:rsidRDefault="000B10A4" w:rsidP="00A63B5B">
                            <w:pPr>
                              <w:pStyle w:val="NormalWeb"/>
                              <w:spacing w:before="0" w:beforeAutospacing="0" w:after="0" w:afterAutospacing="0"/>
                            </w:pPr>
                            <w:r>
                              <w:rPr>
                                <w:rFonts w:ascii="GHEA Grapalat" w:hAnsi="GHEA Grapalat" w:cs="Sylfaen"/>
                                <w:b/>
                                <w:bCs/>
                                <w:color w:val="FF0000"/>
                                <w:sz w:val="14"/>
                                <w:szCs w:val="14"/>
                              </w:rPr>
                              <w:t> </w:t>
                            </w:r>
                          </w:p>
                          <w:p w14:paraId="588F33E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8C5F0A5"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CAD9C5F"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B54A55B"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9585A6B"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D9183D9"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27C18E4"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DD39C72"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A25B567"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3AD283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4ED23EB"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887C8F5"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C35500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44AC02D"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2BB76AE"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CC4E6A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8D053E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B2EAAB6"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8580F5D"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552376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E2360D9"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E475227"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1277C9B"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2E4295E"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613B3B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CE2790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748E91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321F284"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861746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DBBE4C5"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C44205F"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C9ACF4D"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A0FA14D"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4ABE922"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21B6EE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1798A0E"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EB1E62C"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9D7EA7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B4AE3AE"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30D89F7"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972970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C18E0A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16E4858" w14:textId="77777777" w:rsidR="000B10A4" w:rsidRDefault="000B10A4" w:rsidP="00A63B5B">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24148B4D" id="_x0000_s1095" type="#_x0000_t202" style="position:absolute;left:0;text-align:left;margin-left:326.25pt;margin-top:-.2pt;width:198.45pt;height:44.2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" filled="f" stroked="f">
                <v:textbox>
                  <w:txbxContent>
                    <w:p w14:paraId="0E50A420" w14:textId="77777777" w:rsidR="000B10A4" w:rsidRDefault="000B10A4" w:rsidP="00A63B5B">
                      <w:pPr>
                        <w:pStyle w:val="NormalWeb"/>
                        <w:spacing w:before="0" w:beforeAutospacing="0" w:after="0" w:afterAutospacing="0"/>
                      </w:pPr>
                      <w:r>
                        <w:rPr>
                          <w:rFonts w:ascii="GHEA Grapalat" w:hAnsi="GHEA Grapalat" w:cs="Sylfaen"/>
                          <w:b/>
                          <w:bCs/>
                          <w:color w:val="1F497D"/>
                          <w:sz w:val="14"/>
                          <w:szCs w:val="14"/>
                        </w:rPr>
                        <w:t>Chart 2</w:t>
                      </w:r>
                      <w:r>
                        <w:rPr>
                          <w:rFonts w:ascii="GHEA Grapalat" w:hAnsi="GHEA Grapalat" w:cs="Sylfaen"/>
                          <w:b/>
                          <w:bCs/>
                          <w:color w:val="1F497D"/>
                          <w:sz w:val="14"/>
                          <w:szCs w:val="14"/>
                          <w:lang w:val="hy-AM"/>
                        </w:rPr>
                        <w:t>7</w:t>
                      </w:r>
                    </w:p>
                    <w:p w14:paraId="2A434E49" w14:textId="77777777" w:rsidR="000B10A4" w:rsidRDefault="000B10A4" w:rsidP="00A63B5B">
                      <w:pPr>
                        <w:pStyle w:val="NormalWeb"/>
                        <w:spacing w:before="0" w:beforeAutospacing="0" w:after="0" w:afterAutospacing="0"/>
                      </w:pPr>
                      <w:r>
                        <w:rPr>
                          <w:rFonts w:ascii="GHEA Grapalat" w:hAnsi="GHEA Grapalat" w:cs="Sylfaen"/>
                          <w:b/>
                          <w:bCs/>
                          <w:sz w:val="4"/>
                          <w:szCs w:val="4"/>
                        </w:rPr>
                        <w:t> </w:t>
                      </w:r>
                    </w:p>
                    <w:p w14:paraId="731F09F4" w14:textId="7EC438D4" w:rsidR="000B10A4" w:rsidRDefault="000B10A4" w:rsidP="00A63B5B">
                      <w:pPr>
                        <w:pStyle w:val="NormalWeb"/>
                        <w:spacing w:before="0" w:beforeAutospacing="0" w:after="0" w:afterAutospacing="0"/>
                      </w:pPr>
                      <w:r>
                        <w:rPr>
                          <w:rFonts w:ascii="GHEA Grapalat" w:hAnsi="GHEA Grapalat" w:cs="Sylfaen"/>
                          <w:b/>
                          <w:bCs/>
                          <w:color w:val="1F497D"/>
                          <w:sz w:val="14"/>
                          <w:szCs w:val="14"/>
                        </w:rPr>
                        <w:t>Short-term inflation expectations (%)</w:t>
                      </w:r>
                    </w:p>
                    <w:p w14:paraId="08CDC1C4" w14:textId="77777777" w:rsidR="000B10A4" w:rsidRDefault="000B10A4" w:rsidP="00A63B5B">
                      <w:pPr>
                        <w:pStyle w:val="NormalWeb"/>
                        <w:spacing w:before="0" w:beforeAutospacing="0" w:after="0" w:afterAutospacing="0"/>
                      </w:pPr>
                      <w:r>
                        <w:rPr>
                          <w:rFonts w:ascii="GHEA Grapalat" w:hAnsi="GHEA Grapalat" w:cs="Sylfaen"/>
                          <w:b/>
                          <w:bCs/>
                          <w:color w:val="FF0000"/>
                          <w:sz w:val="14"/>
                          <w:szCs w:val="14"/>
                        </w:rPr>
                        <w:t> </w:t>
                      </w:r>
                    </w:p>
                    <w:p w14:paraId="588F33E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8C5F0A5"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CAD9C5F"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B54A55B"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9585A6B"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D9183D9"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27C18E4"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DD39C72"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A25B567"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3AD283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4ED23EB"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887C8F5"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C35500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44AC02D"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2BB76AE"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CC4E6A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8D053E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B2EAAB6"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8580F5D"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552376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E2360D9"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E475227"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1277C9B"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2E4295E"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613B3B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CE2790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748E91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321F284"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861746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DBBE4C5"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C44205F"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C9ACF4D"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A0FA14D"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4ABE922"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21B6EE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1798A0E"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EB1E62C"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9D7EA7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B4AE3AE"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30D89F7"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972970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C18E0A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16E4858" w14:textId="77777777" w:rsidR="000B10A4" w:rsidRDefault="000B10A4" w:rsidP="00A63B5B">
                      <w:pPr>
                        <w:pStyle w:val="NormalWeb"/>
                        <w:spacing w:before="0" w:beforeAutospacing="0" w:after="0" w:afterAutospacing="0"/>
                      </w:pPr>
                      <w:r>
                        <w:rPr>
                          <w:rFonts w:ascii="Times LatArm" w:hAnsi="Times LatArm"/>
                          <w:sz w:val="14"/>
                          <w:szCs w:val="14"/>
                        </w:rPr>
                        <w:t> </w:t>
                      </w:r>
                    </w:p>
                  </w:txbxContent>
                </v:textbox>
              </v:shape>
            </w:pict>
          </mc:Fallback>
        </mc:AlternateContent>
      </w:r>
      <w:r w:rsidR="00611572" w:rsidRPr="00D46106">
        <w:rPr>
          <w:rFonts w:ascii="GHEA Grapalat" w:eastAsia="Calibri" w:hAnsi="GHEA Grapalat"/>
          <w:color w:val="000000" w:themeColor="text1"/>
          <w:sz w:val="20"/>
          <w:szCs w:val="20"/>
        </w:rPr>
        <w:t>For 2022,</w:t>
      </w:r>
      <w:r w:rsidR="00D46106">
        <w:rPr>
          <w:rFonts w:ascii="GHEA Grapalat" w:eastAsia="Calibri" w:hAnsi="GHEA Grapalat"/>
          <w:color w:val="000000" w:themeColor="text1"/>
          <w:sz w:val="20"/>
          <w:szCs w:val="20"/>
        </w:rPr>
        <w:t xml:space="preserve"> </w:t>
      </w:r>
      <w:r w:rsidR="00611572" w:rsidRPr="00D46106">
        <w:rPr>
          <w:rFonts w:ascii="GHEA Grapalat" w:eastAsia="Calibri" w:hAnsi="GHEA Grapalat"/>
          <w:color w:val="000000" w:themeColor="text1"/>
          <w:sz w:val="20"/>
          <w:szCs w:val="20"/>
        </w:rPr>
        <w:t>fiscal impulse is estimated as slightly more contractionary, at</w:t>
      </w:r>
      <w:r w:rsidR="00D46106">
        <w:rPr>
          <w:rFonts w:ascii="GHEA Grapalat" w:eastAsia="Calibri" w:hAnsi="GHEA Grapalat"/>
          <w:color w:val="000000" w:themeColor="text1"/>
          <w:sz w:val="20"/>
          <w:szCs w:val="20"/>
        </w:rPr>
        <w:t xml:space="preserve"> </w:t>
      </w:r>
      <w:r w:rsidR="00611572" w:rsidRPr="00D46106">
        <w:rPr>
          <w:rFonts w:ascii="GHEA Grapalat" w:eastAsia="Calibri" w:hAnsi="GHEA Grapalat"/>
          <w:color w:val="000000" w:themeColor="text1"/>
          <w:sz w:val="20"/>
          <w:szCs w:val="20"/>
        </w:rPr>
        <w:t xml:space="preserve">0.7 percentage points over of the smaller contraction projected in the previous program. </w:t>
      </w:r>
    </w:p>
    <w:p w14:paraId="280F553F" w14:textId="7D2F1BBB" w:rsidR="00B754A2" w:rsidRPr="00D46106" w:rsidRDefault="00A63B5B" w:rsidP="00742655">
      <w:pPr>
        <w:spacing w:line="330" w:lineRule="atLeast"/>
        <w:ind w:firstLine="284"/>
        <w:rPr>
          <w:rFonts w:ascii="GHEA Grapalat" w:hAnsi="GHEA Grapalat" w:cs="Sylfaen"/>
          <w:color w:val="FF0000"/>
          <w:sz w:val="20"/>
          <w:szCs w:val="20"/>
        </w:rPr>
      </w:pPr>
      <w:r w:rsidRPr="00A63B5B">
        <w:rPr>
          <w:noProof/>
        </w:rPr>
        <mc:AlternateContent>
          <mc:Choice Requires="wps">
            <w:drawing>
              <wp:anchor distT="0" distB="0" distL="114300" distR="114300" simplePos="0" relativeHeight="251707904" behindDoc="0" locked="0" layoutInCell="1" allowOverlap="1" wp14:anchorId="33CF74F7" wp14:editId="4C08D24E">
                <wp:simplePos x="0" y="0"/>
                <wp:positionH relativeFrom="column">
                  <wp:posOffset>4243070</wp:posOffset>
                </wp:positionH>
                <wp:positionV relativeFrom="paragraph">
                  <wp:posOffset>1494790</wp:posOffset>
                </wp:positionV>
                <wp:extent cx="2509520" cy="342265"/>
                <wp:effectExtent l="0" t="0" r="0" b="635"/>
                <wp:wrapNone/>
                <wp:docPr id="1544175932" name="Text Box 58">
                  <a:extLst xmlns:a="http://schemas.openxmlformats.org/drawingml/2006/main">
                    <a:ext uri="{FF2B5EF4-FFF2-40B4-BE49-F238E27FC236}">
                      <a16:creationId xmlns:a16="http://schemas.microsoft.com/office/drawing/2014/main" id="{00000000-0008-0000-1B00-000004000000}"/>
                    </a:ext>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2509520"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23711" w14:textId="77777777" w:rsidR="000B10A4" w:rsidRDefault="000B10A4" w:rsidP="00A63B5B">
                            <w:pPr>
                              <w:pStyle w:val="NormalWeb"/>
                              <w:spacing w:before="0" w:beforeAutospacing="0" w:after="0" w:afterAutospacing="0"/>
                              <w:jc w:val="right"/>
                            </w:pPr>
                            <w:r>
                              <w:rPr>
                                <w:rFonts w:ascii="GHEA Grapalat" w:hAnsi="GHEA Grapalat" w:cs="Sylfaen"/>
                                <w:i/>
                                <w:iCs/>
                                <w:color w:val="000000" w:themeColor="dark1"/>
                                <w:sz w:val="14"/>
                                <w:szCs w:val="14"/>
                              </w:rPr>
                              <w:t>Source: CBA assessment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CF74F7" id="Text Box 58" o:spid="_x0000_s1096" type="#_x0000_t202" style="position:absolute;left:0;text-align:left;margin-left:334.1pt;margin-top:117.7pt;width:197.6pt;height:26.9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" filled="f" stroked="f" strokeweight=".5pt">
                <v:textbox>
                  <w:txbxContent>
                    <w:p w14:paraId="64D23711" w14:textId="77777777" w:rsidR="000B10A4" w:rsidRDefault="000B10A4" w:rsidP="00A63B5B">
                      <w:pPr>
                        <w:pStyle w:val="NormalWeb"/>
                        <w:spacing w:before="0" w:beforeAutospacing="0" w:after="0" w:afterAutospacing="0"/>
                        <w:jc w:val="right"/>
                      </w:pPr>
                      <w:r>
                        <w:rPr>
                          <w:rFonts w:ascii="GHEA Grapalat" w:hAnsi="GHEA Grapalat" w:cs="Sylfaen"/>
                          <w:i/>
                          <w:iCs/>
                          <w:color w:val="000000" w:themeColor="dark1"/>
                          <w:sz w:val="14"/>
                          <w:szCs w:val="14"/>
                        </w:rPr>
                        <w:t>Source: CBA assessment</w:t>
                      </w:r>
                    </w:p>
                  </w:txbxContent>
                </v:textbox>
              </v:shape>
            </w:pict>
          </mc:Fallback>
        </mc:AlternateContent>
      </w:r>
      <w:r w:rsidR="009E2284" w:rsidRPr="00D46106">
        <w:rPr>
          <w:rFonts w:ascii="GHEA Grapalat" w:eastAsia="Calibri" w:hAnsi="GHEA Grapalat"/>
          <w:sz w:val="20"/>
          <w:szCs w:val="20"/>
        </w:rPr>
        <w:t>According to the current projection, while general inflation in the short run the will be slightly lower compared to the previous program, due to the lower growth of seasonal agricultural prices, core mal inflation will be somewhat higher than previously projected.</w:t>
      </w:r>
      <w:r w:rsidR="00D46106">
        <w:rPr>
          <w:rFonts w:ascii="GHEA Grapalat" w:eastAsia="Calibri" w:hAnsi="GHEA Grapalat"/>
          <w:sz w:val="20"/>
          <w:szCs w:val="20"/>
        </w:rPr>
        <w:t xml:space="preserve"> </w:t>
      </w:r>
      <w:r w:rsidR="009E2284" w:rsidRPr="00D46106">
        <w:rPr>
          <w:rFonts w:ascii="GHEA Grapalat" w:eastAsia="Calibri" w:hAnsi="GHEA Grapalat"/>
          <w:sz w:val="20"/>
          <w:szCs w:val="20"/>
        </w:rPr>
        <w:t xml:space="preserve">The high level of core inflation will still be conditioned by the growing inflationary developments in the international commodity markets and pressures transmitted to the domestic economy. </w:t>
      </w:r>
      <w:r w:rsidR="009E2284" w:rsidRPr="00D46106">
        <w:rPr>
          <w:rFonts w:ascii="GHEA Grapalat" w:hAnsi="GHEA Grapalat" w:cs="Sylfaen"/>
          <w:sz w:val="20"/>
          <w:szCs w:val="20"/>
        </w:rPr>
        <w:t>Accordingly, in the short run, inflation will have a higher trajectory than projected in the previous program, and in the medium term, it will gradually decrease and stabilize around the target level in the forecast horizon (see Chart 1. Inflation Projection Probability Distribution).</w:t>
      </w:r>
    </w:p>
    <w:p w14:paraId="68A36DB4" w14:textId="3DEEF023" w:rsidR="00D762A4" w:rsidRPr="00D46106" w:rsidRDefault="009E2284" w:rsidP="00742655">
      <w:pPr>
        <w:spacing w:before="120" w:line="340" w:lineRule="atLeast"/>
        <w:ind w:firstLine="284"/>
        <w:rPr>
          <w:rFonts w:ascii="GHEA Grapalat" w:hAnsi="GHEA Grapalat" w:cs="Sylfaen"/>
          <w:i/>
          <w:iCs/>
          <w:sz w:val="20"/>
          <w:szCs w:val="20"/>
        </w:rPr>
      </w:pPr>
      <w:r w:rsidRPr="00D46106">
        <w:rPr>
          <w:rFonts w:ascii="GHEA Grapalat" w:eastAsia="Calibri" w:hAnsi="GHEA Grapalat"/>
          <w:b/>
          <w:bCs/>
          <w:i/>
          <w:iCs/>
          <w:sz w:val="20"/>
          <w:szCs w:val="20"/>
        </w:rPr>
        <w:t xml:space="preserve">Short-term inflation expectations will be higher than the previous forecasts </w:t>
      </w:r>
      <w:r w:rsidR="00D762A4" w:rsidRPr="00D46106">
        <w:rPr>
          <w:rFonts w:ascii="GHEA Grapalat" w:eastAsia="Calibri" w:hAnsi="GHEA Grapalat"/>
          <w:b/>
          <w:bCs/>
          <w:i/>
          <w:iCs/>
          <w:sz w:val="20"/>
          <w:szCs w:val="20"/>
        </w:rPr>
        <w:t xml:space="preserve">as a result of spill-over inflationary effects transmitted from the external sector to the Armenian economy. </w:t>
      </w:r>
    </w:p>
    <w:p w14:paraId="01DBA10D" w14:textId="68686C87" w:rsidR="00B754A2" w:rsidRPr="00D46106" w:rsidRDefault="00B754A2" w:rsidP="00B754A2">
      <w:pPr>
        <w:spacing w:before="120" w:line="340" w:lineRule="atLeast"/>
        <w:ind w:firstLine="284"/>
        <w:jc w:val="both"/>
        <w:rPr>
          <w:rFonts w:ascii="GHEA Grapalat" w:eastAsia="GHEA Grapalat" w:hAnsi="GHEA Grapalat" w:cs="GHEA Grapalat"/>
          <w:i/>
          <w:color w:val="000000" w:themeColor="text1"/>
          <w:sz w:val="18"/>
          <w:szCs w:val="18"/>
        </w:rPr>
      </w:pPr>
    </w:p>
    <w:p w14:paraId="505F075B" w14:textId="379004CE" w:rsidR="004A53B8" w:rsidRPr="00D46106" w:rsidRDefault="004A53B8" w:rsidP="00373B4E">
      <w:pPr>
        <w:spacing w:line="340" w:lineRule="atLeast"/>
        <w:ind w:firstLine="284"/>
        <w:jc w:val="both"/>
        <w:rPr>
          <w:rFonts w:ascii="GHEA Grapalat" w:hAnsi="GHEA Grapalat"/>
          <w:b/>
          <w:color w:val="002060"/>
          <w:sz w:val="20"/>
          <w:szCs w:val="20"/>
        </w:rPr>
      </w:pPr>
      <w:r w:rsidRPr="00D46106">
        <w:rPr>
          <w:rFonts w:ascii="GHEA Grapalat" w:hAnsi="GHEA Grapalat"/>
          <w:b/>
          <w:color w:val="002060"/>
          <w:sz w:val="20"/>
          <w:szCs w:val="20"/>
        </w:rPr>
        <w:t xml:space="preserve">2.2.4. </w:t>
      </w:r>
      <w:r w:rsidR="003E334F" w:rsidRPr="00D46106">
        <w:rPr>
          <w:rFonts w:ascii="GHEA Grapalat" w:hAnsi="GHEA Grapalat"/>
          <w:b/>
          <w:color w:val="002060"/>
          <w:sz w:val="20"/>
          <w:szCs w:val="20"/>
        </w:rPr>
        <w:t>Main Assumptions and Risks</w:t>
      </w:r>
    </w:p>
    <w:p w14:paraId="68AA025A" w14:textId="52155B61" w:rsidR="005B78A4" w:rsidRPr="00D46106" w:rsidRDefault="00335DFF" w:rsidP="00742655">
      <w:pPr>
        <w:spacing w:before="120" w:line="340" w:lineRule="atLeast"/>
        <w:ind w:firstLine="284"/>
        <w:rPr>
          <w:rFonts w:ascii="GHEA Grapalat" w:hAnsi="GHEA Grapalat" w:cs="Sylfaen"/>
          <w:sz w:val="20"/>
          <w:szCs w:val="20"/>
        </w:rPr>
      </w:pPr>
      <w:r w:rsidRPr="00D46106">
        <w:rPr>
          <w:rFonts w:ascii="GHEA Grapalat" w:hAnsi="GHEA Grapalat" w:cs="Sylfaen"/>
          <w:sz w:val="20"/>
          <w:szCs w:val="20"/>
        </w:rPr>
        <w:t>This section presents the main assumptions underlying the Monetary Policy Program for the first quarter of 2022, and the risks to implementation of the program coming from external sector developments, fiscal policy, emerging trends and short-term projections.</w:t>
      </w:r>
      <w:r w:rsidR="00A63B5B" w:rsidRPr="00A63B5B">
        <w:rPr>
          <w:noProof/>
        </w:rPr>
        <w:t xml:space="preserve"> </w:t>
      </w:r>
    </w:p>
    <w:p w14:paraId="15E3E0CF" w14:textId="7811F174" w:rsidR="00C84B95" w:rsidRPr="00D46106" w:rsidRDefault="00C84B95" w:rsidP="007D5996">
      <w:pPr>
        <w:spacing w:line="260" w:lineRule="atLeast"/>
        <w:ind w:right="170" w:firstLine="284"/>
        <w:jc w:val="right"/>
        <w:rPr>
          <w:rFonts w:ascii="GHEA Grapalat" w:eastAsia="Calibri" w:hAnsi="GHEA Grapalat" w:cs="Sylfaen"/>
          <w:b/>
          <w:i/>
          <w:sz w:val="18"/>
          <w:szCs w:val="18"/>
        </w:rPr>
      </w:pPr>
    </w:p>
    <w:p w14:paraId="656DB795" w14:textId="10F47A29" w:rsidR="00C84B95" w:rsidRPr="00D46106" w:rsidRDefault="00593B31" w:rsidP="007D5996">
      <w:pPr>
        <w:spacing w:line="260" w:lineRule="atLeast"/>
        <w:ind w:right="170" w:firstLine="284"/>
        <w:jc w:val="right"/>
        <w:rPr>
          <w:rFonts w:ascii="GHEA Grapalat" w:eastAsia="Calibri" w:hAnsi="GHEA Grapalat" w:cs="Sylfaen"/>
          <w:b/>
          <w:i/>
          <w:sz w:val="18"/>
          <w:szCs w:val="18"/>
        </w:rPr>
      </w:pPr>
      <w:r w:rsidRPr="00D46106">
        <w:rPr>
          <w:rFonts w:ascii="GHEA Grapalat" w:hAnsi="GHEA Grapalat"/>
          <w:noProof/>
          <w:color w:val="FF0000"/>
          <w:sz w:val="10"/>
        </w:rPr>
        <mc:AlternateContent>
          <mc:Choice Requires="wps">
            <w:drawing>
              <wp:anchor distT="0" distB="0" distL="114300" distR="114300" simplePos="0" relativeHeight="251587072" behindDoc="1" locked="0" layoutInCell="1" allowOverlap="1" wp14:anchorId="41246B46" wp14:editId="1156ECB2">
                <wp:simplePos x="0" y="0"/>
                <wp:positionH relativeFrom="margin">
                  <wp:posOffset>5715</wp:posOffset>
                </wp:positionH>
                <wp:positionV relativeFrom="paragraph">
                  <wp:posOffset>54610</wp:posOffset>
                </wp:positionV>
                <wp:extent cx="6479540" cy="3699510"/>
                <wp:effectExtent l="0" t="0" r="0" b="0"/>
                <wp:wrapNone/>
                <wp:docPr id="1445937398"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369951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5F932" id="Rectangle 2344" o:spid="_x0000_s1026" style="position:absolute;margin-left:.45pt;margin-top:4.3pt;width:510.2pt;height:291.3pt;z-index:-25172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" fillcolor="#d5dce4 [671]" stroked="f">
                <w10:wrap anchorx="margin"/>
              </v:rect>
            </w:pict>
          </mc:Fallback>
        </mc:AlternateContent>
      </w:r>
    </w:p>
    <w:p w14:paraId="40105991" w14:textId="3B66B273" w:rsidR="00F12421" w:rsidRDefault="00F12421" w:rsidP="007D5996">
      <w:pPr>
        <w:spacing w:line="260" w:lineRule="atLeast"/>
        <w:ind w:right="170" w:firstLine="284"/>
        <w:jc w:val="right"/>
        <w:rPr>
          <w:rFonts w:ascii="GHEA Grapalat" w:eastAsia="Calibri" w:hAnsi="GHEA Grapalat" w:cs="Sylfaen"/>
          <w:b/>
          <w:i/>
          <w:sz w:val="18"/>
          <w:szCs w:val="18"/>
        </w:rPr>
      </w:pPr>
    </w:p>
    <w:p w14:paraId="0E2DE417" w14:textId="0EB69FB2" w:rsidR="004D32C6" w:rsidRPr="00D46106" w:rsidRDefault="00990D49" w:rsidP="007D5996">
      <w:pPr>
        <w:spacing w:line="260" w:lineRule="atLeast"/>
        <w:ind w:right="170" w:firstLine="284"/>
        <w:jc w:val="right"/>
        <w:rPr>
          <w:rFonts w:ascii="GHEA Grapalat" w:hAnsi="GHEA Grapalat" w:cs="GHEA Grapalat"/>
          <w:b/>
          <w:sz w:val="20"/>
          <w:szCs w:val="20"/>
        </w:rPr>
      </w:pPr>
      <w:r w:rsidRPr="00D46106">
        <w:rPr>
          <w:rFonts w:ascii="GHEA Grapalat" w:eastAsia="Calibri" w:hAnsi="GHEA Grapalat" w:cs="Sylfaen"/>
          <w:b/>
          <w:i/>
          <w:sz w:val="18"/>
          <w:szCs w:val="18"/>
        </w:rPr>
        <w:t>B</w:t>
      </w:r>
      <w:r w:rsidR="00335DFF" w:rsidRPr="00D46106">
        <w:rPr>
          <w:rFonts w:ascii="GHEA Grapalat" w:eastAsia="Calibri" w:hAnsi="GHEA Grapalat" w:cs="Sylfaen"/>
          <w:b/>
          <w:i/>
          <w:sz w:val="18"/>
          <w:szCs w:val="18"/>
        </w:rPr>
        <w:t xml:space="preserve">ox </w:t>
      </w:r>
      <w:r w:rsidR="004D3A33" w:rsidRPr="00D46106">
        <w:rPr>
          <w:rFonts w:ascii="GHEA Grapalat" w:eastAsia="Calibri" w:hAnsi="GHEA Grapalat" w:cs="Sylfaen"/>
          <w:b/>
          <w:i/>
          <w:sz w:val="18"/>
          <w:szCs w:val="18"/>
        </w:rPr>
        <w:t>2</w:t>
      </w:r>
    </w:p>
    <w:p w14:paraId="65E01322" w14:textId="40D0485C" w:rsidR="00A26ABE" w:rsidRPr="00D46106" w:rsidRDefault="00A26ABE" w:rsidP="007D5996">
      <w:pPr>
        <w:spacing w:line="260" w:lineRule="atLeast"/>
        <w:ind w:left="198" w:right="170" w:hanging="28"/>
        <w:jc w:val="center"/>
        <w:rPr>
          <w:rFonts w:ascii="GHEA Grapalat" w:hAnsi="GHEA Grapalat"/>
          <w:b/>
          <w:bCs/>
          <w:i/>
          <w:iCs/>
          <w:sz w:val="18"/>
          <w:szCs w:val="18"/>
        </w:rPr>
      </w:pPr>
    </w:p>
    <w:p w14:paraId="59572247" w14:textId="2B779835" w:rsidR="004D32C6" w:rsidRPr="00D46106" w:rsidRDefault="00F12421" w:rsidP="007D5996">
      <w:pPr>
        <w:spacing w:line="260" w:lineRule="atLeast"/>
        <w:ind w:left="198" w:right="170" w:hanging="28"/>
        <w:jc w:val="center"/>
        <w:rPr>
          <w:rFonts w:ascii="GHEA Grapalat" w:hAnsi="GHEA Grapalat"/>
          <w:b/>
          <w:i/>
          <w:iCs/>
          <w:sz w:val="18"/>
          <w:szCs w:val="18"/>
          <w:lang w:eastAsia="x-none"/>
        </w:rPr>
      </w:pPr>
      <w:r w:rsidRPr="00A63B5B">
        <w:rPr>
          <w:noProof/>
        </w:rPr>
        <mc:AlternateContent>
          <mc:Choice Requires="wps">
            <w:drawing>
              <wp:anchor distT="0" distB="0" distL="114300" distR="114300" simplePos="0" relativeHeight="251709952" behindDoc="0" locked="0" layoutInCell="1" allowOverlap="1" wp14:anchorId="4E980359" wp14:editId="0D8A48E8">
                <wp:simplePos x="0" y="0"/>
                <wp:positionH relativeFrom="column">
                  <wp:posOffset>3955415</wp:posOffset>
                </wp:positionH>
                <wp:positionV relativeFrom="paragraph">
                  <wp:posOffset>200660</wp:posOffset>
                </wp:positionV>
                <wp:extent cx="2519680" cy="457200"/>
                <wp:effectExtent l="0" t="0" r="0" b="0"/>
                <wp:wrapNone/>
                <wp:docPr id="1544175934" name="Text Box 3801">
                  <a:extLst xmlns:a="http://schemas.openxmlformats.org/drawingml/2006/main">
                    <a:ext uri="{FF2B5EF4-FFF2-40B4-BE49-F238E27FC236}">
                      <a16:creationId xmlns:a16="http://schemas.microsoft.com/office/drawing/2014/main" id="{00000000-0008-0000-1D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21E3D" w14:textId="77777777" w:rsidR="000B10A4" w:rsidRDefault="000B10A4" w:rsidP="00A63B5B">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28</w:t>
                            </w:r>
                          </w:p>
                          <w:p w14:paraId="069EE401" w14:textId="77777777" w:rsidR="000B10A4" w:rsidRDefault="000B10A4" w:rsidP="00A63B5B">
                            <w:pPr>
                              <w:pStyle w:val="NormalWeb"/>
                              <w:spacing w:before="0" w:beforeAutospacing="0" w:after="0" w:afterAutospacing="0"/>
                            </w:pPr>
                            <w:r>
                              <w:rPr>
                                <w:rFonts w:ascii="GHEA Grapalat" w:hAnsi="GHEA Grapalat" w:cs="Sylfaen"/>
                                <w:b/>
                                <w:bCs/>
                                <w:sz w:val="4"/>
                                <w:szCs w:val="4"/>
                              </w:rPr>
                              <w:t> </w:t>
                            </w:r>
                          </w:p>
                          <w:p w14:paraId="189DA5AD" w14:textId="77777777" w:rsidR="000B10A4" w:rsidRDefault="000B10A4" w:rsidP="00A63B5B">
                            <w:pPr>
                              <w:pStyle w:val="NormalWeb"/>
                              <w:spacing w:before="0" w:beforeAutospacing="0" w:after="0" w:afterAutospacing="0"/>
                            </w:pPr>
                            <w:r>
                              <w:rPr>
                                <w:rFonts w:ascii="GHEA Grapalat" w:hAnsi="GHEA Grapalat" w:cs="Sylfaen"/>
                                <w:b/>
                                <w:bCs/>
                                <w:sz w:val="4"/>
                                <w:szCs w:val="4"/>
                              </w:rPr>
                              <w:t> </w:t>
                            </w:r>
                          </w:p>
                          <w:p w14:paraId="72E990DF" w14:textId="77777777" w:rsidR="000B10A4" w:rsidRDefault="000B10A4" w:rsidP="00A63B5B">
                            <w:pPr>
                              <w:pStyle w:val="NormalWeb"/>
                              <w:spacing w:before="0" w:beforeAutospacing="0" w:after="0" w:afterAutospacing="0"/>
                            </w:pPr>
                            <w:r>
                              <w:rPr>
                                <w:rFonts w:ascii="GHEA Grapalat" w:hAnsi="GHEA Grapalat" w:cs="Sylfaen"/>
                                <w:b/>
                                <w:bCs/>
                                <w:color w:val="1F497D"/>
                                <w:sz w:val="14"/>
                                <w:szCs w:val="14"/>
                              </w:rPr>
                              <w:t>Household inflation expectation surveys</w:t>
                            </w:r>
                            <w:r>
                              <w:rPr>
                                <w:rFonts w:ascii="GHEA Grapalat" w:hAnsi="GHEA Grapalat" w:cs="Sylfaen"/>
                                <w:b/>
                                <w:bCs/>
                                <w:color w:val="FF0000"/>
                                <w:sz w:val="14"/>
                                <w:szCs w:val="14"/>
                              </w:rPr>
                              <w:t> </w:t>
                            </w:r>
                          </w:p>
                          <w:p w14:paraId="0567AF9B"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5C872B2"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5E50902"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E974C65"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D5AA125"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8E4FC35"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3AC4929"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37F5D72"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830B70E"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FEB695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53596A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3E199A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0CF6CDD"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09016AE"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2C2D41F"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7508AF7"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7F02C0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3D65913"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123CE6C"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5B2D8A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92D78B3"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07C2733"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5F87D89"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8F4B87B"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F55FF1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128800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9C488D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3C2D3C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4438F87"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EE5E8DC"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523305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2015896"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8B03F12"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C70617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E5705F6"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B8CAD6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EE3EAD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8B5A92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C261B4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CF02BF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4D246D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1F3955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8B52D82" w14:textId="77777777" w:rsidR="000B10A4" w:rsidRDefault="000B10A4" w:rsidP="00A63B5B">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E980359" id="_x0000_s1097" type="#_x0000_t202" style="position:absolute;left:0;text-align:left;margin-left:311.45pt;margin-top:15.8pt;width:198.4pt;height:36pt;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" filled="f" stroked="f">
                <v:textbox>
                  <w:txbxContent>
                    <w:p w14:paraId="3E921E3D" w14:textId="77777777" w:rsidR="000B10A4" w:rsidRDefault="000B10A4" w:rsidP="00A63B5B">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28</w:t>
                      </w:r>
                    </w:p>
                    <w:p w14:paraId="069EE401" w14:textId="77777777" w:rsidR="000B10A4" w:rsidRDefault="000B10A4" w:rsidP="00A63B5B">
                      <w:pPr>
                        <w:pStyle w:val="NormalWeb"/>
                        <w:spacing w:before="0" w:beforeAutospacing="0" w:after="0" w:afterAutospacing="0"/>
                      </w:pPr>
                      <w:r>
                        <w:rPr>
                          <w:rFonts w:ascii="GHEA Grapalat" w:hAnsi="GHEA Grapalat" w:cs="Sylfaen"/>
                          <w:b/>
                          <w:bCs/>
                          <w:sz w:val="4"/>
                          <w:szCs w:val="4"/>
                        </w:rPr>
                        <w:t> </w:t>
                      </w:r>
                    </w:p>
                    <w:p w14:paraId="189DA5AD" w14:textId="77777777" w:rsidR="000B10A4" w:rsidRDefault="000B10A4" w:rsidP="00A63B5B">
                      <w:pPr>
                        <w:pStyle w:val="NormalWeb"/>
                        <w:spacing w:before="0" w:beforeAutospacing="0" w:after="0" w:afterAutospacing="0"/>
                      </w:pPr>
                      <w:r>
                        <w:rPr>
                          <w:rFonts w:ascii="GHEA Grapalat" w:hAnsi="GHEA Grapalat" w:cs="Sylfaen"/>
                          <w:b/>
                          <w:bCs/>
                          <w:sz w:val="4"/>
                          <w:szCs w:val="4"/>
                        </w:rPr>
                        <w:t> </w:t>
                      </w:r>
                    </w:p>
                    <w:p w14:paraId="72E990DF" w14:textId="77777777" w:rsidR="000B10A4" w:rsidRDefault="000B10A4" w:rsidP="00A63B5B">
                      <w:pPr>
                        <w:pStyle w:val="NormalWeb"/>
                        <w:spacing w:before="0" w:beforeAutospacing="0" w:after="0" w:afterAutospacing="0"/>
                      </w:pPr>
                      <w:r>
                        <w:rPr>
                          <w:rFonts w:ascii="GHEA Grapalat" w:hAnsi="GHEA Grapalat" w:cs="Sylfaen"/>
                          <w:b/>
                          <w:bCs/>
                          <w:color w:val="1F497D"/>
                          <w:sz w:val="14"/>
                          <w:szCs w:val="14"/>
                        </w:rPr>
                        <w:t>Household inflation expectation surveys</w:t>
                      </w:r>
                      <w:r>
                        <w:rPr>
                          <w:rFonts w:ascii="GHEA Grapalat" w:hAnsi="GHEA Grapalat" w:cs="Sylfaen"/>
                          <w:b/>
                          <w:bCs/>
                          <w:color w:val="FF0000"/>
                          <w:sz w:val="14"/>
                          <w:szCs w:val="14"/>
                        </w:rPr>
                        <w:t> </w:t>
                      </w:r>
                    </w:p>
                    <w:p w14:paraId="0567AF9B"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5C872B2"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5E50902"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E974C65"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D5AA125"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8E4FC35"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3AC4929"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37F5D72"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830B70E"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FEB695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53596A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3E199A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0CF6CDD"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09016AE"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2C2D41F"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7508AF7"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7F02C0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3D65913"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123CE6C"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5B2D8A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92D78B3"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07C2733"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5F87D89"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8F4B87B"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F55FF1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128800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9C488D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3C2D3C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4438F87"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EE5E8DC"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523305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2015896"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8B03F12"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2C70617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6E5705F6"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B8CAD6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7EE3EADA"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8B5A92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3C261B4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1CF02BF0"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44D246D1"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51F39558" w14:textId="77777777" w:rsidR="000B10A4" w:rsidRDefault="000B10A4" w:rsidP="00A63B5B">
                      <w:pPr>
                        <w:pStyle w:val="NormalWeb"/>
                        <w:spacing w:before="0" w:beforeAutospacing="0" w:after="0" w:afterAutospacing="0"/>
                      </w:pPr>
                      <w:r>
                        <w:rPr>
                          <w:rFonts w:ascii="GHEA Grapalat" w:hAnsi="GHEA Grapalat" w:cs="Sylfaen"/>
                          <w:b/>
                          <w:bCs/>
                          <w:sz w:val="14"/>
                          <w:szCs w:val="14"/>
                        </w:rPr>
                        <w:t> </w:t>
                      </w:r>
                    </w:p>
                    <w:p w14:paraId="08B52D82" w14:textId="77777777" w:rsidR="000B10A4" w:rsidRDefault="000B10A4" w:rsidP="00A63B5B">
                      <w:pPr>
                        <w:pStyle w:val="NormalWeb"/>
                        <w:spacing w:before="0" w:beforeAutospacing="0" w:after="0" w:afterAutospacing="0"/>
                      </w:pPr>
                      <w:r>
                        <w:rPr>
                          <w:rFonts w:ascii="Times LatArm" w:hAnsi="Times LatArm"/>
                          <w:sz w:val="14"/>
                          <w:szCs w:val="14"/>
                        </w:rPr>
                        <w:t> </w:t>
                      </w:r>
                    </w:p>
                  </w:txbxContent>
                </v:textbox>
              </v:shape>
            </w:pict>
          </mc:Fallback>
        </mc:AlternateContent>
      </w:r>
      <w:r w:rsidR="00335DFF" w:rsidRPr="00D46106">
        <w:rPr>
          <w:rFonts w:ascii="GHEA Grapalat" w:hAnsi="GHEA Grapalat"/>
          <w:b/>
          <w:bCs/>
          <w:i/>
          <w:iCs/>
          <w:sz w:val="18"/>
          <w:szCs w:val="18"/>
        </w:rPr>
        <w:t>The results of survey on expectations of households and the financial system</w:t>
      </w:r>
    </w:p>
    <w:p w14:paraId="7ECAD109" w14:textId="3E0675D9" w:rsidR="004D32C6" w:rsidRPr="00D46106" w:rsidRDefault="004D32C6" w:rsidP="007D5996">
      <w:pPr>
        <w:tabs>
          <w:tab w:val="left" w:pos="600"/>
        </w:tabs>
        <w:spacing w:line="260" w:lineRule="atLeast"/>
        <w:ind w:left="113" w:right="113" w:firstLine="284"/>
        <w:jc w:val="both"/>
        <w:rPr>
          <w:rFonts w:ascii="GHEA Grapalat" w:hAnsi="GHEA Grapalat" w:cs="Tahoma"/>
          <w:i/>
          <w:sz w:val="12"/>
          <w:szCs w:val="18"/>
        </w:rPr>
      </w:pPr>
    </w:p>
    <w:p w14:paraId="47F40ED7" w14:textId="6368D81D" w:rsidR="007A4FF3" w:rsidRPr="00D46106" w:rsidRDefault="0006151F" w:rsidP="00742655">
      <w:pPr>
        <w:spacing w:line="300" w:lineRule="atLeast"/>
        <w:ind w:left="170" w:right="170" w:firstLine="284"/>
        <w:rPr>
          <w:rFonts w:ascii="GHEA Grapalat" w:hAnsi="GHEA Grapalat"/>
          <w:i/>
          <w:iCs/>
          <w:sz w:val="18"/>
          <w:szCs w:val="18"/>
        </w:rPr>
      </w:pPr>
      <w:bookmarkStart w:id="3" w:name="_Hlk99366788"/>
      <w:r>
        <w:rPr>
          <w:noProof/>
        </w:rPr>
        <w:drawing>
          <wp:anchor distT="0" distB="0" distL="114300" distR="114300" simplePos="0" relativeHeight="251857408" behindDoc="0" locked="0" layoutInCell="1" allowOverlap="1" wp14:anchorId="3F7AA7D7" wp14:editId="7A896E7C">
            <wp:simplePos x="0" y="0"/>
            <wp:positionH relativeFrom="column">
              <wp:posOffset>3867392</wp:posOffset>
            </wp:positionH>
            <wp:positionV relativeFrom="paragraph">
              <wp:posOffset>58093</wp:posOffset>
            </wp:positionV>
            <wp:extent cx="2609850" cy="2085975"/>
            <wp:effectExtent l="0" t="0" r="0" b="0"/>
            <wp:wrapNone/>
            <wp:docPr id="1445937523" name="Chart 1445937523">
              <a:extLst xmlns:a="http://schemas.openxmlformats.org/drawingml/2006/main">
                <a:ext uri="{FF2B5EF4-FFF2-40B4-BE49-F238E27FC236}">
                  <a16:creationId xmlns:a16="http://schemas.microsoft.com/office/drawing/2014/main" id="{00000000-0008-0000-1D00-000003000000}"/>
                </a:ext>
                <a:ext uri="{147F2762-F138-4A5C-976F-8EAC2B608ADB}">
                  <a16:predDERef xmlns:a16="http://schemas.microsoft.com/office/drawing/2014/main" pred="{00000000-0008-0000-1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r w:rsidR="00335DFF" w:rsidRPr="00D46106">
        <w:rPr>
          <w:rFonts w:ascii="GHEA Grapalat" w:hAnsi="GHEA Grapalat"/>
          <w:i/>
          <w:sz w:val="18"/>
          <w:szCs w:val="18"/>
        </w:rPr>
        <w:t xml:space="preserve">According to a survey conducted by the Central Bank on households and financial sector organizations' expectations for a number of macroeconomic indicators in </w:t>
      </w:r>
      <w:r w:rsidR="00C10EA7" w:rsidRPr="00D46106">
        <w:rPr>
          <w:rFonts w:ascii="GHEA Grapalat" w:hAnsi="GHEA Grapalat"/>
          <w:i/>
          <w:sz w:val="18"/>
          <w:szCs w:val="18"/>
        </w:rPr>
        <w:t>Q</w:t>
      </w:r>
      <w:r w:rsidR="000E5C3C" w:rsidRPr="00D46106">
        <w:rPr>
          <w:rFonts w:ascii="GHEA Grapalat" w:hAnsi="GHEA Grapalat"/>
          <w:i/>
          <w:sz w:val="18"/>
          <w:szCs w:val="18"/>
        </w:rPr>
        <w:t>4</w:t>
      </w:r>
      <w:r w:rsidR="00335DFF" w:rsidRPr="00D46106">
        <w:rPr>
          <w:rFonts w:ascii="GHEA Grapalat" w:hAnsi="GHEA Grapalat"/>
          <w:i/>
          <w:sz w:val="18"/>
          <w:szCs w:val="18"/>
        </w:rPr>
        <w:t xml:space="preserve"> 2021, inflation expectations for the second quarter in terms of general trends have risen somewhat. </w:t>
      </w:r>
      <w:r w:rsidR="00335DFF" w:rsidRPr="00D46106">
        <w:rPr>
          <w:rFonts w:ascii="GHEA Grapalat" w:eastAsia="GHEA Grapalat" w:hAnsi="GHEA Grapalat" w:cs="GHEA Grapalat"/>
          <w:i/>
          <w:sz w:val="18"/>
          <w:szCs w:val="18"/>
        </w:rPr>
        <w:t xml:space="preserve">In particular, the share of households expecting high and very high inflation for the one-year horizon in the structure of the surveyed households has increased somewhat among </w:t>
      </w:r>
      <w:r w:rsidR="00A24434" w:rsidRPr="00D46106">
        <w:rPr>
          <w:rFonts w:ascii="GHEA Grapalat" w:eastAsia="GHEA Grapalat" w:hAnsi="GHEA Grapalat" w:cs="GHEA Grapalat"/>
          <w:i/>
          <w:sz w:val="18"/>
          <w:szCs w:val="18"/>
        </w:rPr>
        <w:t>the</w:t>
      </w:r>
      <w:r w:rsidR="00335DFF" w:rsidRPr="00D46106">
        <w:rPr>
          <w:rFonts w:ascii="GHEA Grapalat" w:eastAsia="GHEA Grapalat" w:hAnsi="GHEA Grapalat" w:cs="GHEA Grapalat"/>
          <w:i/>
          <w:sz w:val="18"/>
          <w:szCs w:val="18"/>
        </w:rPr>
        <w:t xml:space="preserve"> respondents.</w:t>
      </w:r>
      <w:r w:rsidR="00984877" w:rsidRPr="00D46106">
        <w:rPr>
          <w:rFonts w:ascii="GHEA Grapalat" w:eastAsia="GHEA Grapalat" w:hAnsi="GHEA Grapalat" w:cs="GHEA Grapalat"/>
          <w:i/>
          <w:sz w:val="18"/>
          <w:szCs w:val="18"/>
        </w:rPr>
        <w:t xml:space="preserve"> </w:t>
      </w:r>
      <w:bookmarkEnd w:id="3"/>
      <w:r w:rsidR="00A24434" w:rsidRPr="00D46106">
        <w:rPr>
          <w:rFonts w:ascii="GHEA Grapalat" w:hAnsi="GHEA Grapalat" w:cs="Sylfaen"/>
          <w:i/>
          <w:sz w:val="18"/>
          <w:szCs w:val="18"/>
        </w:rPr>
        <w:t>Furthermore, results of the survey reflect higher level of uncertainty of households about the expected inflation in the fourth quarter.</w:t>
      </w:r>
    </w:p>
    <w:p w14:paraId="4B335344" w14:textId="01AC9A35" w:rsidR="00784343" w:rsidRPr="00D46106" w:rsidRDefault="00784343" w:rsidP="007D5996">
      <w:pPr>
        <w:spacing w:line="260" w:lineRule="atLeast"/>
        <w:ind w:left="170" w:right="170" w:firstLine="284"/>
        <w:jc w:val="both"/>
        <w:rPr>
          <w:rFonts w:ascii="GHEA Grapalat" w:hAnsi="GHEA Grapalat"/>
          <w:b/>
          <w:bCs/>
          <w:color w:val="FF0000"/>
          <w:sz w:val="20"/>
          <w:szCs w:val="20"/>
        </w:rPr>
      </w:pPr>
    </w:p>
    <w:p w14:paraId="0B0E2EB3" w14:textId="185F6B56" w:rsidR="00784343" w:rsidRPr="00D46106" w:rsidRDefault="00F12421" w:rsidP="007D5996">
      <w:pPr>
        <w:spacing w:line="260" w:lineRule="atLeast"/>
        <w:ind w:left="170" w:right="170" w:firstLine="284"/>
        <w:jc w:val="both"/>
        <w:rPr>
          <w:rFonts w:ascii="GHEA Grapalat" w:hAnsi="GHEA Grapalat"/>
          <w:b/>
          <w:bCs/>
          <w:color w:val="FF0000"/>
          <w:sz w:val="20"/>
          <w:szCs w:val="20"/>
        </w:rPr>
      </w:pPr>
      <w:r w:rsidRPr="00F12421">
        <w:rPr>
          <w:noProof/>
        </w:rPr>
        <mc:AlternateContent>
          <mc:Choice Requires="wps">
            <w:drawing>
              <wp:anchor distT="0" distB="0" distL="114300" distR="114300" simplePos="0" relativeHeight="251713024" behindDoc="0" locked="0" layoutInCell="1" allowOverlap="1" wp14:anchorId="4CC92A50" wp14:editId="7D8D5E89">
                <wp:simplePos x="0" y="0"/>
                <wp:positionH relativeFrom="column">
                  <wp:posOffset>5415915</wp:posOffset>
                </wp:positionH>
                <wp:positionV relativeFrom="paragraph">
                  <wp:posOffset>199390</wp:posOffset>
                </wp:positionV>
                <wp:extent cx="1102995" cy="341608"/>
                <wp:effectExtent l="0" t="0" r="0" b="1905"/>
                <wp:wrapNone/>
                <wp:docPr id="1445937345" name="Text Box 58">
                  <a:extLst xmlns:a="http://schemas.openxmlformats.org/drawingml/2006/main">
                    <a:ext uri="{FF2B5EF4-FFF2-40B4-BE49-F238E27FC236}">
                      <a16:creationId xmlns:a16="http://schemas.microsoft.com/office/drawing/2014/main" id="{00000000-0008-0000-1D00-000004000000}"/>
                    </a:ext>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1102995" cy="341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73664" w14:textId="77777777" w:rsidR="000B10A4" w:rsidRDefault="000B10A4" w:rsidP="00F12421">
                            <w:pPr>
                              <w:pStyle w:val="NormalWeb"/>
                              <w:spacing w:before="0" w:beforeAutospacing="0" w:after="0" w:afterAutospacing="0"/>
                              <w:jc w:val="right"/>
                            </w:pPr>
                            <w:r>
                              <w:rPr>
                                <w:rFonts w:ascii="GHEA Grapalat" w:hAnsi="GHEA Grapalat" w:cs="Sylfaen"/>
                                <w:i/>
                                <w:iCs/>
                                <w:color w:val="000000" w:themeColor="dark1"/>
                                <w:sz w:val="14"/>
                                <w:szCs w:val="14"/>
                              </w:rPr>
                              <w:t xml:space="preserve">Source: CBA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C92A50" id="_x0000_s1098" type="#_x0000_t202" style="position:absolute;left:0;text-align:left;margin-left:426.45pt;margin-top:15.7pt;width:86.85pt;height:26.9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" filled="f" stroked="f" strokeweight=".5pt">
                <v:textbox>
                  <w:txbxContent>
                    <w:p w14:paraId="5F373664" w14:textId="77777777" w:rsidR="000B10A4" w:rsidRDefault="000B10A4" w:rsidP="00F12421">
                      <w:pPr>
                        <w:pStyle w:val="NormalWeb"/>
                        <w:spacing w:before="0" w:beforeAutospacing="0" w:after="0" w:afterAutospacing="0"/>
                        <w:jc w:val="right"/>
                      </w:pPr>
                      <w:r>
                        <w:rPr>
                          <w:rFonts w:ascii="GHEA Grapalat" w:hAnsi="GHEA Grapalat" w:cs="Sylfaen"/>
                          <w:i/>
                          <w:iCs/>
                          <w:color w:val="000000" w:themeColor="dark1"/>
                          <w:sz w:val="14"/>
                          <w:szCs w:val="14"/>
                        </w:rPr>
                        <w:t xml:space="preserve">Source: CBA </w:t>
                      </w:r>
                    </w:p>
                  </w:txbxContent>
                </v:textbox>
              </v:shape>
            </w:pict>
          </mc:Fallback>
        </mc:AlternateContent>
      </w:r>
    </w:p>
    <w:p w14:paraId="3A223815" w14:textId="1174FEB4" w:rsidR="00784343" w:rsidRPr="00D46106" w:rsidRDefault="00784343" w:rsidP="007D5996">
      <w:pPr>
        <w:spacing w:line="260" w:lineRule="atLeast"/>
        <w:ind w:left="170" w:right="170" w:firstLine="284"/>
        <w:jc w:val="both"/>
        <w:rPr>
          <w:rFonts w:ascii="GHEA Grapalat" w:hAnsi="GHEA Grapalat"/>
          <w:b/>
          <w:bCs/>
          <w:sz w:val="20"/>
          <w:szCs w:val="20"/>
        </w:rPr>
      </w:pPr>
    </w:p>
    <w:p w14:paraId="4DCE5A2A" w14:textId="7693B96D" w:rsidR="0092058C" w:rsidRPr="00D46106" w:rsidRDefault="0092058C" w:rsidP="007D5996">
      <w:pPr>
        <w:spacing w:line="260" w:lineRule="atLeast"/>
        <w:rPr>
          <w:rFonts w:ascii="GHEA Grapalat" w:hAnsi="GHEA Grapalat"/>
          <w:b/>
          <w:bCs/>
          <w:sz w:val="20"/>
          <w:szCs w:val="20"/>
        </w:rPr>
      </w:pPr>
    </w:p>
    <w:p w14:paraId="0065E39D" w14:textId="5401E935" w:rsidR="0092058C" w:rsidRPr="00D46106" w:rsidRDefault="0092058C" w:rsidP="007D5996">
      <w:pPr>
        <w:spacing w:line="260" w:lineRule="atLeast"/>
        <w:rPr>
          <w:rFonts w:ascii="GHEA Grapalat" w:hAnsi="GHEA Grapalat"/>
          <w:b/>
          <w:bCs/>
          <w:sz w:val="20"/>
          <w:szCs w:val="20"/>
        </w:rPr>
      </w:pPr>
    </w:p>
    <w:p w14:paraId="2F0C8126" w14:textId="380ACF57" w:rsidR="00784685" w:rsidRPr="00D46106" w:rsidRDefault="00A24434" w:rsidP="007D5996">
      <w:pPr>
        <w:pageBreakBefore/>
        <w:spacing w:line="260" w:lineRule="atLeast"/>
        <w:rPr>
          <w:rFonts w:ascii="GHEA Grapalat" w:hAnsi="GHEA Grapalat" w:cs="Sylfaen"/>
          <w:sz w:val="20"/>
          <w:szCs w:val="20"/>
        </w:rPr>
      </w:pPr>
      <w:r w:rsidRPr="00D46106">
        <w:rPr>
          <w:rFonts w:ascii="GHEA Grapalat" w:hAnsi="GHEA Grapalat"/>
          <w:b/>
          <w:bCs/>
          <w:sz w:val="20"/>
          <w:szCs w:val="20"/>
        </w:rPr>
        <w:lastRenderedPageBreak/>
        <w:t>Projection Judgments</w:t>
      </w:r>
    </w:p>
    <w:p w14:paraId="17EC4928" w14:textId="77777777" w:rsidR="008629DC" w:rsidRPr="00D46106" w:rsidRDefault="008629DC" w:rsidP="007D5996">
      <w:pPr>
        <w:spacing w:line="260" w:lineRule="atLeast"/>
        <w:rPr>
          <w:rFonts w:ascii="GHEA Grapalat" w:hAnsi="GHEA Grapalat" w:cs="Sylfaen"/>
          <w:sz w:val="22"/>
          <w:szCs w:val="20"/>
        </w:rPr>
      </w:pPr>
    </w:p>
    <w:p w14:paraId="5EBF48B0" w14:textId="0D3546E1" w:rsidR="004A53B8" w:rsidRPr="00D46106" w:rsidRDefault="00A24434" w:rsidP="00F12421">
      <w:pPr>
        <w:spacing w:line="260" w:lineRule="atLeast"/>
        <w:ind w:firstLine="284"/>
        <w:jc w:val="right"/>
        <w:rPr>
          <w:rFonts w:ascii="GHEA Grapalat" w:hAnsi="GHEA Grapalat" w:cs="Sylfaen"/>
          <w:b/>
          <w:i/>
          <w:sz w:val="18"/>
          <w:szCs w:val="18"/>
        </w:rPr>
      </w:pPr>
      <w:r w:rsidRPr="00D46106">
        <w:rPr>
          <w:rFonts w:ascii="GHEA Grapalat" w:hAnsi="GHEA Grapalat" w:cs="Sylfaen"/>
          <w:b/>
          <w:i/>
          <w:sz w:val="18"/>
          <w:szCs w:val="18"/>
        </w:rPr>
        <w:t>Table</w:t>
      </w:r>
      <w:r w:rsidR="004A53B8" w:rsidRPr="00D46106">
        <w:rPr>
          <w:rFonts w:ascii="GHEA Grapalat" w:hAnsi="GHEA Grapalat" w:cs="Sylfaen"/>
          <w:b/>
          <w:i/>
          <w:sz w:val="18"/>
          <w:szCs w:val="18"/>
        </w:rPr>
        <w:t xml:space="preserve"> 3</w:t>
      </w:r>
    </w:p>
    <w:p w14:paraId="4FECDD09" w14:textId="77777777" w:rsidR="004B60EF" w:rsidRPr="00D46106" w:rsidRDefault="004B60EF" w:rsidP="00F12421">
      <w:pPr>
        <w:spacing w:line="260" w:lineRule="atLeast"/>
        <w:ind w:firstLine="284"/>
        <w:jc w:val="right"/>
        <w:rPr>
          <w:rFonts w:ascii="GHEA Grapalat" w:hAnsi="GHEA Grapalat" w:cs="Sylfaen"/>
          <w:b/>
          <w:i/>
          <w:iCs/>
          <w:sz w:val="18"/>
          <w:szCs w:val="18"/>
        </w:rPr>
      </w:pP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2920"/>
        <w:gridCol w:w="3323"/>
      </w:tblGrid>
      <w:tr w:rsidR="00784343" w:rsidRPr="00B745E4" w14:paraId="0BE2CE92" w14:textId="77777777" w:rsidTr="001A08C0">
        <w:trPr>
          <w:trHeight w:val="20"/>
        </w:trPr>
        <w:tc>
          <w:tcPr>
            <w:tcW w:w="2920" w:type="dxa"/>
            <w:tcBorders>
              <w:top w:val="single" w:sz="4" w:space="0" w:color="auto"/>
              <w:left w:val="single" w:sz="4" w:space="0" w:color="auto"/>
              <w:bottom w:val="single" w:sz="4" w:space="0" w:color="auto"/>
              <w:right w:val="dashed" w:sz="4" w:space="0" w:color="auto"/>
            </w:tcBorders>
            <w:vAlign w:val="center"/>
          </w:tcPr>
          <w:p w14:paraId="6B547AE0" w14:textId="1583DE8B" w:rsidR="004A53B8" w:rsidRPr="00B745E4" w:rsidRDefault="00A24434" w:rsidP="00B745E4">
            <w:pPr>
              <w:spacing w:before="60" w:after="60"/>
              <w:rPr>
                <w:rFonts w:ascii="GHEA Grapalat" w:eastAsia="Calibri" w:hAnsi="GHEA Grapalat" w:cs="GHEA Grapalat"/>
                <w:b/>
                <w:sz w:val="16"/>
                <w:szCs w:val="16"/>
              </w:rPr>
            </w:pPr>
            <w:r w:rsidRPr="00B745E4">
              <w:rPr>
                <w:rFonts w:ascii="GHEA Grapalat" w:eastAsia="Calibri" w:hAnsi="GHEA Grapalat" w:cs="GHEA Grapalat"/>
                <w:b/>
                <w:sz w:val="16"/>
                <w:szCs w:val="16"/>
              </w:rPr>
              <w:t xml:space="preserve">Main </w:t>
            </w:r>
            <w:r w:rsidRPr="00B745E4">
              <w:rPr>
                <w:rFonts w:ascii="GHEA Grapalat" w:eastAsia="Calibri" w:hAnsi="GHEA Grapalat" w:cs="GHEA Grapalat"/>
                <w:b/>
                <w:bCs/>
                <w:sz w:val="16"/>
                <w:szCs w:val="16"/>
              </w:rPr>
              <w:t>Judgements</w:t>
            </w:r>
            <w:r w:rsidRPr="00B745E4">
              <w:rPr>
                <w:rFonts w:ascii="GHEA Grapalat" w:eastAsia="Calibri" w:hAnsi="GHEA Grapalat" w:cs="GHEA Grapalat"/>
                <w:b/>
                <w:sz w:val="16"/>
                <w:szCs w:val="16"/>
              </w:rPr>
              <w:t xml:space="preserve"> and Assumptions</w:t>
            </w:r>
          </w:p>
        </w:tc>
        <w:tc>
          <w:tcPr>
            <w:tcW w:w="3323" w:type="dxa"/>
            <w:tcBorders>
              <w:top w:val="single" w:sz="4" w:space="0" w:color="auto"/>
              <w:left w:val="dashed" w:sz="4" w:space="0" w:color="auto"/>
              <w:bottom w:val="single" w:sz="4" w:space="0" w:color="auto"/>
              <w:right w:val="single" w:sz="4" w:space="0" w:color="auto"/>
            </w:tcBorders>
          </w:tcPr>
          <w:p w14:paraId="22FAD5A5" w14:textId="2B83C2D1" w:rsidR="004A53B8" w:rsidRPr="00B745E4" w:rsidRDefault="00A24434" w:rsidP="00B745E4">
            <w:pPr>
              <w:spacing w:before="60" w:after="60"/>
              <w:rPr>
                <w:rFonts w:ascii="GHEA Grapalat" w:eastAsia="Calibri" w:hAnsi="GHEA Grapalat" w:cs="GHEA Grapalat"/>
                <w:b/>
                <w:sz w:val="16"/>
                <w:szCs w:val="16"/>
              </w:rPr>
            </w:pPr>
            <w:r w:rsidRPr="00B745E4">
              <w:rPr>
                <w:rFonts w:ascii="GHEA Grapalat" w:eastAsia="Calibri" w:hAnsi="GHEA Grapalat" w:cs="GHEA Grapalat"/>
                <w:b/>
                <w:sz w:val="16"/>
                <w:szCs w:val="16"/>
              </w:rPr>
              <w:t>Possible developments if these assumptions prove to be correct</w:t>
            </w:r>
          </w:p>
        </w:tc>
      </w:tr>
      <w:tr w:rsidR="00784343" w:rsidRPr="00B745E4" w14:paraId="3211F984" w14:textId="77777777" w:rsidTr="001A08C0">
        <w:trPr>
          <w:trHeight w:val="20"/>
        </w:trPr>
        <w:tc>
          <w:tcPr>
            <w:tcW w:w="2920" w:type="dxa"/>
            <w:tcBorders>
              <w:top w:val="single" w:sz="4" w:space="0" w:color="auto"/>
              <w:left w:val="single" w:sz="4" w:space="0" w:color="auto"/>
              <w:bottom w:val="dashed" w:sz="4" w:space="0" w:color="auto"/>
              <w:right w:val="dashed" w:sz="4" w:space="0" w:color="auto"/>
            </w:tcBorders>
            <w:vAlign w:val="center"/>
          </w:tcPr>
          <w:p w14:paraId="39243082" w14:textId="57636D1C" w:rsidR="00A24434" w:rsidRPr="00B745E4" w:rsidRDefault="00A24434" w:rsidP="00B745E4">
            <w:pPr>
              <w:spacing w:before="60" w:after="60"/>
              <w:rPr>
                <w:rFonts w:ascii="GHEA Grapalat" w:hAnsi="GHEA Grapalat"/>
                <w:sz w:val="16"/>
                <w:szCs w:val="16"/>
              </w:rPr>
            </w:pPr>
            <w:r w:rsidRPr="00B745E4">
              <w:rPr>
                <w:rFonts w:ascii="GHEA Grapalat" w:hAnsi="GHEA Grapalat"/>
                <w:sz w:val="16"/>
                <w:szCs w:val="16"/>
              </w:rPr>
              <w:t>The active phase of the Russian-Ukrainian conflict will end in the second quarter of this year, but the sanctions will be kept throughout the forecast horizon.</w:t>
            </w:r>
          </w:p>
          <w:p w14:paraId="66B8FAAE" w14:textId="00363123" w:rsidR="00984877" w:rsidRPr="00B745E4" w:rsidRDefault="00A24434" w:rsidP="00B745E4">
            <w:pPr>
              <w:spacing w:before="60" w:after="60"/>
              <w:rPr>
                <w:rFonts w:ascii="GHEA Grapalat" w:eastAsia="Calibri" w:hAnsi="GHEA Grapalat" w:cs="GHEA Grapalat"/>
                <w:sz w:val="16"/>
                <w:szCs w:val="16"/>
              </w:rPr>
            </w:pPr>
            <w:r w:rsidRPr="00B745E4">
              <w:rPr>
                <w:rFonts w:ascii="GHEA Grapalat" w:hAnsi="GHEA Grapalat"/>
                <w:sz w:val="16"/>
                <w:szCs w:val="16"/>
              </w:rPr>
              <w:t>The probability of</w:t>
            </w:r>
            <w:r w:rsidR="00D46106" w:rsidRPr="00B745E4">
              <w:rPr>
                <w:rFonts w:ascii="GHEA Grapalat" w:hAnsi="GHEA Grapalat"/>
                <w:sz w:val="16"/>
                <w:szCs w:val="16"/>
              </w:rPr>
              <w:t xml:space="preserve"> </w:t>
            </w:r>
            <w:r w:rsidRPr="00B745E4">
              <w:rPr>
                <w:rFonts w:ascii="GHEA Grapalat" w:hAnsi="GHEA Grapalat"/>
                <w:sz w:val="16"/>
                <w:szCs w:val="16"/>
              </w:rPr>
              <w:t>new waves of the pandemic, which will have a significant economic impact, is expected to be low.</w:t>
            </w:r>
          </w:p>
          <w:p w14:paraId="02E085D5" w14:textId="551399EC" w:rsidR="00984877" w:rsidRPr="00B745E4" w:rsidRDefault="008357B6" w:rsidP="00B745E4">
            <w:pPr>
              <w:spacing w:before="60" w:after="60"/>
              <w:rPr>
                <w:rFonts w:ascii="GHEA Grapalat" w:eastAsia="GHEA Grapalat" w:hAnsi="GHEA Grapalat" w:cs="GHEA Grapalat"/>
                <w:sz w:val="16"/>
                <w:szCs w:val="16"/>
              </w:rPr>
            </w:pPr>
            <w:r w:rsidRPr="00B745E4">
              <w:rPr>
                <w:rFonts w:ascii="GHEA Grapalat" w:eastAsia="GHEA Grapalat" w:hAnsi="GHEA Grapalat" w:cs="GHEA Grapalat"/>
                <w:sz w:val="16"/>
                <w:szCs w:val="16"/>
              </w:rPr>
              <w:t>While acceleration of inflation in partner countries continues to be largely related to supply factors, high inflation will persist.</w:t>
            </w:r>
            <w:r w:rsidR="00D46106" w:rsidRPr="00B745E4">
              <w:rPr>
                <w:rFonts w:ascii="GHEA Grapalat" w:eastAsia="GHEA Grapalat" w:hAnsi="GHEA Grapalat" w:cs="GHEA Grapalat"/>
                <w:sz w:val="16"/>
                <w:szCs w:val="16"/>
              </w:rPr>
              <w:t xml:space="preserve"> </w:t>
            </w:r>
          </w:p>
          <w:p w14:paraId="7A7ADDA5" w14:textId="5236973D" w:rsidR="00984877" w:rsidRPr="00B745E4" w:rsidRDefault="008357B6" w:rsidP="00B745E4">
            <w:pPr>
              <w:spacing w:before="60" w:after="60"/>
              <w:rPr>
                <w:rFonts w:ascii="GHEA Grapalat" w:eastAsia="GHEA Grapalat" w:hAnsi="GHEA Grapalat" w:cs="GHEA Grapalat"/>
                <w:sz w:val="16"/>
                <w:szCs w:val="16"/>
              </w:rPr>
            </w:pPr>
            <w:r w:rsidRPr="00B745E4">
              <w:rPr>
                <w:rFonts w:ascii="GHEA Grapalat" w:eastAsia="GHEA Grapalat" w:hAnsi="GHEA Grapalat" w:cs="GHEA Grapalat"/>
                <w:sz w:val="16"/>
                <w:szCs w:val="16"/>
              </w:rPr>
              <w:t>As a result of supply chain disruptions, delays in the supply of goods and shortages of certain goods will be observed throughout 2022 as well</w:t>
            </w:r>
            <w:r w:rsidR="00984877" w:rsidRPr="00B745E4">
              <w:rPr>
                <w:rFonts w:ascii="GHEA Grapalat" w:eastAsia="GHEA Grapalat" w:hAnsi="GHEA Grapalat" w:cs="GHEA Grapalat"/>
                <w:sz w:val="16"/>
                <w:szCs w:val="16"/>
              </w:rPr>
              <w:t xml:space="preserve"> (</w:t>
            </w:r>
            <w:r w:rsidRPr="00B745E4">
              <w:rPr>
                <w:rFonts w:ascii="GHEA Grapalat" w:eastAsia="GHEA Grapalat" w:hAnsi="GHEA Grapalat" w:cs="GHEA Grapalat"/>
                <w:sz w:val="16"/>
                <w:szCs w:val="16"/>
              </w:rPr>
              <w:t xml:space="preserve">supply of some types of inputs and </w:t>
            </w:r>
            <w:r w:rsidR="0051157D" w:rsidRPr="00B745E4">
              <w:rPr>
                <w:rFonts w:ascii="GHEA Grapalat" w:eastAsia="GHEA Grapalat" w:hAnsi="GHEA Grapalat" w:cs="GHEA Grapalat"/>
                <w:sz w:val="16"/>
                <w:szCs w:val="16"/>
              </w:rPr>
              <w:t>food products</w:t>
            </w:r>
            <w:r w:rsidR="00C42EAD" w:rsidRPr="00B745E4">
              <w:rPr>
                <w:rFonts w:ascii="GHEA Grapalat" w:eastAsia="GHEA Grapalat" w:hAnsi="GHEA Grapalat" w:cs="GHEA Grapalat"/>
                <w:sz w:val="16"/>
                <w:szCs w:val="16"/>
              </w:rPr>
              <w:t xml:space="preserve"> </w:t>
            </w:r>
            <w:r w:rsidRPr="00B745E4">
              <w:rPr>
                <w:rFonts w:ascii="GHEA Grapalat" w:eastAsia="GHEA Grapalat" w:hAnsi="GHEA Grapalat" w:cs="GHEA Grapalat"/>
                <w:sz w:val="16"/>
                <w:szCs w:val="16"/>
              </w:rPr>
              <w:t>will worsen due to the conflict</w:t>
            </w:r>
            <w:r w:rsidR="00984877" w:rsidRPr="00B745E4">
              <w:rPr>
                <w:rFonts w:ascii="GHEA Grapalat" w:eastAsia="GHEA Grapalat" w:hAnsi="GHEA Grapalat" w:cs="GHEA Grapalat"/>
                <w:sz w:val="16"/>
                <w:szCs w:val="16"/>
              </w:rPr>
              <w:t>)</w:t>
            </w:r>
            <w:r w:rsidR="00E047C7" w:rsidRPr="00B745E4">
              <w:rPr>
                <w:rFonts w:ascii="GHEA Grapalat" w:eastAsia="GHEA Grapalat" w:hAnsi="GHEA Grapalat" w:cs="GHEA Grapalat"/>
                <w:sz w:val="16"/>
                <w:szCs w:val="16"/>
              </w:rPr>
              <w:t>.</w:t>
            </w:r>
          </w:p>
          <w:p w14:paraId="51FE2265" w14:textId="2C0236EE" w:rsidR="00984877" w:rsidRPr="00B745E4" w:rsidRDefault="000B419A" w:rsidP="00B745E4">
            <w:pPr>
              <w:spacing w:before="60" w:after="60"/>
              <w:rPr>
                <w:rFonts w:ascii="GHEA Grapalat" w:hAnsi="GHEA Grapalat"/>
                <w:sz w:val="16"/>
                <w:szCs w:val="16"/>
              </w:rPr>
            </w:pPr>
            <w:r w:rsidRPr="00B745E4">
              <w:rPr>
                <w:rFonts w:ascii="GHEA Grapalat" w:eastAsia="Calibri" w:hAnsi="GHEA Grapalat" w:cs="GHEA Grapalat"/>
                <w:sz w:val="16"/>
                <w:szCs w:val="16"/>
              </w:rPr>
              <w:t>Expansionary economic policies in advanced economies will gradually ease.</w:t>
            </w:r>
            <w:r w:rsidR="00984877" w:rsidRPr="00B745E4">
              <w:rPr>
                <w:rFonts w:ascii="GHEA Grapalat" w:eastAsia="Calibri" w:hAnsi="GHEA Grapalat" w:cs="GHEA Grapalat"/>
                <w:sz w:val="16"/>
                <w:szCs w:val="16"/>
              </w:rPr>
              <w:t xml:space="preserve"> </w:t>
            </w:r>
          </w:p>
          <w:p w14:paraId="6FA87C18" w14:textId="6DBF2564" w:rsidR="00BE4805" w:rsidRPr="00B745E4" w:rsidRDefault="008357B6" w:rsidP="00B745E4">
            <w:pPr>
              <w:spacing w:before="60" w:after="60"/>
              <w:rPr>
                <w:rFonts w:ascii="GHEA Grapalat" w:eastAsia="Calibri" w:hAnsi="GHEA Grapalat" w:cs="GHEA Grapalat"/>
                <w:sz w:val="16"/>
                <w:szCs w:val="16"/>
              </w:rPr>
            </w:pPr>
            <w:r w:rsidRPr="00B745E4">
              <w:rPr>
                <w:rFonts w:ascii="GHEA Grapalat" w:eastAsia="Calibri" w:hAnsi="GHEA Grapalat" w:cs="GHEA Grapalat"/>
                <w:sz w:val="16"/>
                <w:szCs w:val="16"/>
              </w:rPr>
              <w:t>The recovery of oil extraction within the framework of the OPEC + agreement will be gradual, in line with the established schedule.</w:t>
            </w:r>
          </w:p>
        </w:tc>
        <w:tc>
          <w:tcPr>
            <w:tcW w:w="3323" w:type="dxa"/>
            <w:tcBorders>
              <w:top w:val="single" w:sz="4" w:space="0" w:color="auto"/>
              <w:left w:val="dashed" w:sz="4" w:space="0" w:color="auto"/>
              <w:bottom w:val="dashed" w:sz="4" w:space="0" w:color="auto"/>
              <w:right w:val="single" w:sz="4" w:space="0" w:color="auto"/>
            </w:tcBorders>
            <w:vAlign w:val="center"/>
          </w:tcPr>
          <w:p w14:paraId="6676EA20" w14:textId="43B20FC5" w:rsidR="002A245E" w:rsidRPr="00B745E4" w:rsidRDefault="000B419A" w:rsidP="00B745E4">
            <w:pPr>
              <w:pStyle w:val="ListParagraph"/>
              <w:numPr>
                <w:ilvl w:val="0"/>
                <w:numId w:val="36"/>
              </w:numPr>
              <w:spacing w:before="60" w:after="60" w:line="240" w:lineRule="auto"/>
              <w:ind w:left="284" w:hanging="284"/>
              <w:rPr>
                <w:rFonts w:eastAsia="GHEA Grapalat" w:cs="GHEA Grapalat"/>
                <w:sz w:val="16"/>
                <w:szCs w:val="16"/>
              </w:rPr>
            </w:pPr>
            <w:r w:rsidRPr="00B745E4">
              <w:rPr>
                <w:rFonts w:eastAsia="GHEA Grapalat" w:cs="GHEA Grapalat"/>
                <w:sz w:val="16"/>
                <w:szCs w:val="16"/>
              </w:rPr>
              <w:t xml:space="preserve">The sharp rise in uncertainty about the future and economic sanctions against Russia will have a significant negative impact on the economies of partner countries. </w:t>
            </w:r>
          </w:p>
          <w:p w14:paraId="40994ED5" w14:textId="13086294" w:rsidR="00A26ABE" w:rsidRPr="00B745E4" w:rsidRDefault="000B419A" w:rsidP="00B745E4">
            <w:pPr>
              <w:pStyle w:val="ListParagraph"/>
              <w:numPr>
                <w:ilvl w:val="0"/>
                <w:numId w:val="36"/>
              </w:numPr>
              <w:spacing w:before="60" w:after="60" w:line="240" w:lineRule="auto"/>
              <w:ind w:left="284" w:hanging="284"/>
              <w:rPr>
                <w:rFonts w:eastAsia="GHEA Grapalat" w:cs="GHEA Grapalat"/>
                <w:sz w:val="16"/>
                <w:szCs w:val="16"/>
              </w:rPr>
            </w:pPr>
            <w:r w:rsidRPr="00B745E4">
              <w:rPr>
                <w:rFonts w:eastAsia="GHEA Grapalat" w:cs="GHEA Grapalat"/>
                <w:sz w:val="16"/>
                <w:szCs w:val="16"/>
              </w:rPr>
              <w:t>Medium-term inflation expectations have accelerated in all partner countries.</w:t>
            </w:r>
            <w:r w:rsidR="00984877" w:rsidRPr="00B745E4">
              <w:rPr>
                <w:rFonts w:eastAsia="GHEA Grapalat" w:cs="GHEA Grapalat"/>
                <w:sz w:val="16"/>
                <w:szCs w:val="16"/>
              </w:rPr>
              <w:t xml:space="preserve"> </w:t>
            </w:r>
            <w:r w:rsidR="00206D48" w:rsidRPr="00B745E4">
              <w:rPr>
                <w:rFonts w:eastAsia="GHEA Grapalat" w:cs="GHEA Grapalat"/>
                <w:sz w:val="16"/>
                <w:szCs w:val="16"/>
              </w:rPr>
              <w:t>The assessment shows that i</w:t>
            </w:r>
            <w:r w:rsidRPr="00B745E4">
              <w:rPr>
                <w:rFonts w:eastAsia="GHEA Grapalat" w:cs="GHEA Grapalat"/>
                <w:sz w:val="16"/>
                <w:szCs w:val="16"/>
              </w:rPr>
              <w:t>nflation in the US and the EU continues to be</w:t>
            </w:r>
            <w:r w:rsidR="00206D48" w:rsidRPr="00B745E4">
              <w:rPr>
                <w:rFonts w:eastAsia="GHEA Grapalat" w:cs="GHEA Grapalat"/>
                <w:sz w:val="16"/>
                <w:szCs w:val="16"/>
              </w:rPr>
              <w:t xml:space="preserve"> </w:t>
            </w:r>
            <w:r w:rsidRPr="00B745E4">
              <w:rPr>
                <w:rFonts w:eastAsia="GHEA Grapalat" w:cs="GHEA Grapalat"/>
                <w:sz w:val="16"/>
                <w:szCs w:val="16"/>
              </w:rPr>
              <w:t xml:space="preserve">moderate. </w:t>
            </w:r>
          </w:p>
          <w:p w14:paraId="41434103" w14:textId="1354F16E" w:rsidR="00FE5680" w:rsidRPr="00B745E4" w:rsidRDefault="00206D48" w:rsidP="00B745E4">
            <w:pPr>
              <w:pStyle w:val="ListParagraph"/>
              <w:numPr>
                <w:ilvl w:val="0"/>
                <w:numId w:val="36"/>
              </w:numPr>
              <w:spacing w:before="60" w:after="60" w:line="240" w:lineRule="auto"/>
              <w:ind w:left="284" w:hanging="284"/>
              <w:rPr>
                <w:rFonts w:eastAsia="GHEA Grapalat" w:cs="GHEA Grapalat"/>
                <w:sz w:val="16"/>
                <w:szCs w:val="16"/>
              </w:rPr>
            </w:pPr>
            <w:r w:rsidRPr="00B745E4">
              <w:rPr>
                <w:rFonts w:eastAsia="GHEA Grapalat" w:cs="GHEA Grapalat"/>
                <w:sz w:val="16"/>
                <w:szCs w:val="16"/>
              </w:rPr>
              <w:t xml:space="preserve">In the context of the expected tightening of monetary policy in developed countries, medium-term and long-term market interest rates have been adjusted upwards. </w:t>
            </w:r>
          </w:p>
          <w:p w14:paraId="2E23E4EC" w14:textId="7839560B" w:rsidR="00FE5680" w:rsidRPr="00B745E4" w:rsidRDefault="00206D48" w:rsidP="00B745E4">
            <w:pPr>
              <w:pStyle w:val="ListParagraph"/>
              <w:numPr>
                <w:ilvl w:val="0"/>
                <w:numId w:val="36"/>
              </w:numPr>
              <w:spacing w:before="60" w:after="60" w:line="240" w:lineRule="auto"/>
              <w:ind w:left="284" w:hanging="284"/>
              <w:rPr>
                <w:rFonts w:eastAsia="GHEA Grapalat" w:cs="GHEA Grapalat"/>
                <w:sz w:val="16"/>
                <w:szCs w:val="16"/>
              </w:rPr>
            </w:pPr>
            <w:r w:rsidRPr="00B745E4">
              <w:rPr>
                <w:rFonts w:eastAsia="GHEA Grapalat" w:cs="GHEA Grapalat"/>
                <w:sz w:val="16"/>
                <w:szCs w:val="16"/>
              </w:rPr>
              <w:t>Prices in international commodity markets will remain high.</w:t>
            </w:r>
          </w:p>
        </w:tc>
      </w:tr>
      <w:tr w:rsidR="00784343" w:rsidRPr="00B745E4" w14:paraId="3CE3CC9B" w14:textId="77777777" w:rsidTr="001A08C0">
        <w:trPr>
          <w:trHeight w:val="20"/>
        </w:trPr>
        <w:tc>
          <w:tcPr>
            <w:tcW w:w="2920" w:type="dxa"/>
            <w:tcBorders>
              <w:top w:val="dashed" w:sz="4" w:space="0" w:color="auto"/>
              <w:left w:val="single" w:sz="4" w:space="0" w:color="auto"/>
              <w:bottom w:val="dashed" w:sz="4" w:space="0" w:color="auto"/>
              <w:right w:val="dashed" w:sz="4" w:space="0" w:color="auto"/>
            </w:tcBorders>
            <w:vAlign w:val="center"/>
          </w:tcPr>
          <w:p w14:paraId="769E173D" w14:textId="7A7C8ECF" w:rsidR="0062444C" w:rsidRPr="00B745E4" w:rsidRDefault="00206D48" w:rsidP="00B745E4">
            <w:pPr>
              <w:spacing w:before="60" w:after="60"/>
              <w:rPr>
                <w:rFonts w:ascii="GHEA Grapalat" w:eastAsia="Calibri" w:hAnsi="GHEA Grapalat" w:cs="GHEA Grapalat"/>
                <w:sz w:val="16"/>
                <w:szCs w:val="16"/>
              </w:rPr>
            </w:pPr>
            <w:r w:rsidRPr="00B745E4">
              <w:rPr>
                <w:rFonts w:ascii="GHEA Grapalat" w:eastAsia="Calibri" w:hAnsi="GHEA Grapalat" w:cs="GHEA Grapalat"/>
                <w:sz w:val="16"/>
                <w:szCs w:val="16"/>
              </w:rPr>
              <w:t>Amid growing geopolitical instability</w:t>
            </w:r>
            <w:r w:rsidR="00E047C7" w:rsidRPr="00B745E4">
              <w:rPr>
                <w:rFonts w:ascii="GHEA Grapalat" w:eastAsia="Calibri" w:hAnsi="GHEA Grapalat" w:cs="GHEA Grapalat"/>
                <w:sz w:val="16"/>
                <w:szCs w:val="16"/>
              </w:rPr>
              <w:t xml:space="preserve"> and</w:t>
            </w:r>
            <w:r w:rsidRPr="00B745E4">
              <w:rPr>
                <w:rFonts w:ascii="GHEA Grapalat" w:eastAsia="Calibri" w:hAnsi="GHEA Grapalat" w:cs="GHEA Grapalat"/>
                <w:sz w:val="16"/>
                <w:szCs w:val="16"/>
              </w:rPr>
              <w:t xml:space="preserve"> uncertainty in the region, the short-term risk premium of Armenia has significantly grown. </w:t>
            </w:r>
          </w:p>
        </w:tc>
        <w:tc>
          <w:tcPr>
            <w:tcW w:w="3323" w:type="dxa"/>
            <w:tcBorders>
              <w:top w:val="dashed" w:sz="4" w:space="0" w:color="auto"/>
              <w:left w:val="dashed" w:sz="4" w:space="0" w:color="auto"/>
              <w:bottom w:val="dashed" w:sz="4" w:space="0" w:color="auto"/>
              <w:right w:val="single" w:sz="4" w:space="0" w:color="auto"/>
            </w:tcBorders>
            <w:vAlign w:val="center"/>
          </w:tcPr>
          <w:p w14:paraId="29EE7AA5" w14:textId="364A8D76" w:rsidR="0062444C" w:rsidRPr="00B745E4" w:rsidRDefault="00206D48" w:rsidP="00B745E4">
            <w:pPr>
              <w:pStyle w:val="ListParagraph"/>
              <w:numPr>
                <w:ilvl w:val="0"/>
                <w:numId w:val="6"/>
              </w:numPr>
              <w:spacing w:before="60" w:after="60" w:line="240" w:lineRule="auto"/>
              <w:ind w:left="284" w:hanging="284"/>
              <w:rPr>
                <w:rFonts w:eastAsia="GHEA Grapalat" w:cs="GHEA Grapalat"/>
                <w:sz w:val="16"/>
                <w:szCs w:val="16"/>
              </w:rPr>
            </w:pPr>
            <w:r w:rsidRPr="00B745E4">
              <w:rPr>
                <w:rFonts w:eastAsia="GHEA Grapalat" w:cs="GHEA Grapalat"/>
                <w:sz w:val="16"/>
                <w:szCs w:val="16"/>
              </w:rPr>
              <w:t>In the first quarter of the year, the country's risk premium grew</w:t>
            </w:r>
            <w:r w:rsidR="009D3A3A" w:rsidRPr="00B745E4">
              <w:rPr>
                <w:rFonts w:eastAsia="GHEA Grapalat" w:cs="GHEA Grapalat"/>
                <w:sz w:val="16"/>
                <w:szCs w:val="16"/>
              </w:rPr>
              <w:t xml:space="preserve"> amid the escalation of the Russian-Ukrainian conflict</w:t>
            </w:r>
            <w:r w:rsidRPr="00B745E4">
              <w:rPr>
                <w:rFonts w:eastAsia="GHEA Grapalat" w:cs="GHEA Grapalat"/>
                <w:sz w:val="16"/>
                <w:szCs w:val="16"/>
              </w:rPr>
              <w:t xml:space="preserve"> (by about 3 percentage points</w:t>
            </w:r>
            <w:r w:rsidR="009D3A3A" w:rsidRPr="00B745E4">
              <w:rPr>
                <w:rFonts w:eastAsia="GHEA Grapalat" w:cs="GHEA Grapalat"/>
                <w:sz w:val="16"/>
                <w:szCs w:val="16"/>
              </w:rPr>
              <w:t xml:space="preserve"> according to the Central Bank estimate</w:t>
            </w:r>
            <w:r w:rsidRPr="00B745E4">
              <w:rPr>
                <w:rFonts w:eastAsia="GHEA Grapalat" w:cs="GHEA Grapalat"/>
                <w:sz w:val="16"/>
                <w:szCs w:val="16"/>
              </w:rPr>
              <w:t>).</w:t>
            </w:r>
            <w:r w:rsidR="009D3A3A" w:rsidRPr="00B745E4">
              <w:rPr>
                <w:rFonts w:eastAsia="GHEA Grapalat" w:cs="GHEA Grapalat"/>
                <w:sz w:val="16"/>
                <w:szCs w:val="16"/>
              </w:rPr>
              <w:t xml:space="preserve"> According to current forecasts, after the end of the active phase of the conflict, it will be largely restored and then will slowly approach long-term sustainable levels. </w:t>
            </w:r>
          </w:p>
        </w:tc>
      </w:tr>
      <w:tr w:rsidR="003E2F19" w:rsidRPr="00B745E4" w14:paraId="31BBB300" w14:textId="77777777" w:rsidTr="001A08C0">
        <w:trPr>
          <w:trHeight w:val="20"/>
        </w:trPr>
        <w:tc>
          <w:tcPr>
            <w:tcW w:w="2920" w:type="dxa"/>
            <w:tcBorders>
              <w:top w:val="dashed" w:sz="4" w:space="0" w:color="auto"/>
              <w:left w:val="single" w:sz="4" w:space="0" w:color="auto"/>
              <w:bottom w:val="dashed" w:sz="4" w:space="0" w:color="auto"/>
              <w:right w:val="dashed" w:sz="4" w:space="0" w:color="auto"/>
            </w:tcBorders>
            <w:vAlign w:val="center"/>
          </w:tcPr>
          <w:p w14:paraId="0A2D26C9" w14:textId="14A9DA4B" w:rsidR="0062444C" w:rsidRPr="00B745E4" w:rsidRDefault="009D3A3A" w:rsidP="00B745E4">
            <w:pPr>
              <w:spacing w:before="60" w:after="60"/>
              <w:rPr>
                <w:rFonts w:ascii="GHEA Grapalat" w:eastAsia="Calibri" w:hAnsi="GHEA Grapalat" w:cs="GHEA Grapalat"/>
                <w:color w:val="FF0000"/>
                <w:sz w:val="16"/>
                <w:szCs w:val="16"/>
              </w:rPr>
            </w:pPr>
            <w:r w:rsidRPr="00B745E4">
              <w:rPr>
                <w:rFonts w:ascii="GHEA Grapalat" w:eastAsia="Calibri" w:hAnsi="GHEA Grapalat" w:cs="GHEA Grapalat"/>
                <w:sz w:val="16"/>
                <w:szCs w:val="16"/>
              </w:rPr>
              <w:t>Inflation expectations have risen somewhat.</w:t>
            </w:r>
          </w:p>
        </w:tc>
        <w:tc>
          <w:tcPr>
            <w:tcW w:w="3323" w:type="dxa"/>
            <w:tcBorders>
              <w:top w:val="dashed" w:sz="4" w:space="0" w:color="auto"/>
              <w:left w:val="dashed" w:sz="4" w:space="0" w:color="auto"/>
              <w:bottom w:val="dashed" w:sz="4" w:space="0" w:color="auto"/>
              <w:right w:val="single" w:sz="4" w:space="0" w:color="auto"/>
            </w:tcBorders>
            <w:vAlign w:val="center"/>
          </w:tcPr>
          <w:p w14:paraId="01D3B462" w14:textId="123C91A4" w:rsidR="0062444C" w:rsidRPr="00B745E4" w:rsidRDefault="009D3A3A" w:rsidP="00B745E4">
            <w:pPr>
              <w:pStyle w:val="ListParagraph"/>
              <w:numPr>
                <w:ilvl w:val="0"/>
                <w:numId w:val="6"/>
              </w:numPr>
              <w:spacing w:before="60" w:after="60" w:line="240" w:lineRule="auto"/>
              <w:ind w:left="284" w:hanging="284"/>
              <w:rPr>
                <w:rFonts w:eastAsia="GHEA Grapalat" w:cs="GHEA Grapalat"/>
                <w:sz w:val="16"/>
                <w:szCs w:val="16"/>
              </w:rPr>
            </w:pPr>
            <w:r w:rsidRPr="00B745E4">
              <w:rPr>
                <w:rFonts w:cs="GHEA Grapalat"/>
                <w:sz w:val="16"/>
                <w:szCs w:val="16"/>
              </w:rPr>
              <w:t>Research shows that public short-term inflation expectations have increased to some extent under the impact of the ongoing inflationary developments in</w:t>
            </w:r>
            <w:r w:rsidR="00D46106" w:rsidRPr="00B745E4">
              <w:rPr>
                <w:rFonts w:cs="GHEA Grapalat"/>
                <w:sz w:val="16"/>
                <w:szCs w:val="16"/>
              </w:rPr>
              <w:t xml:space="preserve"> </w:t>
            </w:r>
            <w:r w:rsidRPr="00B745E4">
              <w:rPr>
                <w:rFonts w:cs="GHEA Grapalat"/>
                <w:sz w:val="16"/>
                <w:szCs w:val="16"/>
              </w:rPr>
              <w:t xml:space="preserve">international markets. </w:t>
            </w:r>
          </w:p>
        </w:tc>
      </w:tr>
      <w:tr w:rsidR="003E2F19" w:rsidRPr="00B745E4" w14:paraId="2FBDCE92" w14:textId="77777777" w:rsidTr="001A08C0">
        <w:trPr>
          <w:trHeight w:val="20"/>
        </w:trPr>
        <w:tc>
          <w:tcPr>
            <w:tcW w:w="2920" w:type="dxa"/>
            <w:tcBorders>
              <w:top w:val="dashed" w:sz="4" w:space="0" w:color="auto"/>
              <w:left w:val="single" w:sz="4" w:space="0" w:color="auto"/>
              <w:bottom w:val="single" w:sz="4" w:space="0" w:color="auto"/>
              <w:right w:val="dashed" w:sz="4" w:space="0" w:color="auto"/>
            </w:tcBorders>
            <w:vAlign w:val="center"/>
          </w:tcPr>
          <w:p w14:paraId="08CECA1A" w14:textId="3AEEEA08" w:rsidR="0062444C" w:rsidRPr="00B745E4" w:rsidRDefault="009D3A3A" w:rsidP="00B745E4">
            <w:pPr>
              <w:spacing w:before="60" w:after="60"/>
              <w:rPr>
                <w:rFonts w:ascii="GHEA Grapalat" w:eastAsia="Calibri" w:hAnsi="GHEA Grapalat" w:cs="GHEA Grapalat"/>
                <w:color w:val="FF0000"/>
                <w:sz w:val="16"/>
                <w:szCs w:val="16"/>
              </w:rPr>
            </w:pPr>
            <w:r w:rsidRPr="00B745E4">
              <w:rPr>
                <w:rFonts w:ascii="GHEA Grapalat" w:eastAsia="Calibri" w:hAnsi="GHEA Grapalat" w:cs="GHEA Grapalat"/>
                <w:sz w:val="16"/>
                <w:szCs w:val="16"/>
              </w:rPr>
              <w:t>Re</w:t>
            </w:r>
            <w:r w:rsidR="00E027DE" w:rsidRPr="00B745E4">
              <w:rPr>
                <w:rFonts w:ascii="GHEA Grapalat" w:eastAsia="Calibri" w:hAnsi="GHEA Grapalat" w:cs="GHEA Grapalat"/>
                <w:sz w:val="16"/>
                <w:szCs w:val="16"/>
              </w:rPr>
              <w:t xml:space="preserve">venue </w:t>
            </w:r>
            <w:r w:rsidR="001B75E8" w:rsidRPr="00B745E4">
              <w:rPr>
                <w:rFonts w:ascii="GHEA Grapalat" w:eastAsia="Calibri" w:hAnsi="GHEA Grapalat" w:cs="GHEA Grapalat"/>
                <w:sz w:val="16"/>
                <w:szCs w:val="16"/>
              </w:rPr>
              <w:t>contractionary</w:t>
            </w:r>
            <w:r w:rsidR="00D46106" w:rsidRPr="00B745E4">
              <w:rPr>
                <w:rFonts w:ascii="GHEA Grapalat" w:eastAsia="Calibri" w:hAnsi="GHEA Grapalat" w:cs="GHEA Grapalat"/>
                <w:sz w:val="16"/>
                <w:szCs w:val="16"/>
              </w:rPr>
              <w:t xml:space="preserve"> </w:t>
            </w:r>
            <w:r w:rsidR="00E027DE" w:rsidRPr="00B745E4">
              <w:rPr>
                <w:rFonts w:ascii="GHEA Grapalat" w:eastAsia="Calibri" w:hAnsi="GHEA Grapalat" w:cs="GHEA Grapalat"/>
                <w:sz w:val="16"/>
                <w:szCs w:val="16"/>
              </w:rPr>
              <w:t xml:space="preserve">and expenditure (moderately) expanding </w:t>
            </w:r>
            <w:r w:rsidRPr="00B745E4">
              <w:rPr>
                <w:rFonts w:ascii="GHEA Grapalat" w:eastAsia="Calibri" w:hAnsi="GHEA Grapalat" w:cs="GHEA Grapalat"/>
                <w:sz w:val="16"/>
                <w:szCs w:val="16"/>
              </w:rPr>
              <w:t>effects of fiscal policy for 20</w:t>
            </w:r>
            <w:r w:rsidR="00E027DE" w:rsidRPr="00B745E4">
              <w:rPr>
                <w:rFonts w:ascii="GHEA Grapalat" w:eastAsia="Calibri" w:hAnsi="GHEA Grapalat" w:cs="GHEA Grapalat"/>
                <w:sz w:val="16"/>
                <w:szCs w:val="16"/>
              </w:rPr>
              <w:t>2</w:t>
            </w:r>
            <w:r w:rsidRPr="00B745E4">
              <w:rPr>
                <w:rFonts w:ascii="GHEA Grapalat" w:eastAsia="Calibri" w:hAnsi="GHEA Grapalat" w:cs="GHEA Grapalat"/>
                <w:sz w:val="16"/>
                <w:szCs w:val="16"/>
              </w:rPr>
              <w:t>2</w:t>
            </w:r>
            <w:r w:rsidR="00E027DE" w:rsidRPr="00B745E4">
              <w:rPr>
                <w:rFonts w:ascii="GHEA Grapalat" w:eastAsia="Calibri" w:hAnsi="GHEA Grapalat" w:cs="GHEA Grapalat"/>
                <w:sz w:val="16"/>
                <w:szCs w:val="16"/>
              </w:rPr>
              <w:t xml:space="preserve"> are expected. </w:t>
            </w:r>
          </w:p>
        </w:tc>
        <w:tc>
          <w:tcPr>
            <w:tcW w:w="3323" w:type="dxa"/>
            <w:tcBorders>
              <w:top w:val="dashed" w:sz="4" w:space="0" w:color="auto"/>
              <w:left w:val="dashed" w:sz="4" w:space="0" w:color="auto"/>
              <w:bottom w:val="single" w:sz="4" w:space="0" w:color="auto"/>
              <w:right w:val="single" w:sz="4" w:space="0" w:color="auto"/>
            </w:tcBorders>
            <w:vAlign w:val="center"/>
          </w:tcPr>
          <w:p w14:paraId="002BEA07" w14:textId="23B605E8" w:rsidR="00FE5680" w:rsidRPr="00B745E4" w:rsidRDefault="00E027DE" w:rsidP="00B745E4">
            <w:pPr>
              <w:pStyle w:val="ListParagraph"/>
              <w:numPr>
                <w:ilvl w:val="0"/>
                <w:numId w:val="6"/>
              </w:numPr>
              <w:spacing w:before="60" w:after="60" w:line="240" w:lineRule="auto"/>
              <w:ind w:left="284" w:hanging="284"/>
              <w:rPr>
                <w:rFonts w:eastAsia="GHEA Grapalat" w:cs="GHEA Grapalat"/>
                <w:sz w:val="16"/>
                <w:szCs w:val="16"/>
              </w:rPr>
            </w:pPr>
            <w:r w:rsidRPr="00B745E4">
              <w:rPr>
                <w:rFonts w:cs="GHEA Grapalat"/>
                <w:sz w:val="16"/>
                <w:szCs w:val="16"/>
              </w:rPr>
              <w:t>In 2022, the contractionary effect of fiscal policy is estimated at 0.7 percentage points under the scenario of certain shortfall of tax revenues and, consequently, less spending from the reserve fun</w:t>
            </w:r>
            <w:r w:rsidR="00D22690" w:rsidRPr="00B745E4">
              <w:rPr>
                <w:rFonts w:cs="GHEA Grapalat"/>
                <w:sz w:val="16"/>
                <w:szCs w:val="16"/>
              </w:rPr>
              <w:t>d</w:t>
            </w:r>
            <w:r w:rsidR="00B4213C">
              <w:rPr>
                <w:rFonts w:cs="GHEA Grapalat"/>
                <w:sz w:val="16"/>
                <w:szCs w:val="16"/>
              </w:rPr>
              <w:t>.</w:t>
            </w:r>
            <w:r w:rsidR="00D46106" w:rsidRPr="00B745E4">
              <w:rPr>
                <w:rFonts w:cs="GHEA Grapalat"/>
                <w:sz w:val="16"/>
                <w:szCs w:val="16"/>
              </w:rPr>
              <w:t xml:space="preserve"> </w:t>
            </w:r>
            <w:r w:rsidR="00D22690" w:rsidRPr="00B745E4">
              <w:rPr>
                <w:rFonts w:cs="GHEA Grapalat"/>
                <w:sz w:val="16"/>
                <w:szCs w:val="16"/>
              </w:rPr>
              <w:t>N</w:t>
            </w:r>
            <w:r w:rsidR="00086EFE" w:rsidRPr="00B745E4">
              <w:rPr>
                <w:rFonts w:cs="GHEA Grapalat"/>
                <w:sz w:val="16"/>
                <w:szCs w:val="16"/>
              </w:rPr>
              <w:t>umber of fac</w:t>
            </w:r>
            <w:r w:rsidR="00D22690" w:rsidRPr="00B745E4">
              <w:rPr>
                <w:rFonts w:cs="GHEA Grapalat"/>
                <w:sz w:val="16"/>
                <w:szCs w:val="16"/>
              </w:rPr>
              <w:t>tors</w:t>
            </w:r>
            <w:r w:rsidR="00086EFE" w:rsidRPr="00B745E4">
              <w:rPr>
                <w:rFonts w:cs="GHEA Grapalat"/>
                <w:sz w:val="16"/>
                <w:szCs w:val="16"/>
              </w:rPr>
              <w:t>, t</w:t>
            </w:r>
            <w:r w:rsidRPr="00B745E4">
              <w:rPr>
                <w:rFonts w:cs="GHEA Grapalat"/>
                <w:sz w:val="16"/>
                <w:szCs w:val="16"/>
              </w:rPr>
              <w:t xml:space="preserve">he new tax revenue assessment was 97.3% of the </w:t>
            </w:r>
            <w:r w:rsidR="00086EFE" w:rsidRPr="00B745E4">
              <w:rPr>
                <w:rFonts w:cs="GHEA Grapalat"/>
                <w:sz w:val="16"/>
                <w:szCs w:val="16"/>
              </w:rPr>
              <w:t>target in</w:t>
            </w:r>
            <w:r w:rsidRPr="00B745E4">
              <w:rPr>
                <w:rFonts w:cs="GHEA Grapalat"/>
                <w:sz w:val="16"/>
                <w:szCs w:val="16"/>
              </w:rPr>
              <w:t xml:space="preserve"> the law</w:t>
            </w:r>
            <w:r w:rsidR="00086EFE" w:rsidRPr="00B745E4">
              <w:rPr>
                <w:rFonts w:cs="GHEA Grapalat"/>
                <w:sz w:val="16"/>
                <w:szCs w:val="16"/>
              </w:rPr>
              <w:t xml:space="preserve"> taking into account the new economic growth projection by the Central Bank</w:t>
            </w:r>
            <w:r w:rsidR="007517F1" w:rsidRPr="00B745E4">
              <w:rPr>
                <w:rFonts w:cs="GHEA Grapalat"/>
                <w:sz w:val="16"/>
                <w:szCs w:val="16"/>
              </w:rPr>
              <w:t xml:space="preserve">, </w:t>
            </w:r>
            <w:r w:rsidR="00086EFE" w:rsidRPr="00B745E4">
              <w:rPr>
                <w:rFonts w:cs="GHEA Grapalat"/>
                <w:sz w:val="16"/>
                <w:szCs w:val="16"/>
              </w:rPr>
              <w:t xml:space="preserve">higher indirect tax revenues in the context of high inflation, certain tax shortfalls because of the suspension of the Teghut mine operation, as well as higher tax revenues in the first 4 months of 2022. </w:t>
            </w:r>
            <w:r w:rsidR="0010503D" w:rsidRPr="00B745E4">
              <w:rPr>
                <w:rFonts w:cs="GHEA Grapalat"/>
                <w:sz w:val="16"/>
                <w:szCs w:val="16"/>
              </w:rPr>
              <w:t>A</w:t>
            </w:r>
            <w:r w:rsidR="00086EFE" w:rsidRPr="00B745E4">
              <w:rPr>
                <w:rFonts w:cs="GHEA Grapalat"/>
                <w:sz w:val="16"/>
                <w:szCs w:val="16"/>
              </w:rPr>
              <w:t>ccording to the 2022-2024</w:t>
            </w:r>
            <w:r w:rsidR="0010503D" w:rsidRPr="00B745E4">
              <w:rPr>
                <w:rFonts w:cs="GHEA Grapalat"/>
                <w:sz w:val="16"/>
                <w:szCs w:val="16"/>
              </w:rPr>
              <w:t xml:space="preserve"> MTEFP</w:t>
            </w:r>
            <w:r w:rsidR="00086EFE" w:rsidRPr="00B745E4">
              <w:rPr>
                <w:rFonts w:cs="GHEA Grapalat"/>
                <w:sz w:val="16"/>
                <w:szCs w:val="16"/>
              </w:rPr>
              <w:t xml:space="preserve">, </w:t>
            </w:r>
            <w:r w:rsidR="0010503D" w:rsidRPr="00B745E4">
              <w:rPr>
                <w:rFonts w:cs="GHEA Grapalat"/>
                <w:sz w:val="16"/>
                <w:szCs w:val="16"/>
              </w:rPr>
              <w:t xml:space="preserve">in the medium term, </w:t>
            </w:r>
            <w:r w:rsidR="00086EFE" w:rsidRPr="00B745E4">
              <w:rPr>
                <w:rFonts w:cs="GHEA Grapalat"/>
                <w:sz w:val="16"/>
                <w:szCs w:val="16"/>
              </w:rPr>
              <w:lastRenderedPageBreak/>
              <w:t>a neutral impact of fiscal policy is expected, along with a gradual reduction of the budget deficit and debt burden.</w:t>
            </w:r>
            <w:r w:rsidR="0010503D" w:rsidRPr="00B745E4">
              <w:rPr>
                <w:rFonts w:cs="GHEA Grapalat"/>
                <w:sz w:val="16"/>
                <w:szCs w:val="16"/>
              </w:rPr>
              <w:t xml:space="preserve"> </w:t>
            </w:r>
          </w:p>
        </w:tc>
      </w:tr>
      <w:tr w:rsidR="003E2F19" w:rsidRPr="00B745E4" w14:paraId="0DFA9D94" w14:textId="77777777" w:rsidTr="001A08C0">
        <w:trPr>
          <w:trHeight w:val="20"/>
        </w:trPr>
        <w:tc>
          <w:tcPr>
            <w:tcW w:w="2920" w:type="dxa"/>
            <w:tcBorders>
              <w:top w:val="single" w:sz="4" w:space="0" w:color="auto"/>
              <w:left w:val="single" w:sz="4" w:space="0" w:color="auto"/>
              <w:bottom w:val="dashed" w:sz="4" w:space="0" w:color="auto"/>
              <w:right w:val="dashed" w:sz="4" w:space="0" w:color="auto"/>
            </w:tcBorders>
            <w:vAlign w:val="center"/>
          </w:tcPr>
          <w:p w14:paraId="1FAA85D4" w14:textId="49FB4A25" w:rsidR="0062444C" w:rsidRPr="00B745E4" w:rsidRDefault="0010503D" w:rsidP="00B745E4">
            <w:pPr>
              <w:spacing w:before="60" w:after="60"/>
              <w:rPr>
                <w:rFonts w:ascii="GHEA Grapalat" w:eastAsia="Calibri" w:hAnsi="GHEA Grapalat" w:cs="GHEA Grapalat"/>
                <w:color w:val="FF0000"/>
                <w:sz w:val="16"/>
                <w:szCs w:val="16"/>
              </w:rPr>
            </w:pPr>
            <w:r w:rsidRPr="00B745E4">
              <w:rPr>
                <w:rFonts w:ascii="GHEA Grapalat" w:eastAsia="Calibri" w:hAnsi="GHEA Grapalat" w:cs="GHEA Grapalat"/>
                <w:sz w:val="16"/>
                <w:szCs w:val="16"/>
              </w:rPr>
              <w:lastRenderedPageBreak/>
              <w:t>Higher uncertainty in Armenia and disruption of foreign trade relations as a result of the sanctions on Russia during the active phase of the Russian-Ukrainian conflict.</w:t>
            </w:r>
          </w:p>
        </w:tc>
        <w:tc>
          <w:tcPr>
            <w:tcW w:w="3323" w:type="dxa"/>
            <w:tcBorders>
              <w:top w:val="single" w:sz="4" w:space="0" w:color="auto"/>
              <w:left w:val="dashed" w:sz="4" w:space="0" w:color="auto"/>
              <w:bottom w:val="dashed" w:sz="4" w:space="0" w:color="auto"/>
              <w:right w:val="single" w:sz="4" w:space="0" w:color="auto"/>
            </w:tcBorders>
            <w:vAlign w:val="center"/>
          </w:tcPr>
          <w:p w14:paraId="20818302" w14:textId="187721C2" w:rsidR="00984877" w:rsidRPr="00B745E4" w:rsidRDefault="0010503D" w:rsidP="00B745E4">
            <w:pPr>
              <w:pStyle w:val="ListParagraph"/>
              <w:numPr>
                <w:ilvl w:val="0"/>
                <w:numId w:val="6"/>
              </w:numPr>
              <w:spacing w:before="60" w:after="60" w:line="240" w:lineRule="auto"/>
              <w:ind w:left="284" w:hanging="284"/>
              <w:rPr>
                <w:rFonts w:cs="GHEA Grapalat"/>
                <w:sz w:val="16"/>
                <w:szCs w:val="16"/>
              </w:rPr>
            </w:pPr>
            <w:r w:rsidRPr="00B745E4">
              <w:rPr>
                <w:rFonts w:cs="GHEA Grapalat"/>
                <w:sz w:val="16"/>
                <w:szCs w:val="16"/>
              </w:rPr>
              <w:t xml:space="preserve">Amid the Russian-Ukrainian conflict and the sanctions imposed on Russia, uncertainty is expected to increase in Armenia, with a subsequent delay of investment decisions </w:t>
            </w:r>
            <w:r w:rsidR="00984877" w:rsidRPr="00B745E4">
              <w:rPr>
                <w:rFonts w:cs="GHEA Grapalat"/>
                <w:sz w:val="16"/>
                <w:szCs w:val="16"/>
              </w:rPr>
              <w:t>(</w:t>
            </w:r>
            <w:r w:rsidRPr="00B745E4">
              <w:rPr>
                <w:rFonts w:cs="GHEA Grapalat"/>
                <w:sz w:val="16"/>
                <w:szCs w:val="16"/>
              </w:rPr>
              <w:t>particularly in industry</w:t>
            </w:r>
            <w:r w:rsidR="00984877" w:rsidRPr="00B745E4">
              <w:rPr>
                <w:rFonts w:cs="GHEA Grapalat"/>
                <w:sz w:val="16"/>
                <w:szCs w:val="16"/>
              </w:rPr>
              <w:t xml:space="preserve">) </w:t>
            </w:r>
            <w:r w:rsidRPr="00B745E4">
              <w:rPr>
                <w:rFonts w:cs="GHEA Grapalat"/>
                <w:sz w:val="16"/>
                <w:szCs w:val="16"/>
              </w:rPr>
              <w:t>negatively affecting economic activity in 2022.</w:t>
            </w:r>
          </w:p>
          <w:p w14:paraId="3F50DF40" w14:textId="68ADC80E" w:rsidR="00984877" w:rsidRPr="00B745E4" w:rsidRDefault="00BA008A" w:rsidP="00B745E4">
            <w:pPr>
              <w:pStyle w:val="ListParagraph"/>
              <w:numPr>
                <w:ilvl w:val="0"/>
                <w:numId w:val="6"/>
              </w:numPr>
              <w:spacing w:before="60" w:after="60" w:line="240" w:lineRule="auto"/>
              <w:ind w:left="284" w:hanging="284"/>
              <w:rPr>
                <w:rFonts w:cs="GHEA Grapalat"/>
                <w:sz w:val="16"/>
                <w:szCs w:val="16"/>
              </w:rPr>
            </w:pPr>
            <w:r w:rsidRPr="00B745E4">
              <w:rPr>
                <w:rFonts w:cs="GHEA Grapalat"/>
                <w:sz w:val="16"/>
                <w:szCs w:val="16"/>
              </w:rPr>
              <w:t>Cessation of cognac production and export till the end of the active phase of the conflict, then gradual resumption of production and export.</w:t>
            </w:r>
          </w:p>
          <w:p w14:paraId="1C916C26" w14:textId="630D8E66" w:rsidR="00984877" w:rsidRPr="00B745E4" w:rsidRDefault="00BA008A" w:rsidP="00B745E4">
            <w:pPr>
              <w:pStyle w:val="ListParagraph"/>
              <w:numPr>
                <w:ilvl w:val="0"/>
                <w:numId w:val="6"/>
              </w:numPr>
              <w:spacing w:before="60" w:after="60" w:line="240" w:lineRule="auto"/>
              <w:ind w:left="284" w:hanging="284"/>
              <w:rPr>
                <w:rFonts w:cs="GHEA Grapalat"/>
                <w:sz w:val="16"/>
                <w:szCs w:val="16"/>
              </w:rPr>
            </w:pPr>
            <w:r w:rsidRPr="00B745E4">
              <w:rPr>
                <w:rFonts w:cs="GHEA Grapalat"/>
                <w:sz w:val="16"/>
                <w:szCs w:val="16"/>
              </w:rPr>
              <w:t>Termination of Armenia's trade relations with Ukraine (both export and import) throughout the active phase of the conflict.</w:t>
            </w:r>
            <w:r w:rsidR="00984877" w:rsidRPr="00B745E4">
              <w:rPr>
                <w:rFonts w:cs="GHEA Grapalat"/>
                <w:sz w:val="16"/>
                <w:szCs w:val="16"/>
              </w:rPr>
              <w:t xml:space="preserve"> </w:t>
            </w:r>
          </w:p>
          <w:p w14:paraId="03708067" w14:textId="2B26FC3D" w:rsidR="00FE5680" w:rsidRPr="00B745E4" w:rsidRDefault="00823D81" w:rsidP="00B745E4">
            <w:pPr>
              <w:pStyle w:val="ListParagraph"/>
              <w:numPr>
                <w:ilvl w:val="0"/>
                <w:numId w:val="6"/>
              </w:numPr>
              <w:spacing w:before="60" w:after="60" w:line="240" w:lineRule="auto"/>
              <w:ind w:left="284" w:hanging="284"/>
              <w:rPr>
                <w:rFonts w:cs="GHEA Grapalat"/>
                <w:sz w:val="16"/>
                <w:szCs w:val="16"/>
              </w:rPr>
            </w:pPr>
            <w:r w:rsidRPr="00B745E4">
              <w:rPr>
                <w:rFonts w:cs="GHEA Grapalat"/>
                <w:sz w:val="16"/>
                <w:szCs w:val="16"/>
              </w:rPr>
              <w:t xml:space="preserve">Sanctions imposed on the Russian financial system will not cause significant disruptions in terms of Armenia's foreign trade relations. In particular, it is assumed that Russian intermediary banks through which commercial transfers are made can be substituted by other foreign intermediary banks, and commercial and non-commercial transfers with Russia </w:t>
            </w:r>
            <w:r w:rsidR="009F59C1" w:rsidRPr="00B745E4">
              <w:rPr>
                <w:rFonts w:cs="GHEA Grapalat"/>
                <w:sz w:val="16"/>
                <w:szCs w:val="16"/>
              </w:rPr>
              <w:t xml:space="preserve">will not be interrupted. </w:t>
            </w:r>
          </w:p>
        </w:tc>
      </w:tr>
      <w:tr w:rsidR="007517F1" w:rsidRPr="00B745E4" w14:paraId="7A97CB58" w14:textId="77777777" w:rsidTr="001A08C0">
        <w:trPr>
          <w:trHeight w:val="20"/>
        </w:trPr>
        <w:tc>
          <w:tcPr>
            <w:tcW w:w="2920" w:type="dxa"/>
            <w:tcBorders>
              <w:top w:val="dashed" w:sz="4" w:space="0" w:color="auto"/>
              <w:left w:val="single" w:sz="4" w:space="0" w:color="auto"/>
              <w:bottom w:val="dashed" w:sz="4" w:space="0" w:color="auto"/>
              <w:right w:val="dashed" w:sz="4" w:space="0" w:color="auto"/>
            </w:tcBorders>
            <w:vAlign w:val="center"/>
          </w:tcPr>
          <w:p w14:paraId="4070AC18" w14:textId="0D3BDDC8" w:rsidR="007517F1" w:rsidRPr="00B745E4" w:rsidRDefault="009F59C1" w:rsidP="00B745E4">
            <w:pPr>
              <w:spacing w:before="60" w:after="60"/>
              <w:rPr>
                <w:rFonts w:ascii="GHEA Grapalat" w:eastAsia="Calibri" w:hAnsi="GHEA Grapalat" w:cs="GHEA Grapalat"/>
                <w:sz w:val="16"/>
                <w:szCs w:val="16"/>
              </w:rPr>
            </w:pPr>
            <w:r w:rsidRPr="00B745E4">
              <w:rPr>
                <w:rFonts w:ascii="GHEA Grapalat" w:eastAsia="Calibri" w:hAnsi="GHEA Grapalat"/>
                <w:sz w:val="16"/>
                <w:szCs w:val="16"/>
              </w:rPr>
              <w:t>Suspension of Teghut mine operation.</w:t>
            </w:r>
          </w:p>
        </w:tc>
        <w:tc>
          <w:tcPr>
            <w:tcW w:w="3323" w:type="dxa"/>
            <w:tcBorders>
              <w:top w:val="dashed" w:sz="4" w:space="0" w:color="auto"/>
              <w:left w:val="dashed" w:sz="4" w:space="0" w:color="auto"/>
              <w:bottom w:val="dashed" w:sz="4" w:space="0" w:color="auto"/>
              <w:right w:val="single" w:sz="4" w:space="0" w:color="auto"/>
            </w:tcBorders>
            <w:vAlign w:val="center"/>
          </w:tcPr>
          <w:p w14:paraId="3D86E1F8" w14:textId="47E59BBC" w:rsidR="007517F1" w:rsidRPr="00B745E4" w:rsidRDefault="008B6892" w:rsidP="00B745E4">
            <w:pPr>
              <w:pStyle w:val="ListParagraph"/>
              <w:numPr>
                <w:ilvl w:val="0"/>
                <w:numId w:val="6"/>
              </w:numPr>
              <w:spacing w:before="60" w:after="60" w:line="240" w:lineRule="auto"/>
              <w:ind w:left="284" w:hanging="284"/>
              <w:rPr>
                <w:rFonts w:cs="GHEA Grapalat"/>
                <w:sz w:val="16"/>
                <w:szCs w:val="16"/>
              </w:rPr>
            </w:pPr>
            <w:r w:rsidRPr="00B745E4">
              <w:rPr>
                <w:sz w:val="16"/>
                <w:szCs w:val="16"/>
              </w:rPr>
              <w:t>Suspension</w:t>
            </w:r>
            <w:r w:rsidR="009F59C1" w:rsidRPr="00B745E4">
              <w:rPr>
                <w:sz w:val="16"/>
                <w:szCs w:val="16"/>
              </w:rPr>
              <w:t xml:space="preserve"> of Teg</w:t>
            </w:r>
            <w:r w:rsidRPr="00B745E4">
              <w:rPr>
                <w:sz w:val="16"/>
                <w:szCs w:val="16"/>
              </w:rPr>
              <w:t>h</w:t>
            </w:r>
            <w:r w:rsidR="009F59C1" w:rsidRPr="00B745E4">
              <w:rPr>
                <w:sz w:val="16"/>
                <w:szCs w:val="16"/>
              </w:rPr>
              <w:t xml:space="preserve">ut mine operations </w:t>
            </w:r>
            <w:r w:rsidR="00294635" w:rsidRPr="00B745E4">
              <w:rPr>
                <w:sz w:val="16"/>
                <w:szCs w:val="16"/>
              </w:rPr>
              <w:t>with a restart perspective till the second quarter of 2022 inclusive</w:t>
            </w:r>
            <w:r w:rsidR="007517F1" w:rsidRPr="00B745E4">
              <w:rPr>
                <w:sz w:val="16"/>
                <w:szCs w:val="16"/>
              </w:rPr>
              <w:t xml:space="preserve">, </w:t>
            </w:r>
            <w:r w:rsidR="00294635" w:rsidRPr="00B745E4">
              <w:rPr>
                <w:sz w:val="16"/>
                <w:szCs w:val="16"/>
              </w:rPr>
              <w:t>with subsequent resumption of operation and reaching the previous level of output and exports</w:t>
            </w:r>
            <w:r w:rsidR="007517F1" w:rsidRPr="00B745E4">
              <w:rPr>
                <w:sz w:val="16"/>
                <w:szCs w:val="16"/>
              </w:rPr>
              <w:t xml:space="preserve">: </w:t>
            </w:r>
            <w:r w:rsidR="00294635" w:rsidRPr="00B745E4">
              <w:rPr>
                <w:sz w:val="16"/>
                <w:szCs w:val="16"/>
              </w:rPr>
              <w:t xml:space="preserve">The closure of the Teghut mine will have a 1.1% negative contribution to industry and a 0.23% negative contribution to economic growth in the second quarter. </w:t>
            </w:r>
          </w:p>
        </w:tc>
      </w:tr>
      <w:tr w:rsidR="003E2F19" w:rsidRPr="00B745E4" w14:paraId="5201B375" w14:textId="77777777" w:rsidTr="001A08C0">
        <w:trPr>
          <w:trHeight w:val="20"/>
        </w:trPr>
        <w:tc>
          <w:tcPr>
            <w:tcW w:w="2920" w:type="dxa"/>
            <w:tcBorders>
              <w:top w:val="dashed" w:sz="4" w:space="0" w:color="auto"/>
              <w:left w:val="single" w:sz="4" w:space="0" w:color="auto"/>
              <w:bottom w:val="dashed" w:sz="4" w:space="0" w:color="auto"/>
              <w:right w:val="dashed" w:sz="4" w:space="0" w:color="auto"/>
            </w:tcBorders>
            <w:vAlign w:val="center"/>
          </w:tcPr>
          <w:p w14:paraId="627BE60B" w14:textId="72EE73A4" w:rsidR="0062444C" w:rsidRPr="00B745E4" w:rsidRDefault="00294635" w:rsidP="00B745E4">
            <w:pPr>
              <w:spacing w:before="60" w:after="60" w:line="220" w:lineRule="atLeast"/>
              <w:rPr>
                <w:rFonts w:ascii="GHEA Grapalat" w:eastAsia="Calibri" w:hAnsi="GHEA Grapalat" w:cs="GHEA Grapalat"/>
                <w:color w:val="FF0000"/>
                <w:sz w:val="16"/>
                <w:szCs w:val="16"/>
              </w:rPr>
            </w:pPr>
            <w:r w:rsidRPr="00B745E4">
              <w:rPr>
                <w:rFonts w:ascii="GHEA Grapalat" w:eastAsia="Calibri" w:hAnsi="GHEA Grapalat" w:cs="GHEA Grapalat"/>
                <w:sz w:val="16"/>
                <w:szCs w:val="16"/>
              </w:rPr>
              <w:t>Some slowdown in seasonal migration from Armenia.</w:t>
            </w:r>
          </w:p>
        </w:tc>
        <w:tc>
          <w:tcPr>
            <w:tcW w:w="3323" w:type="dxa"/>
            <w:tcBorders>
              <w:top w:val="dashed" w:sz="4" w:space="0" w:color="auto"/>
              <w:left w:val="dashed" w:sz="4" w:space="0" w:color="auto"/>
              <w:bottom w:val="dashed" w:sz="4" w:space="0" w:color="auto"/>
              <w:right w:val="single" w:sz="4" w:space="0" w:color="auto"/>
            </w:tcBorders>
            <w:vAlign w:val="center"/>
          </w:tcPr>
          <w:p w14:paraId="7FEA13AC" w14:textId="5CC75074" w:rsidR="00FE5680" w:rsidRPr="00B745E4" w:rsidRDefault="000500C7" w:rsidP="00B745E4">
            <w:pPr>
              <w:pStyle w:val="ListParagraph"/>
              <w:numPr>
                <w:ilvl w:val="0"/>
                <w:numId w:val="6"/>
              </w:numPr>
              <w:spacing w:before="60" w:after="60"/>
              <w:rPr>
                <w:rFonts w:eastAsia="GHEA Grapalat" w:cs="GHEA Grapalat"/>
                <w:sz w:val="16"/>
                <w:szCs w:val="16"/>
              </w:rPr>
            </w:pPr>
            <w:r w:rsidRPr="00B745E4">
              <w:rPr>
                <w:rFonts w:cs="GHEA Grapalat"/>
                <w:color w:val="000000" w:themeColor="text1"/>
                <w:sz w:val="16"/>
                <w:szCs w:val="16"/>
              </w:rPr>
              <w:t>T</w:t>
            </w:r>
            <w:r w:rsidR="00294635" w:rsidRPr="00B745E4">
              <w:rPr>
                <w:rFonts w:cs="GHEA Grapalat"/>
                <w:color w:val="000000" w:themeColor="text1"/>
                <w:sz w:val="16"/>
                <w:szCs w:val="16"/>
              </w:rPr>
              <w:t xml:space="preserve">he </w:t>
            </w:r>
            <w:r w:rsidRPr="00B745E4">
              <w:rPr>
                <w:rFonts w:cs="GHEA Grapalat"/>
                <w:color w:val="000000" w:themeColor="text1"/>
                <w:sz w:val="16"/>
                <w:szCs w:val="16"/>
              </w:rPr>
              <w:t>adverse</w:t>
            </w:r>
            <w:r w:rsidR="00294635" w:rsidRPr="00B745E4">
              <w:rPr>
                <w:rFonts w:cs="GHEA Grapalat"/>
                <w:color w:val="000000" w:themeColor="text1"/>
                <w:sz w:val="16"/>
                <w:szCs w:val="16"/>
              </w:rPr>
              <w:t xml:space="preserve"> economic environment in Russia</w:t>
            </w:r>
            <w:r w:rsidRPr="00B745E4">
              <w:rPr>
                <w:rFonts w:cs="GHEA Grapalat"/>
                <w:color w:val="000000" w:themeColor="text1"/>
                <w:sz w:val="16"/>
                <w:szCs w:val="16"/>
              </w:rPr>
              <w:t xml:space="preserve"> will lead to</w:t>
            </w:r>
            <w:r w:rsidR="00294635" w:rsidRPr="00B745E4">
              <w:rPr>
                <w:rFonts w:cs="GHEA Grapalat"/>
                <w:color w:val="000000" w:themeColor="text1"/>
                <w:sz w:val="16"/>
                <w:szCs w:val="16"/>
              </w:rPr>
              <w:t xml:space="preserve"> a certain slowdown in seasonal migration from Armenia. Most of the latter is considered as a positive</w:t>
            </w:r>
            <w:r w:rsidRPr="00B745E4">
              <w:rPr>
                <w:rFonts w:cs="GHEA Grapalat"/>
                <w:color w:val="000000" w:themeColor="text1"/>
                <w:sz w:val="16"/>
                <w:szCs w:val="16"/>
              </w:rPr>
              <w:t xml:space="preserve"> risk</w:t>
            </w:r>
            <w:r w:rsidR="00294635" w:rsidRPr="00B745E4">
              <w:rPr>
                <w:rFonts w:cs="GHEA Grapalat"/>
                <w:color w:val="000000" w:themeColor="text1"/>
                <w:sz w:val="16"/>
                <w:szCs w:val="16"/>
              </w:rPr>
              <w:t>.</w:t>
            </w:r>
            <w:r w:rsidRPr="00B745E4">
              <w:rPr>
                <w:rFonts w:cs="GHEA Grapalat"/>
                <w:color w:val="000000" w:themeColor="text1"/>
                <w:sz w:val="16"/>
                <w:szCs w:val="16"/>
              </w:rPr>
              <w:t xml:space="preserve"> </w:t>
            </w:r>
          </w:p>
        </w:tc>
      </w:tr>
      <w:tr w:rsidR="003E2F19" w:rsidRPr="00B745E4" w14:paraId="25EB3FA7" w14:textId="77777777" w:rsidTr="001A08C0">
        <w:trPr>
          <w:trHeight w:val="20"/>
        </w:trPr>
        <w:tc>
          <w:tcPr>
            <w:tcW w:w="2920" w:type="dxa"/>
            <w:tcBorders>
              <w:top w:val="dashed" w:sz="4" w:space="0" w:color="auto"/>
              <w:left w:val="single" w:sz="6" w:space="0" w:color="auto"/>
              <w:bottom w:val="dashed" w:sz="4" w:space="0" w:color="auto"/>
              <w:right w:val="dashed" w:sz="4" w:space="0" w:color="auto"/>
            </w:tcBorders>
            <w:vAlign w:val="center"/>
          </w:tcPr>
          <w:p w14:paraId="264E60A7" w14:textId="5F23A3A0" w:rsidR="0062444C" w:rsidRPr="00B745E4" w:rsidRDefault="000500C7" w:rsidP="00B745E4">
            <w:pPr>
              <w:spacing w:before="60" w:after="60" w:line="228" w:lineRule="atLeast"/>
              <w:rPr>
                <w:rFonts w:ascii="GHEA Grapalat" w:eastAsia="Calibri" w:hAnsi="GHEA Grapalat" w:cs="GHEA Grapalat"/>
                <w:color w:val="FF0000"/>
                <w:sz w:val="16"/>
                <w:szCs w:val="16"/>
              </w:rPr>
            </w:pPr>
            <w:r w:rsidRPr="00B745E4">
              <w:rPr>
                <w:rFonts w:ascii="GHEA Grapalat" w:eastAsia="Calibri" w:hAnsi="GHEA Grapalat"/>
                <w:sz w:val="16"/>
                <w:szCs w:val="16"/>
              </w:rPr>
              <w:t>Changes in excise and customs rates by 2023 deriving from the requirement to apply common rates in the EEU.</w:t>
            </w:r>
          </w:p>
        </w:tc>
        <w:tc>
          <w:tcPr>
            <w:tcW w:w="3323" w:type="dxa"/>
            <w:tcBorders>
              <w:top w:val="dashed" w:sz="4" w:space="0" w:color="auto"/>
              <w:left w:val="dashed" w:sz="4" w:space="0" w:color="auto"/>
              <w:bottom w:val="dashed" w:sz="4" w:space="0" w:color="auto"/>
              <w:right w:val="single" w:sz="6" w:space="0" w:color="auto"/>
            </w:tcBorders>
            <w:vAlign w:val="center"/>
          </w:tcPr>
          <w:p w14:paraId="27DEB5A5" w14:textId="5BD41D2E" w:rsidR="00247752" w:rsidRPr="00B745E4" w:rsidRDefault="000500C7" w:rsidP="00B745E4">
            <w:pPr>
              <w:pStyle w:val="ListParagraph"/>
              <w:numPr>
                <w:ilvl w:val="0"/>
                <w:numId w:val="6"/>
              </w:numPr>
              <w:spacing w:before="60" w:after="60" w:line="228" w:lineRule="atLeast"/>
              <w:ind w:left="284" w:hanging="284"/>
              <w:rPr>
                <w:rFonts w:eastAsia="GHEA Grapalat" w:cs="GHEA Grapalat"/>
                <w:sz w:val="16"/>
                <w:szCs w:val="16"/>
              </w:rPr>
            </w:pPr>
            <w:r w:rsidRPr="00B745E4">
              <w:rPr>
                <w:sz w:val="16"/>
                <w:szCs w:val="16"/>
              </w:rPr>
              <w:t>The annual impact of the excise tax change expected in 2021-2023 is estimated at about 0</w:t>
            </w:r>
            <w:r w:rsidRPr="00B745E4">
              <w:rPr>
                <w:rFonts w:ascii="MS Gothic" w:eastAsia="MS Gothic" w:hAnsi="MS Gothic" w:cs="MS Gothic" w:hint="eastAsia"/>
                <w:sz w:val="16"/>
                <w:szCs w:val="16"/>
              </w:rPr>
              <w:t>․</w:t>
            </w:r>
            <w:r w:rsidRPr="00B745E4">
              <w:rPr>
                <w:sz w:val="16"/>
                <w:szCs w:val="16"/>
              </w:rPr>
              <w:t>4 percentage point, and the impact of the change in customs rates at 0</w:t>
            </w:r>
            <w:r w:rsidRPr="00B745E4">
              <w:rPr>
                <w:rFonts w:ascii="MS Gothic" w:eastAsia="MS Gothic" w:hAnsi="MS Gothic" w:cs="MS Gothic" w:hint="eastAsia"/>
                <w:sz w:val="16"/>
                <w:szCs w:val="16"/>
              </w:rPr>
              <w:t>․</w:t>
            </w:r>
            <w:r w:rsidRPr="00B745E4">
              <w:rPr>
                <w:sz w:val="16"/>
                <w:szCs w:val="16"/>
              </w:rPr>
              <w:t>3 percentage point for each year.</w:t>
            </w:r>
          </w:p>
        </w:tc>
      </w:tr>
      <w:tr w:rsidR="003E2F19" w:rsidRPr="00B745E4" w14:paraId="0CC9CA54" w14:textId="77777777" w:rsidTr="00324E64">
        <w:trPr>
          <w:trHeight w:val="20"/>
        </w:trPr>
        <w:tc>
          <w:tcPr>
            <w:tcW w:w="2920" w:type="dxa"/>
            <w:tcBorders>
              <w:top w:val="dashed" w:sz="4" w:space="0" w:color="auto"/>
              <w:left w:val="single" w:sz="6" w:space="0" w:color="auto"/>
              <w:bottom w:val="single" w:sz="4" w:space="0" w:color="auto"/>
              <w:right w:val="dashed" w:sz="4" w:space="0" w:color="auto"/>
            </w:tcBorders>
            <w:vAlign w:val="center"/>
          </w:tcPr>
          <w:p w14:paraId="4CF5B2CC" w14:textId="7D3CE9BA" w:rsidR="00937AFA" w:rsidRPr="00B745E4" w:rsidRDefault="000500C7" w:rsidP="00B745E4">
            <w:pPr>
              <w:spacing w:before="60" w:after="60" w:line="228" w:lineRule="atLeast"/>
              <w:rPr>
                <w:rFonts w:ascii="GHEA Grapalat" w:eastAsia="Calibri" w:hAnsi="GHEA Grapalat" w:cs="GHEA Grapalat"/>
                <w:color w:val="FF0000"/>
                <w:sz w:val="16"/>
                <w:szCs w:val="16"/>
              </w:rPr>
            </w:pPr>
            <w:r w:rsidRPr="00B745E4">
              <w:rPr>
                <w:rFonts w:ascii="GHEA Grapalat" w:eastAsia="Calibri" w:hAnsi="GHEA Grapalat"/>
                <w:sz w:val="16"/>
                <w:szCs w:val="16"/>
              </w:rPr>
              <w:t>The impact of termination of GSP + preferences on the Armenian economy will be moderately weak.</w:t>
            </w:r>
          </w:p>
        </w:tc>
        <w:tc>
          <w:tcPr>
            <w:tcW w:w="3323" w:type="dxa"/>
            <w:tcBorders>
              <w:top w:val="dashed" w:sz="4" w:space="0" w:color="auto"/>
              <w:left w:val="dashed" w:sz="4" w:space="0" w:color="auto"/>
              <w:bottom w:val="single" w:sz="4" w:space="0" w:color="auto"/>
              <w:right w:val="single" w:sz="6" w:space="0" w:color="auto"/>
            </w:tcBorders>
            <w:vAlign w:val="center"/>
          </w:tcPr>
          <w:p w14:paraId="08D920BE" w14:textId="46DA4D43" w:rsidR="00904D16" w:rsidRPr="00B745E4" w:rsidRDefault="000500C7" w:rsidP="00B745E4">
            <w:pPr>
              <w:pStyle w:val="ListParagraph"/>
              <w:numPr>
                <w:ilvl w:val="0"/>
                <w:numId w:val="6"/>
              </w:numPr>
              <w:spacing w:before="60" w:after="60" w:line="228" w:lineRule="atLeast"/>
              <w:ind w:left="284" w:hanging="284"/>
              <w:rPr>
                <w:rFonts w:eastAsia="GHEA Grapalat" w:cs="GHEA Grapalat"/>
                <w:sz w:val="16"/>
                <w:szCs w:val="16"/>
              </w:rPr>
            </w:pPr>
            <w:r w:rsidRPr="00B745E4">
              <w:rPr>
                <w:sz w:val="16"/>
                <w:szCs w:val="16"/>
              </w:rPr>
              <w:t>The impact of termination of preferences will be mainly on the textile industry, in which case the maximum impact on the overall industry is estimated at 0.7%.</w:t>
            </w:r>
          </w:p>
        </w:tc>
      </w:tr>
    </w:tbl>
    <w:p w14:paraId="5D65973A" w14:textId="592B74AD" w:rsidR="00784343" w:rsidRPr="00D46106" w:rsidRDefault="000500C7" w:rsidP="00D664BD">
      <w:pPr>
        <w:spacing w:line="260" w:lineRule="atLeast"/>
        <w:jc w:val="right"/>
        <w:rPr>
          <w:rFonts w:ascii="GHEA Grapalat" w:hAnsi="GHEA Grapalat"/>
          <w:b/>
          <w:bCs/>
          <w:i/>
          <w:color w:val="FF0000"/>
          <w:sz w:val="14"/>
          <w:szCs w:val="14"/>
        </w:rPr>
      </w:pPr>
      <w:r w:rsidRPr="00D46106">
        <w:rPr>
          <w:rFonts w:ascii="GHEA Grapalat" w:hAnsi="GHEA Grapalat" w:cs="Sylfaen"/>
          <w:i/>
          <w:iCs/>
          <w:color w:val="000000" w:themeColor="dark1"/>
          <w:sz w:val="14"/>
          <w:szCs w:val="14"/>
        </w:rPr>
        <w:t>Source: CBA</w:t>
      </w:r>
    </w:p>
    <w:p w14:paraId="1D67805D" w14:textId="4BD9E4C5" w:rsidR="00784343" w:rsidRPr="00D46106" w:rsidRDefault="00784343" w:rsidP="007D5996">
      <w:pPr>
        <w:spacing w:line="260" w:lineRule="atLeast"/>
        <w:ind w:right="170" w:firstLine="284"/>
        <w:jc w:val="right"/>
        <w:rPr>
          <w:rFonts w:ascii="GHEA Grapalat" w:eastAsia="Calibri" w:hAnsi="GHEA Grapalat" w:cs="Sylfaen"/>
          <w:b/>
          <w:i/>
          <w:color w:val="FF0000"/>
          <w:sz w:val="18"/>
          <w:szCs w:val="18"/>
        </w:rPr>
      </w:pPr>
    </w:p>
    <w:p w14:paraId="3769E722" w14:textId="7321EBDA" w:rsidR="00C84B95" w:rsidRDefault="00C84B95" w:rsidP="007D5996">
      <w:pPr>
        <w:spacing w:line="260" w:lineRule="atLeast"/>
        <w:ind w:right="170" w:firstLine="284"/>
        <w:jc w:val="right"/>
        <w:rPr>
          <w:rFonts w:ascii="GHEA Grapalat" w:eastAsia="Calibri" w:hAnsi="GHEA Grapalat" w:cs="Sylfaen"/>
          <w:b/>
          <w:i/>
          <w:color w:val="FF0000"/>
          <w:sz w:val="18"/>
          <w:szCs w:val="18"/>
        </w:rPr>
      </w:pPr>
    </w:p>
    <w:p w14:paraId="7762048D" w14:textId="7D0F49B8" w:rsidR="00AC6489" w:rsidRDefault="00AC6489" w:rsidP="007D5996">
      <w:pPr>
        <w:spacing w:line="260" w:lineRule="atLeast"/>
        <w:ind w:right="170" w:firstLine="284"/>
        <w:jc w:val="right"/>
        <w:rPr>
          <w:rFonts w:ascii="GHEA Grapalat" w:eastAsia="Calibri" w:hAnsi="GHEA Grapalat" w:cs="Sylfaen"/>
          <w:b/>
          <w:i/>
          <w:color w:val="FF0000"/>
          <w:sz w:val="18"/>
          <w:szCs w:val="18"/>
        </w:rPr>
      </w:pPr>
    </w:p>
    <w:p w14:paraId="4E8C1E31" w14:textId="77777777" w:rsidR="001A08C0" w:rsidRDefault="001A08C0" w:rsidP="007D5996">
      <w:pPr>
        <w:spacing w:line="260" w:lineRule="atLeast"/>
        <w:ind w:right="170" w:firstLine="284"/>
        <w:jc w:val="right"/>
        <w:rPr>
          <w:rFonts w:ascii="GHEA Grapalat" w:eastAsia="Calibri" w:hAnsi="GHEA Grapalat" w:cs="Sylfaen"/>
          <w:b/>
          <w:i/>
          <w:color w:val="FF0000"/>
          <w:sz w:val="18"/>
          <w:szCs w:val="18"/>
        </w:rPr>
      </w:pPr>
    </w:p>
    <w:p w14:paraId="4C38207B" w14:textId="79F666D7" w:rsidR="00AC6489" w:rsidRDefault="00AC6489" w:rsidP="007D5996">
      <w:pPr>
        <w:spacing w:line="260" w:lineRule="atLeast"/>
        <w:ind w:right="170" w:firstLine="284"/>
        <w:jc w:val="right"/>
        <w:rPr>
          <w:rFonts w:ascii="GHEA Grapalat" w:eastAsia="Calibri" w:hAnsi="GHEA Grapalat" w:cs="Sylfaen"/>
          <w:b/>
          <w:i/>
          <w:color w:val="FF0000"/>
          <w:sz w:val="18"/>
          <w:szCs w:val="18"/>
        </w:rPr>
      </w:pPr>
    </w:p>
    <w:p w14:paraId="7CD43E96" w14:textId="46685369" w:rsidR="00AC6489" w:rsidRDefault="00AC6489" w:rsidP="007D5996">
      <w:pPr>
        <w:spacing w:line="260" w:lineRule="atLeast"/>
        <w:ind w:right="170" w:firstLine="284"/>
        <w:jc w:val="right"/>
        <w:rPr>
          <w:rFonts w:ascii="GHEA Grapalat" w:eastAsia="Calibri" w:hAnsi="GHEA Grapalat" w:cs="Sylfaen"/>
          <w:b/>
          <w:i/>
          <w:color w:val="FF0000"/>
          <w:sz w:val="18"/>
          <w:szCs w:val="18"/>
        </w:rPr>
      </w:pPr>
    </w:p>
    <w:p w14:paraId="2B54BCFC" w14:textId="2885FD92" w:rsidR="00AC6489" w:rsidRDefault="00AC6489" w:rsidP="007D5996">
      <w:pPr>
        <w:spacing w:line="260" w:lineRule="atLeast"/>
        <w:ind w:right="170" w:firstLine="284"/>
        <w:jc w:val="right"/>
        <w:rPr>
          <w:rFonts w:ascii="GHEA Grapalat" w:eastAsia="Calibri" w:hAnsi="GHEA Grapalat" w:cs="Sylfaen"/>
          <w:b/>
          <w:i/>
          <w:color w:val="FF0000"/>
          <w:sz w:val="18"/>
          <w:szCs w:val="18"/>
        </w:rPr>
      </w:pPr>
    </w:p>
    <w:p w14:paraId="6B80CC4F" w14:textId="546C4B7E" w:rsidR="00324E64" w:rsidRPr="00AC6489" w:rsidRDefault="007563F6" w:rsidP="00324E64">
      <w:pPr>
        <w:spacing w:line="260" w:lineRule="atLeast"/>
        <w:ind w:right="170" w:firstLine="284"/>
        <w:jc w:val="right"/>
        <w:rPr>
          <w:rFonts w:ascii="GHEA Grapalat" w:eastAsia="Calibri" w:hAnsi="GHEA Grapalat" w:cs="Sylfaen"/>
          <w:b/>
          <w:i/>
          <w:color w:val="FF0000"/>
          <w:sz w:val="20"/>
          <w:szCs w:val="20"/>
        </w:rPr>
      </w:pPr>
      <w:r w:rsidRPr="00AC6489">
        <w:rPr>
          <w:rFonts w:ascii="GHEA Grapalat" w:hAnsi="GHEA Grapalat"/>
          <w:noProof/>
          <w:color w:val="FF0000"/>
          <w:sz w:val="20"/>
          <w:szCs w:val="20"/>
        </w:rPr>
        <w:lastRenderedPageBreak/>
        <mc:AlternateContent>
          <mc:Choice Requires="wps">
            <w:drawing>
              <wp:anchor distT="0" distB="0" distL="114300" distR="114300" simplePos="0" relativeHeight="251592192" behindDoc="1" locked="0" layoutInCell="1" allowOverlap="1" wp14:anchorId="13BEDC30" wp14:editId="5D2F2691">
                <wp:simplePos x="0" y="0"/>
                <wp:positionH relativeFrom="margin">
                  <wp:posOffset>-635</wp:posOffset>
                </wp:positionH>
                <wp:positionV relativeFrom="paragraph">
                  <wp:posOffset>3810</wp:posOffset>
                </wp:positionV>
                <wp:extent cx="6479540" cy="9245600"/>
                <wp:effectExtent l="0" t="0" r="0" b="0"/>
                <wp:wrapNone/>
                <wp:docPr id="37"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E68A1" id="Rectangle 2344" o:spid="_x0000_s1026" style="position:absolute;margin-left:-.05pt;margin-top:.3pt;width:510.2pt;height:728pt;z-index:-25171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" fillcolor="#d5dce4 [671]" stroked="f">
                <w10:wrap anchorx="margin"/>
              </v:rect>
            </w:pict>
          </mc:Fallback>
        </mc:AlternateContent>
      </w:r>
    </w:p>
    <w:p w14:paraId="472AD6E1" w14:textId="032E82DB" w:rsidR="00324E64" w:rsidRPr="00D46106" w:rsidRDefault="000500C7" w:rsidP="00324E64">
      <w:pPr>
        <w:spacing w:line="260" w:lineRule="atLeast"/>
        <w:ind w:right="170" w:firstLine="284"/>
        <w:jc w:val="right"/>
        <w:rPr>
          <w:rFonts w:ascii="GHEA Grapalat" w:hAnsi="GHEA Grapalat" w:cs="GHEA Grapalat"/>
          <w:b/>
          <w:sz w:val="20"/>
          <w:szCs w:val="20"/>
        </w:rPr>
      </w:pPr>
      <w:r w:rsidRPr="00D46106">
        <w:rPr>
          <w:rFonts w:ascii="GHEA Grapalat" w:eastAsia="Calibri" w:hAnsi="GHEA Grapalat" w:cs="Sylfaen"/>
          <w:b/>
          <w:i/>
          <w:sz w:val="18"/>
          <w:szCs w:val="18"/>
        </w:rPr>
        <w:t>Box</w:t>
      </w:r>
      <w:r w:rsidR="00324E64" w:rsidRPr="00D46106">
        <w:rPr>
          <w:rFonts w:ascii="GHEA Grapalat" w:eastAsia="Calibri" w:hAnsi="GHEA Grapalat" w:cs="Sylfaen"/>
          <w:b/>
          <w:i/>
          <w:sz w:val="18"/>
          <w:szCs w:val="18"/>
        </w:rPr>
        <w:t xml:space="preserve"> 3</w:t>
      </w:r>
    </w:p>
    <w:p w14:paraId="51824A08" w14:textId="67AD41E0" w:rsidR="00324E64" w:rsidRPr="00D46106" w:rsidRDefault="00AC6489" w:rsidP="00324E64">
      <w:pPr>
        <w:spacing w:line="260" w:lineRule="atLeast"/>
        <w:ind w:left="198" w:right="170" w:hanging="28"/>
        <w:jc w:val="center"/>
        <w:rPr>
          <w:rFonts w:ascii="GHEA Grapalat" w:hAnsi="GHEA Grapalat"/>
          <w:b/>
          <w:bCs/>
          <w:i/>
          <w:iCs/>
          <w:sz w:val="18"/>
          <w:szCs w:val="18"/>
        </w:rPr>
      </w:pPr>
      <w:r w:rsidRPr="00AC6489">
        <w:rPr>
          <w:noProof/>
        </w:rPr>
        <mc:AlternateContent>
          <mc:Choice Requires="wps">
            <w:drawing>
              <wp:anchor distT="0" distB="0" distL="114300" distR="114300" simplePos="0" relativeHeight="251715072" behindDoc="0" locked="0" layoutInCell="1" allowOverlap="1" wp14:anchorId="5CF498BB" wp14:editId="3131911D">
                <wp:simplePos x="0" y="0"/>
                <wp:positionH relativeFrom="column">
                  <wp:posOffset>3959225</wp:posOffset>
                </wp:positionH>
                <wp:positionV relativeFrom="paragraph">
                  <wp:posOffset>59690</wp:posOffset>
                </wp:positionV>
                <wp:extent cx="2519680" cy="679450"/>
                <wp:effectExtent l="0" t="0" r="0" b="6350"/>
                <wp:wrapNone/>
                <wp:docPr id="1445937347" name="Text Box 3877">
                  <a:extLst xmlns:a="http://schemas.openxmlformats.org/drawingml/2006/main">
                    <a:ext uri="{FF2B5EF4-FFF2-40B4-BE49-F238E27FC236}">
                      <a16:creationId xmlns:a16="http://schemas.microsoft.com/office/drawing/2014/main" id="{3DA70ACC-61F6-4563-A0DE-438854602EC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7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FAB10" w14:textId="77777777" w:rsidR="000B10A4" w:rsidRDefault="000B10A4" w:rsidP="00AC6489">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29</w:t>
                            </w:r>
                          </w:p>
                          <w:p w14:paraId="3F4240FB" w14:textId="77777777" w:rsidR="000B10A4" w:rsidRDefault="000B10A4" w:rsidP="00AC6489">
                            <w:pPr>
                              <w:pStyle w:val="NormalWeb"/>
                              <w:spacing w:before="0" w:beforeAutospacing="0" w:after="0" w:afterAutospacing="0"/>
                            </w:pPr>
                            <w:r>
                              <w:rPr>
                                <w:rFonts w:ascii="GHEA Grapalat" w:hAnsi="GHEA Grapalat" w:cstheme="minorBidi"/>
                                <w:sz w:val="6"/>
                                <w:szCs w:val="6"/>
                              </w:rPr>
                              <w:t> </w:t>
                            </w:r>
                          </w:p>
                          <w:p w14:paraId="6BC3B18D" w14:textId="77777777" w:rsidR="000B10A4" w:rsidRDefault="000B10A4" w:rsidP="00AC6489">
                            <w:pPr>
                              <w:pStyle w:val="NormalWeb"/>
                              <w:spacing w:before="0" w:beforeAutospacing="0" w:after="0" w:afterAutospacing="0"/>
                            </w:pPr>
                            <w:r>
                              <w:rPr>
                                <w:rFonts w:ascii="GHEA Grapalat" w:hAnsi="GHEA Grapalat" w:cs="Sylfaen"/>
                                <w:b/>
                                <w:bCs/>
                                <w:color w:val="1F497D"/>
                                <w:sz w:val="14"/>
                                <w:szCs w:val="14"/>
                              </w:rPr>
                              <w:t>Economic growth in key partner countries in the absence of conflict escalation: difference vs. the main scenario for the current quarter (percentage point)</w:t>
                            </w:r>
                            <w:r>
                              <w:rPr>
                                <w:rFonts w:ascii="Calibri" w:hAnsi="Calibri" w:cstheme="minorBidi"/>
                                <w:b/>
                                <w:bCs/>
                                <w:color w:val="000000"/>
                                <w:sz w:val="14"/>
                                <w:szCs w:val="14"/>
                              </w:rPr>
                              <w:t> </w:t>
                            </w:r>
                          </w:p>
                          <w:p w14:paraId="4D7F5C4B"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2A047CA5"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92E7FCA"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57E9248D"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262C0998"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278D3EE"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7066FE6A"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3A3B281D"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A7EB7D5"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3A5F0AF2"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6B33B1F7"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393F3895"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96A7CAD"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153DDCCE"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14C8A28"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705CC04C"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314A246A"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463BED1"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19C1645"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5C0F0D56"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87F85E4"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5F40657A"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481D781"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4355611"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D339AB9"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FC38F29"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1C57FD93"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76A7B688"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1B128036"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2FCD5463"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732B195A"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57788529"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5994C49"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251076EB"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3AEEC84"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68B440F1"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662C5835"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E40D05B"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27860A80" w14:textId="77777777" w:rsidR="000B10A4" w:rsidRDefault="000B10A4" w:rsidP="00AC6489">
                            <w:pPr>
                              <w:pStyle w:val="NormalWeb"/>
                              <w:spacing w:before="0" w:beforeAutospacing="0" w:after="0" w:afterAutospacing="0"/>
                            </w:pPr>
                            <w:r>
                              <w:rPr>
                                <w:rFonts w:ascii="Calibri" w:hAnsi="Calibri" w:cstheme="minorBidi"/>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CF498BB" id="_x0000_s1099" type="#_x0000_t202" style="position:absolute;left:0;text-align:left;margin-left:311.75pt;margin-top:4.7pt;width:198.4pt;height:53.5pt;z-index:25171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" filled="f" stroked="f">
                <v:textbox>
                  <w:txbxContent>
                    <w:p w14:paraId="05AFAB10" w14:textId="77777777" w:rsidR="000B10A4" w:rsidRDefault="000B10A4" w:rsidP="00AC6489">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29</w:t>
                      </w:r>
                    </w:p>
                    <w:p w14:paraId="3F4240FB" w14:textId="77777777" w:rsidR="000B10A4" w:rsidRDefault="000B10A4" w:rsidP="00AC6489">
                      <w:pPr>
                        <w:pStyle w:val="NormalWeb"/>
                        <w:spacing w:before="0" w:beforeAutospacing="0" w:after="0" w:afterAutospacing="0"/>
                      </w:pPr>
                      <w:r>
                        <w:rPr>
                          <w:rFonts w:ascii="GHEA Grapalat" w:hAnsi="GHEA Grapalat" w:cstheme="minorBidi"/>
                          <w:sz w:val="6"/>
                          <w:szCs w:val="6"/>
                        </w:rPr>
                        <w:t> </w:t>
                      </w:r>
                    </w:p>
                    <w:p w14:paraId="6BC3B18D" w14:textId="77777777" w:rsidR="000B10A4" w:rsidRDefault="000B10A4" w:rsidP="00AC6489">
                      <w:pPr>
                        <w:pStyle w:val="NormalWeb"/>
                        <w:spacing w:before="0" w:beforeAutospacing="0" w:after="0" w:afterAutospacing="0"/>
                      </w:pPr>
                      <w:r>
                        <w:rPr>
                          <w:rFonts w:ascii="GHEA Grapalat" w:hAnsi="GHEA Grapalat" w:cs="Sylfaen"/>
                          <w:b/>
                          <w:bCs/>
                          <w:color w:val="1F497D"/>
                          <w:sz w:val="14"/>
                          <w:szCs w:val="14"/>
                        </w:rPr>
                        <w:t>Economic growth in key partner countries in the absence of conflict escalation: difference vs. the main scenario for the current quarter (percentage point)</w:t>
                      </w:r>
                      <w:r>
                        <w:rPr>
                          <w:rFonts w:ascii="Calibri" w:hAnsi="Calibri" w:cstheme="minorBidi"/>
                          <w:b/>
                          <w:bCs/>
                          <w:color w:val="000000"/>
                          <w:sz w:val="14"/>
                          <w:szCs w:val="14"/>
                        </w:rPr>
                        <w:t> </w:t>
                      </w:r>
                    </w:p>
                    <w:p w14:paraId="4D7F5C4B"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2A047CA5"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92E7FCA"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57E9248D"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262C0998"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278D3EE"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7066FE6A"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3A3B281D"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A7EB7D5"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3A5F0AF2"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6B33B1F7"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393F3895"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96A7CAD"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153DDCCE"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14C8A28"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705CC04C"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314A246A"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463BED1"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19C1645"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5C0F0D56"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87F85E4"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5F40657A"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481D781"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4355611"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D339AB9"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FC38F29"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1C57FD93"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76A7B688"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1B128036"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2FCD5463"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732B195A"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57788529"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5994C49"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251076EB"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03AEEC84"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68B440F1"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662C5835"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4E40D05B" w14:textId="77777777" w:rsidR="000B10A4" w:rsidRDefault="000B10A4" w:rsidP="00AC6489">
                      <w:pPr>
                        <w:pStyle w:val="NormalWeb"/>
                        <w:spacing w:before="0" w:beforeAutospacing="0" w:after="0" w:afterAutospacing="0"/>
                      </w:pPr>
                      <w:r>
                        <w:rPr>
                          <w:rFonts w:ascii="Calibri" w:hAnsi="Calibri" w:cstheme="minorBidi"/>
                          <w:b/>
                          <w:bCs/>
                          <w:sz w:val="14"/>
                          <w:szCs w:val="14"/>
                        </w:rPr>
                        <w:t> </w:t>
                      </w:r>
                    </w:p>
                    <w:p w14:paraId="27860A80" w14:textId="77777777" w:rsidR="000B10A4" w:rsidRDefault="000B10A4" w:rsidP="00AC6489">
                      <w:pPr>
                        <w:pStyle w:val="NormalWeb"/>
                        <w:spacing w:before="0" w:beforeAutospacing="0" w:after="0" w:afterAutospacing="0"/>
                      </w:pPr>
                      <w:r>
                        <w:rPr>
                          <w:rFonts w:ascii="Calibri" w:hAnsi="Calibri" w:cstheme="minorBidi"/>
                          <w:sz w:val="14"/>
                          <w:szCs w:val="14"/>
                        </w:rPr>
                        <w:t> </w:t>
                      </w:r>
                    </w:p>
                  </w:txbxContent>
                </v:textbox>
              </v:shape>
            </w:pict>
          </mc:Fallback>
        </mc:AlternateContent>
      </w:r>
    </w:p>
    <w:p w14:paraId="0E5EFC03" w14:textId="6FB42EA8" w:rsidR="00324E64" w:rsidRPr="00D46106" w:rsidRDefault="00AC6489" w:rsidP="00324E64">
      <w:pPr>
        <w:spacing w:line="260" w:lineRule="atLeast"/>
        <w:ind w:left="198" w:right="170" w:hanging="28"/>
        <w:jc w:val="center"/>
        <w:rPr>
          <w:rFonts w:ascii="GHEA Grapalat" w:hAnsi="GHEA Grapalat"/>
          <w:b/>
          <w:i/>
          <w:iCs/>
          <w:sz w:val="18"/>
          <w:szCs w:val="18"/>
          <w:lang w:eastAsia="x-none"/>
        </w:rPr>
      </w:pPr>
      <w:r w:rsidRPr="00AC6489">
        <w:rPr>
          <w:noProof/>
        </w:rPr>
        <w:drawing>
          <wp:anchor distT="0" distB="0" distL="114300" distR="114300" simplePos="0" relativeHeight="251716096" behindDoc="0" locked="0" layoutInCell="1" allowOverlap="1" wp14:anchorId="69E9E312" wp14:editId="46FC0E09">
            <wp:simplePos x="0" y="0"/>
            <wp:positionH relativeFrom="column">
              <wp:posOffset>3961765</wp:posOffset>
            </wp:positionH>
            <wp:positionV relativeFrom="paragraph">
              <wp:posOffset>478790</wp:posOffset>
            </wp:positionV>
            <wp:extent cx="2519680" cy="1936750"/>
            <wp:effectExtent l="0" t="0" r="0" b="0"/>
            <wp:wrapNone/>
            <wp:docPr id="1445937348" name="Chart 1445937348">
              <a:extLst xmlns:a="http://schemas.openxmlformats.org/drawingml/2006/main">
                <a:ext uri="{FF2B5EF4-FFF2-40B4-BE49-F238E27FC236}">
                  <a16:creationId xmlns:a16="http://schemas.microsoft.com/office/drawing/2014/main" id="{9E7A56C6-EE85-45F1-B3DA-B636F03EEA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sidR="006F0DFC" w:rsidRPr="00D46106">
        <w:rPr>
          <w:rFonts w:ascii="GHEA Grapalat" w:hAnsi="GHEA Grapalat"/>
          <w:b/>
          <w:bCs/>
          <w:i/>
          <w:iCs/>
          <w:sz w:val="18"/>
          <w:szCs w:val="18"/>
        </w:rPr>
        <w:t>The impact of the Russian-Ukrainian military-political conflict on partner countries and the economy of Armenia: counterfactual scenario.</w:t>
      </w:r>
      <w:r w:rsidR="00324E64" w:rsidRPr="00D46106">
        <w:rPr>
          <w:rFonts w:ascii="GHEA Grapalat" w:hAnsi="GHEA Grapalat"/>
          <w:b/>
          <w:bCs/>
          <w:i/>
          <w:iCs/>
          <w:sz w:val="18"/>
          <w:szCs w:val="18"/>
        </w:rPr>
        <w:t xml:space="preserve"> </w:t>
      </w:r>
    </w:p>
    <w:p w14:paraId="6CF6B02A" w14:textId="381505A1" w:rsidR="00324E64" w:rsidRPr="00D46106" w:rsidRDefault="00324E64" w:rsidP="00324E64">
      <w:pPr>
        <w:tabs>
          <w:tab w:val="left" w:pos="600"/>
        </w:tabs>
        <w:spacing w:line="260" w:lineRule="atLeast"/>
        <w:ind w:left="113" w:right="113" w:firstLine="284"/>
        <w:jc w:val="both"/>
        <w:rPr>
          <w:rFonts w:ascii="GHEA Grapalat" w:hAnsi="GHEA Grapalat" w:cs="Tahoma"/>
          <w:i/>
          <w:sz w:val="12"/>
          <w:szCs w:val="18"/>
        </w:rPr>
      </w:pPr>
    </w:p>
    <w:p w14:paraId="66E54C35" w14:textId="2DE4157E" w:rsidR="007563F6" w:rsidRPr="00D46106" w:rsidRDefault="006F0DFC" w:rsidP="00742655">
      <w:pPr>
        <w:spacing w:line="300" w:lineRule="atLeast"/>
        <w:ind w:left="170" w:right="170" w:firstLine="284"/>
        <w:rPr>
          <w:rFonts w:ascii="GHEA Grapalat" w:hAnsi="GHEA Grapalat"/>
          <w:i/>
          <w:color w:val="000000" w:themeColor="text1"/>
          <w:sz w:val="18"/>
          <w:szCs w:val="18"/>
        </w:rPr>
      </w:pPr>
      <w:r w:rsidRPr="00D46106">
        <w:rPr>
          <w:rFonts w:ascii="GHEA Grapalat" w:hAnsi="GHEA Grapalat"/>
          <w:i/>
          <w:iCs/>
          <w:color w:val="000000" w:themeColor="text1"/>
          <w:sz w:val="18"/>
          <w:szCs w:val="18"/>
        </w:rPr>
        <w:t>The Russian-Ukrainian military-political conflict,</w:t>
      </w:r>
      <w:r w:rsidRPr="00D46106">
        <w:rPr>
          <w:rFonts w:ascii="GHEA Grapalat" w:hAnsi="GHEA Grapalat"/>
        </w:rPr>
        <w:t xml:space="preserve"> </w:t>
      </w:r>
      <w:r w:rsidRPr="00D46106">
        <w:rPr>
          <w:rFonts w:ascii="GHEA Grapalat" w:hAnsi="GHEA Grapalat"/>
          <w:i/>
          <w:iCs/>
          <w:color w:val="000000" w:themeColor="text1"/>
          <w:sz w:val="18"/>
          <w:szCs w:val="18"/>
        </w:rPr>
        <w:t xml:space="preserve">undoubtedly has a significant impact on the global economy, international commodity and financial markets, as well as the Armenian economy. </w:t>
      </w:r>
      <w:r w:rsidR="002A1144" w:rsidRPr="00D46106">
        <w:rPr>
          <w:rFonts w:ascii="GHEA Grapalat" w:hAnsi="GHEA Grapalat"/>
          <w:i/>
          <w:iCs/>
          <w:color w:val="000000" w:themeColor="text1"/>
          <w:sz w:val="18"/>
          <w:szCs w:val="18"/>
        </w:rPr>
        <w:t xml:space="preserve">In order to assess the economic impact of the conflict on the current and future developments of the economy, an additional retrospective scenario analysis was conducted, which aims to describe the developments of economic processes and policies comparing them with the current scenario. </w:t>
      </w:r>
    </w:p>
    <w:p w14:paraId="51A515B4" w14:textId="115D3D9C" w:rsidR="007563F6" w:rsidRPr="00D46106" w:rsidRDefault="00DF5B7B" w:rsidP="00742655">
      <w:pPr>
        <w:spacing w:line="300" w:lineRule="atLeast"/>
        <w:ind w:left="170" w:right="170" w:firstLine="284"/>
        <w:rPr>
          <w:rFonts w:ascii="GHEA Grapalat" w:hAnsi="GHEA Grapalat"/>
          <w:i/>
          <w:color w:val="000000" w:themeColor="text1"/>
          <w:sz w:val="18"/>
          <w:szCs w:val="18"/>
        </w:rPr>
      </w:pPr>
      <w:r w:rsidRPr="00DF5B7B">
        <w:rPr>
          <w:noProof/>
        </w:rPr>
        <mc:AlternateContent>
          <mc:Choice Requires="wps">
            <w:drawing>
              <wp:anchor distT="0" distB="0" distL="114300" distR="114300" simplePos="0" relativeHeight="251720192" behindDoc="0" locked="0" layoutInCell="1" allowOverlap="1" wp14:anchorId="4E606E5A" wp14:editId="01E508E4">
                <wp:simplePos x="0" y="0"/>
                <wp:positionH relativeFrom="column">
                  <wp:posOffset>3944620</wp:posOffset>
                </wp:positionH>
                <wp:positionV relativeFrom="paragraph">
                  <wp:posOffset>3647440</wp:posOffset>
                </wp:positionV>
                <wp:extent cx="2519680" cy="714375"/>
                <wp:effectExtent l="0" t="0" r="0" b="9525"/>
                <wp:wrapNone/>
                <wp:docPr id="1445937352" name="Text Box 3877">
                  <a:extLst xmlns:a="http://schemas.openxmlformats.org/drawingml/2006/main">
                    <a:ext uri="{FF2B5EF4-FFF2-40B4-BE49-F238E27FC236}">
                      <a16:creationId xmlns:a16="http://schemas.microsoft.com/office/drawing/2014/main" id="{99B777FB-1022-4701-8240-507464165FC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9C506" w14:textId="77777777" w:rsidR="000B10A4" w:rsidRDefault="000B10A4" w:rsidP="00DF5B7B">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r>
                              <w:rPr>
                                <w:rFonts w:ascii="GHEA Grapalat" w:hAnsi="GHEA Grapalat" w:cs="Sylfaen"/>
                                <w:b/>
                                <w:bCs/>
                                <w:color w:val="1F497D"/>
                                <w:sz w:val="14"/>
                                <w:szCs w:val="14"/>
                              </w:rPr>
                              <w:t>1</w:t>
                            </w:r>
                          </w:p>
                          <w:p w14:paraId="71686087" w14:textId="77777777" w:rsidR="000B10A4" w:rsidRDefault="000B10A4" w:rsidP="00DF5B7B">
                            <w:pPr>
                              <w:pStyle w:val="NormalWeb"/>
                              <w:spacing w:before="0" w:beforeAutospacing="0" w:after="0" w:afterAutospacing="0"/>
                            </w:pPr>
                            <w:r>
                              <w:rPr>
                                <w:rFonts w:ascii="GHEA Grapalat" w:hAnsi="GHEA Grapalat" w:cs="Sylfaen"/>
                                <w:b/>
                                <w:bCs/>
                                <w:sz w:val="6"/>
                                <w:szCs w:val="6"/>
                              </w:rPr>
                              <w:t> </w:t>
                            </w:r>
                          </w:p>
                          <w:p w14:paraId="4C4C03B8" w14:textId="77777777" w:rsidR="000B10A4" w:rsidRDefault="000B10A4" w:rsidP="00DF5B7B">
                            <w:pPr>
                              <w:pStyle w:val="NormalWeb"/>
                              <w:spacing w:before="0" w:beforeAutospacing="0" w:after="0" w:afterAutospacing="0"/>
                            </w:pPr>
                            <w:r>
                              <w:rPr>
                                <w:rFonts w:ascii="GHEA Grapalat" w:hAnsi="GHEA Grapalat" w:cs="Sylfaen"/>
                                <w:b/>
                                <w:bCs/>
                                <w:color w:val="1F497D"/>
                                <w:sz w:val="14"/>
                                <w:szCs w:val="14"/>
                              </w:rPr>
                              <w:t>Inflation in partner countries in the absence of the conflict escalation: difference compared to the main scenario for the current quarter (percentage point) </w:t>
                            </w:r>
                          </w:p>
                          <w:p w14:paraId="1B377A3F"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3A59728B"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148C060E"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AD10C78"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0D83914"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21273CF"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38F180E0"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3E9DF74"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E2E22F4"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AFFE53A"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36099BD7"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9AC62AB"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552129C"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48A0D85E"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D9964FD"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60C42BC1"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60CF6FE4"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1104636F"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7067587C"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47BA91F8"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B7EB9EC"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7AF82FB"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13408E69"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EA4009A"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64B7DF19"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7CF6A309"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1CD9921F"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61C780DB"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3DA74A58"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5DBE450"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6FD2C2CD"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03882857"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19803A72"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674EDAAA"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7278EE3"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3A18038"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05C0B173"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4C6438BB"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3BE1415D" w14:textId="77777777" w:rsidR="000B10A4" w:rsidRDefault="000B10A4" w:rsidP="00DF5B7B">
                            <w:pPr>
                              <w:pStyle w:val="NormalWeb"/>
                              <w:spacing w:before="0" w:beforeAutospacing="0" w:after="0" w:afterAutospacing="0"/>
                            </w:pPr>
                            <w:r>
                              <w:rPr>
                                <w:rFonts w:ascii="Times LatArm" w:hAnsi="Times LatArm" w:cstheme="minorBidi"/>
                                <w:sz w:val="14"/>
                                <w:szCs w:val="14"/>
                              </w:rPr>
                              <w:t> </w:t>
                            </w:r>
                          </w:p>
                        </w:txbxContent>
                      </wps:txbx>
                      <wps:bodyPr rot="0" vert="horz" wrap="square" lIns="91440" tIns="45720" rIns="91440" bIns="45720" anchor="t" anchorCtr="0" upright="1">
                        <a:noAutofit/>
                      </wps:bodyPr>
                    </wps:wsp>
                  </a:graphicData>
                </a:graphic>
              </wp:anchor>
            </w:drawing>
          </mc:Choice>
          <mc:Fallback>
            <w:pict>
              <v:shape w14:anchorId="4E606E5A" id="_x0000_s1100" type="#_x0000_t202" style="position:absolute;left:0;text-align:left;margin-left:310.6pt;margin-top:287.2pt;width:198.4pt;height:56.2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" filled="f" stroked="f">
                <v:textbox>
                  <w:txbxContent>
                    <w:p w14:paraId="44D9C506" w14:textId="77777777" w:rsidR="000B10A4" w:rsidRDefault="000B10A4" w:rsidP="00DF5B7B">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r>
                        <w:rPr>
                          <w:rFonts w:ascii="GHEA Grapalat" w:hAnsi="GHEA Grapalat" w:cs="Sylfaen"/>
                          <w:b/>
                          <w:bCs/>
                          <w:color w:val="1F497D"/>
                          <w:sz w:val="14"/>
                          <w:szCs w:val="14"/>
                        </w:rPr>
                        <w:t>1</w:t>
                      </w:r>
                    </w:p>
                    <w:p w14:paraId="71686087" w14:textId="77777777" w:rsidR="000B10A4" w:rsidRDefault="000B10A4" w:rsidP="00DF5B7B">
                      <w:pPr>
                        <w:pStyle w:val="NormalWeb"/>
                        <w:spacing w:before="0" w:beforeAutospacing="0" w:after="0" w:afterAutospacing="0"/>
                      </w:pPr>
                      <w:r>
                        <w:rPr>
                          <w:rFonts w:ascii="GHEA Grapalat" w:hAnsi="GHEA Grapalat" w:cs="Sylfaen"/>
                          <w:b/>
                          <w:bCs/>
                          <w:sz w:val="6"/>
                          <w:szCs w:val="6"/>
                        </w:rPr>
                        <w:t> </w:t>
                      </w:r>
                    </w:p>
                    <w:p w14:paraId="4C4C03B8" w14:textId="77777777" w:rsidR="000B10A4" w:rsidRDefault="000B10A4" w:rsidP="00DF5B7B">
                      <w:pPr>
                        <w:pStyle w:val="NormalWeb"/>
                        <w:spacing w:before="0" w:beforeAutospacing="0" w:after="0" w:afterAutospacing="0"/>
                      </w:pPr>
                      <w:r>
                        <w:rPr>
                          <w:rFonts w:ascii="GHEA Grapalat" w:hAnsi="GHEA Grapalat" w:cs="Sylfaen"/>
                          <w:b/>
                          <w:bCs/>
                          <w:color w:val="1F497D"/>
                          <w:sz w:val="14"/>
                          <w:szCs w:val="14"/>
                        </w:rPr>
                        <w:t>Inflation in partner countries in the absence of the conflict escalation: difference compared to the main scenario for the current quarter (percentage point) </w:t>
                      </w:r>
                    </w:p>
                    <w:p w14:paraId="1B377A3F"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3A59728B"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148C060E"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AD10C78"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0D83914"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21273CF"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38F180E0"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3E9DF74"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E2E22F4"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AFFE53A"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36099BD7"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9AC62AB"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552129C"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48A0D85E"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D9964FD"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60C42BC1"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60CF6FE4"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1104636F"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7067587C"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47BA91F8"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B7EB9EC"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7AF82FB"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13408E69"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EA4009A"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64B7DF19"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7CF6A309"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1CD9921F"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61C780DB"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3DA74A58"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5DBE450"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6FD2C2CD"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03882857"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19803A72"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674EDAAA"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57278EE3"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23A18038"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05C0B173"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4C6438BB" w14:textId="77777777" w:rsidR="000B10A4" w:rsidRDefault="000B10A4" w:rsidP="00DF5B7B">
                      <w:pPr>
                        <w:pStyle w:val="NormalWeb"/>
                        <w:spacing w:before="0" w:beforeAutospacing="0" w:after="0" w:afterAutospacing="0"/>
                      </w:pPr>
                      <w:r>
                        <w:rPr>
                          <w:rFonts w:ascii="GHEA Grapalat" w:hAnsi="GHEA Grapalat" w:cs="Sylfaen"/>
                          <w:b/>
                          <w:bCs/>
                          <w:sz w:val="14"/>
                          <w:szCs w:val="14"/>
                        </w:rPr>
                        <w:t> </w:t>
                      </w:r>
                    </w:p>
                    <w:p w14:paraId="3BE1415D" w14:textId="77777777" w:rsidR="000B10A4" w:rsidRDefault="000B10A4" w:rsidP="00DF5B7B">
                      <w:pPr>
                        <w:pStyle w:val="NormalWeb"/>
                        <w:spacing w:before="0" w:beforeAutospacing="0" w:after="0" w:afterAutospacing="0"/>
                      </w:pPr>
                      <w:r>
                        <w:rPr>
                          <w:rFonts w:ascii="Times LatArm" w:hAnsi="Times LatArm" w:cstheme="minorBidi"/>
                          <w:sz w:val="14"/>
                          <w:szCs w:val="14"/>
                        </w:rPr>
                        <w:t> </w:t>
                      </w:r>
                    </w:p>
                  </w:txbxContent>
                </v:textbox>
              </v:shape>
            </w:pict>
          </mc:Fallback>
        </mc:AlternateContent>
      </w:r>
      <w:r w:rsidRPr="00DF5B7B">
        <w:rPr>
          <w:noProof/>
        </w:rPr>
        <w:drawing>
          <wp:anchor distT="0" distB="0" distL="114300" distR="114300" simplePos="0" relativeHeight="251722240" behindDoc="0" locked="0" layoutInCell="1" allowOverlap="1" wp14:anchorId="75A760B5" wp14:editId="6DD2E24F">
            <wp:simplePos x="0" y="0"/>
            <wp:positionH relativeFrom="column">
              <wp:posOffset>3955415</wp:posOffset>
            </wp:positionH>
            <wp:positionV relativeFrom="paragraph">
              <wp:posOffset>4187190</wp:posOffset>
            </wp:positionV>
            <wp:extent cx="2519680" cy="2263140"/>
            <wp:effectExtent l="0" t="0" r="0" b="0"/>
            <wp:wrapNone/>
            <wp:docPr id="1445937354" name="Chart 1445937354">
              <a:extLst xmlns:a="http://schemas.openxmlformats.org/drawingml/2006/main">
                <a:ext uri="{FF2B5EF4-FFF2-40B4-BE49-F238E27FC236}">
                  <a16:creationId xmlns:a16="http://schemas.microsoft.com/office/drawing/2014/main" id="{7A47BC07-4BBB-4D0B-832B-9AA0EFDA79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Pr="003E377E">
        <w:rPr>
          <w:noProof/>
        </w:rPr>
        <mc:AlternateContent>
          <mc:Choice Requires="wps">
            <w:drawing>
              <wp:anchor distT="0" distB="0" distL="114300" distR="114300" simplePos="0" relativeHeight="251718144" behindDoc="0" locked="0" layoutInCell="1" allowOverlap="1" wp14:anchorId="789C635D" wp14:editId="48FB2F31">
                <wp:simplePos x="0" y="0"/>
                <wp:positionH relativeFrom="column">
                  <wp:posOffset>4467860</wp:posOffset>
                </wp:positionH>
                <wp:positionV relativeFrom="paragraph">
                  <wp:posOffset>3214370</wp:posOffset>
                </wp:positionV>
                <wp:extent cx="2007870" cy="286385"/>
                <wp:effectExtent l="0" t="0" r="0" b="0"/>
                <wp:wrapNone/>
                <wp:docPr id="1445937350" name="Text Box 3863">
                  <a:extLst xmlns:a="http://schemas.openxmlformats.org/drawingml/2006/main">
                    <a:ext uri="{FF2B5EF4-FFF2-40B4-BE49-F238E27FC236}">
                      <a16:creationId xmlns:a16="http://schemas.microsoft.com/office/drawing/2014/main" id="{0C98D54E-BB48-457B-9192-858F835EBE35}"/>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078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36AE9" w14:textId="458596D0" w:rsidR="000B10A4" w:rsidRDefault="000B10A4" w:rsidP="003E377E">
                            <w:pPr>
                              <w:pStyle w:val="NormalWeb"/>
                              <w:spacing w:before="0" w:beforeAutospacing="0" w:after="0" w:afterAutospacing="0"/>
                              <w:jc w:val="right"/>
                            </w:pPr>
                            <w:r>
                              <w:rPr>
                                <w:rFonts w:ascii="GHEA Grapalat" w:hAnsi="GHEA Grapalat" w:cs="Sylfaen"/>
                                <w:i/>
                                <w:iCs/>
                                <w:color w:val="000000" w:themeColor="dark1"/>
                                <w:sz w:val="14"/>
                                <w:szCs w:val="14"/>
                              </w:rPr>
                              <w:t>Source: CBA projections</w:t>
                            </w:r>
                          </w:p>
                          <w:p w14:paraId="004934E1" w14:textId="77777777" w:rsidR="000B10A4" w:rsidRDefault="000B10A4" w:rsidP="003E377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9C635D" id="_x0000_s1101" type="#_x0000_t202" style="position:absolute;left:0;text-align:left;margin-left:351.8pt;margin-top:253.1pt;width:158.1pt;height:22.55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" filled="f" stroked="f" strokeweight=".5pt">
                <v:textbox>
                  <w:txbxContent>
                    <w:p w14:paraId="08A36AE9" w14:textId="458596D0" w:rsidR="000B10A4" w:rsidRDefault="000B10A4" w:rsidP="003E377E">
                      <w:pPr>
                        <w:pStyle w:val="NormalWeb"/>
                        <w:spacing w:before="0" w:beforeAutospacing="0" w:after="0" w:afterAutospacing="0"/>
                        <w:jc w:val="right"/>
                      </w:pPr>
                      <w:r>
                        <w:rPr>
                          <w:rFonts w:ascii="GHEA Grapalat" w:hAnsi="GHEA Grapalat" w:cs="Sylfaen"/>
                          <w:i/>
                          <w:iCs/>
                          <w:color w:val="000000" w:themeColor="dark1"/>
                          <w:sz w:val="14"/>
                          <w:szCs w:val="14"/>
                        </w:rPr>
                        <w:t>Source: CBA projections</w:t>
                      </w:r>
                    </w:p>
                    <w:p w14:paraId="004934E1" w14:textId="77777777" w:rsidR="000B10A4" w:rsidRDefault="000B10A4" w:rsidP="003E377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3E377E">
        <w:rPr>
          <w:noProof/>
        </w:rPr>
        <w:drawing>
          <wp:anchor distT="0" distB="0" distL="114300" distR="114300" simplePos="0" relativeHeight="251719168" behindDoc="0" locked="0" layoutInCell="1" allowOverlap="1" wp14:anchorId="555FA7F1" wp14:editId="674E380D">
            <wp:simplePos x="0" y="0"/>
            <wp:positionH relativeFrom="column">
              <wp:posOffset>3955415</wp:posOffset>
            </wp:positionH>
            <wp:positionV relativeFrom="paragraph">
              <wp:posOffset>1323340</wp:posOffset>
            </wp:positionV>
            <wp:extent cx="2519680" cy="1892300"/>
            <wp:effectExtent l="0" t="0" r="0" b="0"/>
            <wp:wrapNone/>
            <wp:docPr id="1445937351" name="Chart 1445937351">
              <a:extLst xmlns:a="http://schemas.openxmlformats.org/drawingml/2006/main">
                <a:ext uri="{FF2B5EF4-FFF2-40B4-BE49-F238E27FC236}">
                  <a16:creationId xmlns:a16="http://schemas.microsoft.com/office/drawing/2014/main" id="{7D94EE7F-EF07-4EE3-A868-E7BC1811B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Pr="003E377E">
        <w:rPr>
          <w:noProof/>
        </w:rPr>
        <mc:AlternateContent>
          <mc:Choice Requires="wps">
            <w:drawing>
              <wp:anchor distT="0" distB="0" distL="114300" distR="114300" simplePos="0" relativeHeight="251717120" behindDoc="0" locked="0" layoutInCell="1" allowOverlap="1" wp14:anchorId="77D2EABC" wp14:editId="3EC92EFA">
                <wp:simplePos x="0" y="0"/>
                <wp:positionH relativeFrom="column">
                  <wp:posOffset>3956050</wp:posOffset>
                </wp:positionH>
                <wp:positionV relativeFrom="paragraph">
                  <wp:posOffset>751840</wp:posOffset>
                </wp:positionV>
                <wp:extent cx="2519680" cy="647700"/>
                <wp:effectExtent l="0" t="0" r="0" b="0"/>
                <wp:wrapNone/>
                <wp:docPr id="1445937349" name="Text Box 3877">
                  <a:extLst xmlns:a="http://schemas.openxmlformats.org/drawingml/2006/main">
                    <a:ext uri="{FF2B5EF4-FFF2-40B4-BE49-F238E27FC236}">
                      <a16:creationId xmlns:a16="http://schemas.microsoft.com/office/drawing/2014/main" id="{AB572A44-D266-49A5-84DB-C49DDF6E69A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E45D2" w14:textId="77777777" w:rsidR="000B10A4" w:rsidRDefault="000B10A4" w:rsidP="003E377E">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30</w:t>
                            </w:r>
                          </w:p>
                          <w:p w14:paraId="62297CE7" w14:textId="77777777" w:rsidR="000B10A4" w:rsidRDefault="000B10A4" w:rsidP="003E377E">
                            <w:pPr>
                              <w:pStyle w:val="NormalWeb"/>
                              <w:spacing w:before="0" w:beforeAutospacing="0" w:after="0" w:afterAutospacing="0"/>
                            </w:pPr>
                            <w:r>
                              <w:rPr>
                                <w:rFonts w:ascii="GHEA Grapalat" w:hAnsi="GHEA Grapalat" w:cs="Sylfaen"/>
                                <w:b/>
                                <w:bCs/>
                                <w:sz w:val="6"/>
                                <w:szCs w:val="6"/>
                              </w:rPr>
                              <w:t> </w:t>
                            </w:r>
                          </w:p>
                          <w:p w14:paraId="6CA98E2B" w14:textId="77777777" w:rsidR="000B10A4" w:rsidRDefault="000B10A4" w:rsidP="003E377E">
                            <w:pPr>
                              <w:pStyle w:val="NormalWeb"/>
                              <w:spacing w:before="0" w:beforeAutospacing="0" w:after="0" w:afterAutospacing="0"/>
                            </w:pPr>
                            <w:r>
                              <w:rPr>
                                <w:rFonts w:ascii="GHEA Grapalat" w:hAnsi="GHEA Grapalat" w:cs="Sylfaen"/>
                                <w:b/>
                                <w:bCs/>
                                <w:color w:val="1F497D"/>
                                <w:sz w:val="14"/>
                                <w:szCs w:val="14"/>
                              </w:rPr>
                              <w:t>Commodity prices in the absence of the conflict escalation: percentage difference compared to the main scenario for the current quarter</w:t>
                            </w:r>
                            <w:r>
                              <w:rPr>
                                <w:rFonts w:ascii="GHEA Grapalat" w:hAnsi="GHEA Grapalat" w:cs="Sylfaen"/>
                                <w:b/>
                                <w:bCs/>
                                <w:sz w:val="14"/>
                                <w:szCs w:val="14"/>
                              </w:rPr>
                              <w:t> </w:t>
                            </w:r>
                          </w:p>
                          <w:p w14:paraId="3FC0092C"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452CB912"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5FC4CA71"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B974844"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5BC0BCF"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6A1DB307"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06A018A"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4DC9D77C"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535C8D68"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20A9B510"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2993D7F8"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27D0FE91"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7C2C05E"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255A98C3"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FA336AD"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53754969"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558E34AF"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4B87FADC"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3AAFA93B"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7FFC1811"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05344A00"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4207A55C"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3A5F9F93"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0179AC7D"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33DAE1F8"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6F1BC786"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7C2629F"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74E1E18"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2AE53844"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36AC4F5D"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0B6D6147"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7E39A6FF"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04C88C69"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CBF50B8"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72885BA3"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74307047"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01503B93"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7E0A198A" w14:textId="77777777" w:rsidR="000B10A4" w:rsidRDefault="000B10A4" w:rsidP="003E377E">
                            <w:pPr>
                              <w:pStyle w:val="NormalWeb"/>
                              <w:spacing w:before="0" w:beforeAutospacing="0" w:after="0" w:afterAutospacing="0"/>
                            </w:pPr>
                            <w:r>
                              <w:rPr>
                                <w:rFonts w:ascii="Times LatArm" w:hAnsi="Times LatArm" w:cstheme="minorBidi"/>
                                <w:sz w:val="14"/>
                                <w:szCs w:val="14"/>
                              </w:rPr>
                              <w:t> </w:t>
                            </w:r>
                          </w:p>
                        </w:txbxContent>
                      </wps:txbx>
                      <wps:bodyPr rot="0" vert="horz" wrap="square" lIns="91440" tIns="45720" rIns="91440" bIns="45720" anchor="t" anchorCtr="0" upright="1">
                        <a:noAutofit/>
                      </wps:bodyPr>
                    </wps:wsp>
                  </a:graphicData>
                </a:graphic>
              </wp:anchor>
            </w:drawing>
          </mc:Choice>
          <mc:Fallback>
            <w:pict>
              <v:shape w14:anchorId="77D2EABC" id="_x0000_s1102" type="#_x0000_t202" style="position:absolute;left:0;text-align:left;margin-left:311.5pt;margin-top:59.2pt;width:198.4pt;height:51pt;z-index:25171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" filled="f" stroked="f">
                <v:textbox>
                  <w:txbxContent>
                    <w:p w14:paraId="58DE45D2" w14:textId="77777777" w:rsidR="000B10A4" w:rsidRDefault="000B10A4" w:rsidP="003E377E">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30</w:t>
                      </w:r>
                    </w:p>
                    <w:p w14:paraId="62297CE7" w14:textId="77777777" w:rsidR="000B10A4" w:rsidRDefault="000B10A4" w:rsidP="003E377E">
                      <w:pPr>
                        <w:pStyle w:val="NormalWeb"/>
                        <w:spacing w:before="0" w:beforeAutospacing="0" w:after="0" w:afterAutospacing="0"/>
                      </w:pPr>
                      <w:r>
                        <w:rPr>
                          <w:rFonts w:ascii="GHEA Grapalat" w:hAnsi="GHEA Grapalat" w:cs="Sylfaen"/>
                          <w:b/>
                          <w:bCs/>
                          <w:sz w:val="6"/>
                          <w:szCs w:val="6"/>
                        </w:rPr>
                        <w:t> </w:t>
                      </w:r>
                    </w:p>
                    <w:p w14:paraId="6CA98E2B" w14:textId="77777777" w:rsidR="000B10A4" w:rsidRDefault="000B10A4" w:rsidP="003E377E">
                      <w:pPr>
                        <w:pStyle w:val="NormalWeb"/>
                        <w:spacing w:before="0" w:beforeAutospacing="0" w:after="0" w:afterAutospacing="0"/>
                      </w:pPr>
                      <w:r>
                        <w:rPr>
                          <w:rFonts w:ascii="GHEA Grapalat" w:hAnsi="GHEA Grapalat" w:cs="Sylfaen"/>
                          <w:b/>
                          <w:bCs/>
                          <w:color w:val="1F497D"/>
                          <w:sz w:val="14"/>
                          <w:szCs w:val="14"/>
                        </w:rPr>
                        <w:t>Commodity prices in the absence of the conflict escalation: percentage difference compared to the main scenario for the current quarter</w:t>
                      </w:r>
                      <w:r>
                        <w:rPr>
                          <w:rFonts w:ascii="GHEA Grapalat" w:hAnsi="GHEA Grapalat" w:cs="Sylfaen"/>
                          <w:b/>
                          <w:bCs/>
                          <w:sz w:val="14"/>
                          <w:szCs w:val="14"/>
                        </w:rPr>
                        <w:t> </w:t>
                      </w:r>
                    </w:p>
                    <w:p w14:paraId="3FC0092C"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452CB912"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5FC4CA71"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B974844"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5BC0BCF"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6A1DB307"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06A018A"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4DC9D77C"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535C8D68"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20A9B510"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2993D7F8"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27D0FE91"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7C2C05E"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255A98C3"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FA336AD"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53754969"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558E34AF"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4B87FADC"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3AAFA93B"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7FFC1811"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05344A00"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4207A55C"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3A5F9F93"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0179AC7D"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33DAE1F8"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6F1BC786"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7C2629F"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74E1E18"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2AE53844"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36AC4F5D"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0B6D6147"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7E39A6FF"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04C88C69"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1CBF50B8"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72885BA3"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74307047"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01503B93" w14:textId="77777777" w:rsidR="000B10A4" w:rsidRDefault="000B10A4" w:rsidP="003E377E">
                      <w:pPr>
                        <w:pStyle w:val="NormalWeb"/>
                        <w:spacing w:before="0" w:beforeAutospacing="0" w:after="0" w:afterAutospacing="0"/>
                      </w:pPr>
                      <w:r>
                        <w:rPr>
                          <w:rFonts w:ascii="GHEA Grapalat" w:hAnsi="GHEA Grapalat" w:cs="Sylfaen"/>
                          <w:b/>
                          <w:bCs/>
                          <w:sz w:val="14"/>
                          <w:szCs w:val="14"/>
                        </w:rPr>
                        <w:t> </w:t>
                      </w:r>
                    </w:p>
                    <w:p w14:paraId="7E0A198A" w14:textId="77777777" w:rsidR="000B10A4" w:rsidRDefault="000B10A4" w:rsidP="003E377E">
                      <w:pPr>
                        <w:pStyle w:val="NormalWeb"/>
                        <w:spacing w:before="0" w:beforeAutospacing="0" w:after="0" w:afterAutospacing="0"/>
                      </w:pPr>
                      <w:r>
                        <w:rPr>
                          <w:rFonts w:ascii="Times LatArm" w:hAnsi="Times LatArm" w:cstheme="minorBidi"/>
                          <w:sz w:val="14"/>
                          <w:szCs w:val="14"/>
                        </w:rPr>
                        <w:t> </w:t>
                      </w:r>
                    </w:p>
                  </w:txbxContent>
                </v:textbox>
              </v:shape>
            </w:pict>
          </mc:Fallback>
        </mc:AlternateContent>
      </w:r>
      <w:r w:rsidRPr="00AC6489">
        <w:rPr>
          <w:noProof/>
        </w:rPr>
        <mc:AlternateContent>
          <mc:Choice Requires="wps">
            <w:drawing>
              <wp:anchor distT="0" distB="0" distL="114300" distR="114300" simplePos="0" relativeHeight="251714048" behindDoc="0" locked="0" layoutInCell="1" allowOverlap="1" wp14:anchorId="55E7259A" wp14:editId="471C0802">
                <wp:simplePos x="0" y="0"/>
                <wp:positionH relativeFrom="column">
                  <wp:posOffset>4458335</wp:posOffset>
                </wp:positionH>
                <wp:positionV relativeFrom="paragraph">
                  <wp:posOffset>377190</wp:posOffset>
                </wp:positionV>
                <wp:extent cx="2023110" cy="260350"/>
                <wp:effectExtent l="0" t="0" r="0" b="6350"/>
                <wp:wrapNone/>
                <wp:docPr id="1445937346" name="Text Box 3863">
                  <a:extLst xmlns:a="http://schemas.openxmlformats.org/drawingml/2006/main">
                    <a:ext uri="{FF2B5EF4-FFF2-40B4-BE49-F238E27FC236}">
                      <a16:creationId xmlns:a16="http://schemas.microsoft.com/office/drawing/2014/main" id="{FEF45D45-2657-4F5E-BDC6-880C3196EBA2}"/>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2311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56C0A8" w14:textId="77777777" w:rsidR="000B10A4" w:rsidRPr="00AC6489" w:rsidRDefault="000B10A4" w:rsidP="00AC6489">
                            <w:pPr>
                              <w:pStyle w:val="NormalWeb"/>
                              <w:spacing w:before="0" w:beforeAutospacing="0" w:after="0" w:afterAutospacing="0"/>
                              <w:jc w:val="right"/>
                              <w:rPr>
                                <w:rFonts w:ascii="GHEA Grapalat" w:hAnsi="GHEA Grapalat"/>
                                <w:i/>
                                <w:sz w:val="14"/>
                                <w:szCs w:val="14"/>
                              </w:rPr>
                            </w:pPr>
                            <w:r w:rsidRPr="00AC6489">
                              <w:rPr>
                                <w:rFonts w:ascii="GHEA Grapalat" w:hAnsi="GHEA Grapalat"/>
                                <w:i/>
                                <w:color w:val="000000" w:themeColor="dark1"/>
                                <w:sz w:val="14"/>
                                <w:szCs w:val="14"/>
                              </w:rPr>
                              <w:t>Source: CBA projections</w:t>
                            </w:r>
                          </w:p>
                          <w:p w14:paraId="7129CAEA" w14:textId="77777777" w:rsidR="000B10A4" w:rsidRPr="00AC6489" w:rsidRDefault="000B10A4" w:rsidP="00AC6489">
                            <w:pPr>
                              <w:pStyle w:val="NormalWeb"/>
                              <w:spacing w:before="0" w:beforeAutospacing="0" w:after="0" w:afterAutospacing="0"/>
                              <w:jc w:val="right"/>
                              <w:rPr>
                                <w:rFonts w:ascii="GHEA Grapalat" w:hAnsi="GHEA Grapalat"/>
                                <w:i/>
                                <w:sz w:val="14"/>
                                <w:szCs w:val="14"/>
                              </w:rPr>
                            </w:pPr>
                            <w:r w:rsidRPr="00AC6489">
                              <w:rPr>
                                <w:rFonts w:ascii="Calibri" w:hAnsi="Calibri" w:cs="Calibri"/>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7259A" id="_x0000_s1103" type="#_x0000_t202" style="position:absolute;left:0;text-align:left;margin-left:351.05pt;margin-top:29.7pt;width:159.3pt;height:20.5pt;z-index:25171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" filled="f" stroked="f" strokeweight=".5pt">
                <v:textbox>
                  <w:txbxContent>
                    <w:p w14:paraId="4E56C0A8" w14:textId="77777777" w:rsidR="000B10A4" w:rsidRPr="00AC6489" w:rsidRDefault="000B10A4" w:rsidP="00AC6489">
                      <w:pPr>
                        <w:pStyle w:val="NormalWeb"/>
                        <w:spacing w:before="0" w:beforeAutospacing="0" w:after="0" w:afterAutospacing="0"/>
                        <w:jc w:val="right"/>
                        <w:rPr>
                          <w:rFonts w:ascii="GHEA Grapalat" w:hAnsi="GHEA Grapalat"/>
                          <w:i/>
                          <w:sz w:val="14"/>
                          <w:szCs w:val="14"/>
                        </w:rPr>
                      </w:pPr>
                      <w:r w:rsidRPr="00AC6489">
                        <w:rPr>
                          <w:rFonts w:ascii="GHEA Grapalat" w:hAnsi="GHEA Grapalat"/>
                          <w:i/>
                          <w:color w:val="000000" w:themeColor="dark1"/>
                          <w:sz w:val="14"/>
                          <w:szCs w:val="14"/>
                        </w:rPr>
                        <w:t>Source: CBA projections</w:t>
                      </w:r>
                    </w:p>
                    <w:p w14:paraId="7129CAEA" w14:textId="77777777" w:rsidR="000B10A4" w:rsidRPr="00AC6489" w:rsidRDefault="000B10A4" w:rsidP="00AC6489">
                      <w:pPr>
                        <w:pStyle w:val="NormalWeb"/>
                        <w:spacing w:before="0" w:beforeAutospacing="0" w:after="0" w:afterAutospacing="0"/>
                        <w:jc w:val="right"/>
                        <w:rPr>
                          <w:rFonts w:ascii="GHEA Grapalat" w:hAnsi="GHEA Grapalat"/>
                          <w:i/>
                          <w:sz w:val="14"/>
                          <w:szCs w:val="14"/>
                        </w:rPr>
                      </w:pPr>
                      <w:r w:rsidRPr="00AC6489">
                        <w:rPr>
                          <w:rFonts w:ascii="Calibri" w:hAnsi="Calibri" w:cs="Calibri"/>
                          <w:i/>
                          <w:iCs/>
                          <w:color w:val="000000" w:themeColor="dark1"/>
                          <w:sz w:val="14"/>
                          <w:szCs w:val="14"/>
                        </w:rPr>
                        <w:t> </w:t>
                      </w:r>
                    </w:p>
                  </w:txbxContent>
                </v:textbox>
              </v:shape>
            </w:pict>
          </mc:Fallback>
        </mc:AlternateContent>
      </w:r>
      <w:r w:rsidR="002A1144" w:rsidRPr="00D46106">
        <w:rPr>
          <w:rFonts w:ascii="GHEA Grapalat" w:eastAsia="Calibri" w:hAnsi="GHEA Grapalat"/>
          <w:i/>
          <w:iCs/>
          <w:color w:val="000000" w:themeColor="text1"/>
          <w:sz w:val="18"/>
          <w:szCs w:val="18"/>
        </w:rPr>
        <w:t xml:space="preserve">In the absence of escalation of the conflict and the resulting severe sanctions hitting hard the main partner countries of the Republic of Armenia and the commodity markets, developments in the economy of the Republic of Armenia would be significantly more positive. Prior to the active phase of the conflict, economic developments and forecasts would follow the following scenario: </w:t>
      </w:r>
      <w:r w:rsidR="003A1FF5" w:rsidRPr="00D46106">
        <w:rPr>
          <w:rFonts w:ascii="GHEA Grapalat" w:eastAsia="Calibri" w:hAnsi="GHEA Grapalat"/>
          <w:b/>
          <w:i/>
          <w:iCs/>
          <w:color w:val="000000" w:themeColor="text1"/>
          <w:sz w:val="18"/>
          <w:szCs w:val="18"/>
        </w:rPr>
        <w:t>Due to the high rates of coronavirus vaccination in leading economies, and especially the confirmation of judgments about the relatively milder effect of Omicron</w:t>
      </w:r>
      <w:r w:rsidR="003A1FF5" w:rsidRPr="00D46106">
        <w:rPr>
          <w:rFonts w:ascii="GHEA Grapalat" w:hAnsi="GHEA Grapalat"/>
        </w:rPr>
        <w:t xml:space="preserve"> </w:t>
      </w:r>
      <w:r w:rsidR="003A1FF5" w:rsidRPr="00D46106">
        <w:rPr>
          <w:rFonts w:ascii="GHEA Grapalat" w:eastAsia="Calibri" w:hAnsi="GHEA Grapalat"/>
          <w:b/>
          <w:i/>
          <w:iCs/>
          <w:color w:val="000000" w:themeColor="text1"/>
          <w:sz w:val="18"/>
          <w:szCs w:val="18"/>
        </w:rPr>
        <w:t>strain, there has been some cautious optimism about the acceleration of global economic growth.</w:t>
      </w:r>
      <w:r w:rsidR="007563F6" w:rsidRPr="00D46106">
        <w:rPr>
          <w:rFonts w:ascii="GHEA Grapalat" w:hAnsi="GHEA Grapalat"/>
          <w:b/>
          <w:i/>
          <w:color w:val="000000" w:themeColor="text1"/>
          <w:sz w:val="18"/>
          <w:szCs w:val="18"/>
        </w:rPr>
        <w:t xml:space="preserve"> </w:t>
      </w:r>
      <w:r w:rsidR="004F77E4" w:rsidRPr="00D46106">
        <w:rPr>
          <w:rFonts w:ascii="GHEA Grapalat" w:hAnsi="GHEA Grapalat"/>
          <w:b/>
          <w:i/>
          <w:color w:val="000000" w:themeColor="text1"/>
          <w:sz w:val="18"/>
          <w:szCs w:val="18"/>
        </w:rPr>
        <w:t>T</w:t>
      </w:r>
      <w:r w:rsidR="003A1FF5" w:rsidRPr="00D46106">
        <w:rPr>
          <w:rFonts w:ascii="GHEA Grapalat" w:hAnsi="GHEA Grapalat"/>
          <w:b/>
          <w:i/>
          <w:color w:val="000000" w:themeColor="text1"/>
          <w:sz w:val="18"/>
          <w:szCs w:val="18"/>
        </w:rPr>
        <w:t xml:space="preserve">he growing uncertainty over the possible escalation of the Russian-Ukrainian conflict since the end of last year was </w:t>
      </w:r>
      <w:r w:rsidR="004F77E4" w:rsidRPr="00D46106">
        <w:rPr>
          <w:rFonts w:ascii="GHEA Grapalat" w:hAnsi="GHEA Grapalat"/>
          <w:b/>
          <w:i/>
          <w:color w:val="000000" w:themeColor="text1"/>
          <w:sz w:val="18"/>
          <w:szCs w:val="18"/>
        </w:rPr>
        <w:t xml:space="preserve">apparently </w:t>
      </w:r>
      <w:r w:rsidR="003A1FF5" w:rsidRPr="00D46106">
        <w:rPr>
          <w:rFonts w:ascii="GHEA Grapalat" w:hAnsi="GHEA Grapalat"/>
          <w:b/>
          <w:i/>
          <w:color w:val="000000" w:themeColor="text1"/>
          <w:sz w:val="18"/>
          <w:szCs w:val="18"/>
        </w:rPr>
        <w:t>restraining the optimism</w:t>
      </w:r>
      <w:r w:rsidR="004F77E4" w:rsidRPr="00D46106">
        <w:rPr>
          <w:rFonts w:ascii="GHEA Grapalat" w:hAnsi="GHEA Grapalat"/>
          <w:b/>
          <w:i/>
          <w:color w:val="000000" w:themeColor="text1"/>
          <w:sz w:val="18"/>
          <w:szCs w:val="18"/>
        </w:rPr>
        <w:t xml:space="preserve"> to </w:t>
      </w:r>
      <w:r w:rsidR="00367652" w:rsidRPr="00D46106">
        <w:rPr>
          <w:rFonts w:ascii="GHEA Grapalat" w:hAnsi="GHEA Grapalat"/>
          <w:b/>
          <w:i/>
          <w:color w:val="000000" w:themeColor="text1"/>
          <w:sz w:val="18"/>
          <w:szCs w:val="18"/>
        </w:rPr>
        <w:t>some</w:t>
      </w:r>
      <w:r w:rsidR="004F77E4" w:rsidRPr="00D46106">
        <w:rPr>
          <w:rFonts w:ascii="GHEA Grapalat" w:hAnsi="GHEA Grapalat"/>
          <w:b/>
          <w:i/>
          <w:color w:val="000000" w:themeColor="text1"/>
          <w:sz w:val="18"/>
          <w:szCs w:val="18"/>
        </w:rPr>
        <w:t xml:space="preserve"> extent</w:t>
      </w:r>
      <w:r w:rsidR="003A1FF5" w:rsidRPr="00D46106">
        <w:rPr>
          <w:rFonts w:ascii="GHEA Grapalat" w:hAnsi="GHEA Grapalat"/>
          <w:b/>
          <w:i/>
          <w:color w:val="000000" w:themeColor="text1"/>
          <w:sz w:val="18"/>
          <w:szCs w:val="18"/>
        </w:rPr>
        <w:t xml:space="preserve">. </w:t>
      </w:r>
      <w:r w:rsidR="001C48AB" w:rsidRPr="00D46106">
        <w:rPr>
          <w:rFonts w:ascii="GHEA Grapalat" w:hAnsi="GHEA Grapalat"/>
          <w:i/>
          <w:iCs/>
          <w:color w:val="000000" w:themeColor="text1"/>
          <w:sz w:val="18"/>
          <w:szCs w:val="18"/>
        </w:rPr>
        <w:t>It should also be noted that labor market conditions in all partner economies were recovering at a fairly high rate</w:t>
      </w:r>
      <w:r w:rsidR="00367652" w:rsidRPr="00D46106">
        <w:rPr>
          <w:rFonts w:ascii="GHEA Grapalat" w:hAnsi="GHEA Grapalat"/>
          <w:i/>
          <w:iCs/>
          <w:color w:val="000000" w:themeColor="text1"/>
          <w:sz w:val="18"/>
          <w:szCs w:val="18"/>
        </w:rPr>
        <w:t>s</w:t>
      </w:r>
      <w:r w:rsidR="001C48AB" w:rsidRPr="00D46106">
        <w:rPr>
          <w:rFonts w:ascii="GHEA Grapalat" w:hAnsi="GHEA Grapalat"/>
          <w:i/>
          <w:iCs/>
          <w:color w:val="000000" w:themeColor="text1"/>
          <w:sz w:val="18"/>
          <w:szCs w:val="18"/>
        </w:rPr>
        <w:t xml:space="preserve">, and, for example, in the case of Russia and the EU, unemployment was at historically low levels. </w:t>
      </w:r>
      <w:r w:rsidR="004F77E4" w:rsidRPr="00D46106">
        <w:rPr>
          <w:rFonts w:ascii="GHEA Grapalat" w:hAnsi="GHEA Grapalat"/>
          <w:i/>
          <w:iCs/>
          <w:color w:val="000000" w:themeColor="text1"/>
          <w:sz w:val="18"/>
          <w:szCs w:val="18"/>
        </w:rPr>
        <w:t>Hence</w:t>
      </w:r>
      <w:r w:rsidR="001C48AB" w:rsidRPr="00D46106">
        <w:rPr>
          <w:rFonts w:ascii="GHEA Grapalat" w:hAnsi="GHEA Grapalat"/>
          <w:i/>
          <w:iCs/>
          <w:color w:val="000000" w:themeColor="text1"/>
          <w:sz w:val="18"/>
          <w:szCs w:val="18"/>
        </w:rPr>
        <w:t xml:space="preserve">, in case of </w:t>
      </w:r>
      <w:r w:rsidR="004F77E4" w:rsidRPr="00D46106">
        <w:rPr>
          <w:rFonts w:ascii="GHEA Grapalat" w:hAnsi="GHEA Grapalat"/>
          <w:i/>
          <w:iCs/>
          <w:color w:val="000000" w:themeColor="text1"/>
          <w:sz w:val="18"/>
          <w:szCs w:val="18"/>
        </w:rPr>
        <w:t xml:space="preserve">a scenario without </w:t>
      </w:r>
      <w:r w:rsidR="001C48AB" w:rsidRPr="00D46106">
        <w:rPr>
          <w:rFonts w:ascii="GHEA Grapalat" w:hAnsi="GHEA Grapalat"/>
          <w:i/>
          <w:iCs/>
          <w:color w:val="000000" w:themeColor="text1"/>
          <w:sz w:val="18"/>
          <w:szCs w:val="18"/>
        </w:rPr>
        <w:t>conflict escalation and sanctions, the cumulative growth of gross output in Russia, one of the key partner economies of Armenia, would total more than 11% over the forecast horizon, of which about 8 percentage points in the current year alone.</w:t>
      </w:r>
      <w:r w:rsidR="007563F6" w:rsidRPr="00D46106">
        <w:rPr>
          <w:rFonts w:ascii="GHEA Grapalat" w:hAnsi="GHEA Grapalat"/>
          <w:i/>
          <w:iCs/>
          <w:color w:val="000000" w:themeColor="text1"/>
          <w:sz w:val="18"/>
          <w:szCs w:val="18"/>
        </w:rPr>
        <w:t xml:space="preserve"> </w:t>
      </w:r>
      <w:r w:rsidR="001C48AB" w:rsidRPr="00D46106">
        <w:rPr>
          <w:rFonts w:ascii="GHEA Grapalat" w:hAnsi="GHEA Grapalat"/>
          <w:i/>
          <w:iCs/>
          <w:color w:val="000000" w:themeColor="text1"/>
          <w:sz w:val="18"/>
          <w:szCs w:val="18"/>
        </w:rPr>
        <w:t>The impact of the conflict is also significant in</w:t>
      </w:r>
      <w:r w:rsidR="002150EA" w:rsidRPr="00D46106">
        <w:rPr>
          <w:rFonts w:ascii="GHEA Grapalat" w:hAnsi="GHEA Grapalat"/>
          <w:i/>
          <w:iCs/>
          <w:color w:val="000000" w:themeColor="text1"/>
          <w:sz w:val="18"/>
          <w:szCs w:val="18"/>
        </w:rPr>
        <w:t xml:space="preserve"> the</w:t>
      </w:r>
      <w:r w:rsidR="001C48AB" w:rsidRPr="00D46106">
        <w:rPr>
          <w:rFonts w:ascii="GHEA Grapalat" w:hAnsi="GHEA Grapalat"/>
          <w:i/>
          <w:iCs/>
          <w:color w:val="000000" w:themeColor="text1"/>
          <w:sz w:val="18"/>
          <w:szCs w:val="18"/>
        </w:rPr>
        <w:t xml:space="preserve"> </w:t>
      </w:r>
      <w:r w:rsidR="002150EA" w:rsidRPr="00D46106">
        <w:rPr>
          <w:rFonts w:ascii="GHEA Grapalat" w:hAnsi="GHEA Grapalat"/>
          <w:i/>
          <w:iCs/>
          <w:color w:val="000000" w:themeColor="text1"/>
          <w:sz w:val="18"/>
          <w:szCs w:val="18"/>
        </w:rPr>
        <w:t xml:space="preserve">Russia’s important trade partner European Union, </w:t>
      </w:r>
      <w:r w:rsidR="001C48AB" w:rsidRPr="00D46106">
        <w:rPr>
          <w:rFonts w:ascii="GHEA Grapalat" w:hAnsi="GHEA Grapalat"/>
          <w:i/>
          <w:iCs/>
          <w:color w:val="000000" w:themeColor="text1"/>
          <w:sz w:val="18"/>
          <w:szCs w:val="18"/>
        </w:rPr>
        <w:t>where economic growth, in the absence of conflict, would be about 1 percentage point higher this year.</w:t>
      </w:r>
      <w:r w:rsidR="002150EA" w:rsidRPr="00D46106">
        <w:rPr>
          <w:rFonts w:ascii="GHEA Grapalat" w:hAnsi="GHEA Grapalat"/>
          <w:i/>
          <w:iCs/>
          <w:color w:val="000000" w:themeColor="text1"/>
          <w:sz w:val="18"/>
          <w:szCs w:val="18"/>
        </w:rPr>
        <w:t xml:space="preserve"> The effects on the US economy would be less pronounced. </w:t>
      </w:r>
      <w:r w:rsidR="002150EA" w:rsidRPr="00D46106">
        <w:rPr>
          <w:rFonts w:ascii="GHEA Grapalat" w:hAnsi="GHEA Grapalat"/>
          <w:b/>
          <w:i/>
          <w:color w:val="000000" w:themeColor="text1"/>
          <w:sz w:val="18"/>
          <w:szCs w:val="18"/>
        </w:rPr>
        <w:t xml:space="preserve">Disruptions in production and supply chains around the world since the spread of the pandemic, albeit at a slower pace, would gradually be neutralized this year. Accordingly, the resulting inflationary effects would persist throughout 2022. The escalation of the conflict has </w:t>
      </w:r>
      <w:r w:rsidR="008B6892" w:rsidRPr="00D46106">
        <w:rPr>
          <w:rFonts w:ascii="GHEA Grapalat" w:hAnsi="GHEA Grapalat"/>
          <w:b/>
          <w:i/>
          <w:color w:val="000000" w:themeColor="text1"/>
          <w:sz w:val="18"/>
          <w:szCs w:val="18"/>
        </w:rPr>
        <w:t>evidently</w:t>
      </w:r>
      <w:r w:rsidR="002150EA" w:rsidRPr="00D46106">
        <w:rPr>
          <w:rFonts w:ascii="GHEA Grapalat" w:hAnsi="GHEA Grapalat"/>
          <w:b/>
          <w:i/>
          <w:color w:val="000000" w:themeColor="text1"/>
          <w:sz w:val="18"/>
          <w:szCs w:val="18"/>
        </w:rPr>
        <w:t xml:space="preserve"> deepened these problems, especially with regard to the international commodities, in the production and export of which Russia and Ukraine's share is </w:t>
      </w:r>
      <w:r w:rsidR="007837AA" w:rsidRPr="00D46106">
        <w:rPr>
          <w:rFonts w:ascii="GHEA Grapalat" w:hAnsi="GHEA Grapalat"/>
          <w:b/>
          <w:i/>
          <w:color w:val="000000" w:themeColor="text1"/>
          <w:sz w:val="18"/>
          <w:szCs w:val="18"/>
        </w:rPr>
        <w:t>high</w:t>
      </w:r>
      <w:r w:rsidR="002150EA" w:rsidRPr="00D46106">
        <w:rPr>
          <w:rFonts w:ascii="GHEA Grapalat" w:hAnsi="GHEA Grapalat"/>
          <w:b/>
          <w:i/>
          <w:color w:val="000000" w:themeColor="text1"/>
          <w:sz w:val="18"/>
          <w:szCs w:val="18"/>
        </w:rPr>
        <w:t xml:space="preserve">. </w:t>
      </w:r>
      <w:r w:rsidR="00B325A8" w:rsidRPr="00D46106">
        <w:rPr>
          <w:rFonts w:ascii="GHEA Grapalat" w:hAnsi="GHEA Grapalat"/>
          <w:i/>
          <w:color w:val="000000" w:themeColor="text1"/>
          <w:sz w:val="18"/>
          <w:szCs w:val="18"/>
        </w:rPr>
        <w:t xml:space="preserve">This is particularly evident in the markets </w:t>
      </w:r>
      <w:r w:rsidR="007837AA" w:rsidRPr="00D46106">
        <w:rPr>
          <w:rFonts w:ascii="GHEA Grapalat" w:hAnsi="GHEA Grapalat"/>
          <w:i/>
          <w:color w:val="000000" w:themeColor="text1"/>
          <w:sz w:val="18"/>
          <w:szCs w:val="18"/>
        </w:rPr>
        <w:t xml:space="preserve">of </w:t>
      </w:r>
      <w:r w:rsidR="00B325A8" w:rsidRPr="00D46106">
        <w:rPr>
          <w:rFonts w:ascii="GHEA Grapalat" w:hAnsi="GHEA Grapalat"/>
          <w:i/>
          <w:color w:val="000000" w:themeColor="text1"/>
          <w:sz w:val="18"/>
          <w:szCs w:val="18"/>
        </w:rPr>
        <w:t xml:space="preserve">energy and a range of </w:t>
      </w:r>
      <w:r w:rsidR="00C42EAD" w:rsidRPr="00D46106">
        <w:rPr>
          <w:rFonts w:ascii="GHEA Grapalat" w:hAnsi="GHEA Grapalat"/>
          <w:i/>
          <w:color w:val="000000" w:themeColor="text1"/>
          <w:sz w:val="18"/>
          <w:szCs w:val="18"/>
        </w:rPr>
        <w:t xml:space="preserve">agricultural products </w:t>
      </w:r>
      <w:r w:rsidR="00B325A8" w:rsidRPr="00D46106">
        <w:rPr>
          <w:rFonts w:ascii="GHEA Grapalat" w:hAnsi="GHEA Grapalat"/>
          <w:i/>
          <w:color w:val="000000" w:themeColor="text1"/>
          <w:sz w:val="18"/>
          <w:szCs w:val="18"/>
        </w:rPr>
        <w:t>(wheat, corn, sunflower, etc.).</w:t>
      </w:r>
    </w:p>
    <w:p w14:paraId="453E8DEE" w14:textId="65327A79" w:rsidR="007563F6" w:rsidRPr="00D46106" w:rsidRDefault="00DF5B7B" w:rsidP="00742655">
      <w:pPr>
        <w:spacing w:line="300" w:lineRule="atLeast"/>
        <w:ind w:left="170" w:right="170" w:firstLine="284"/>
        <w:rPr>
          <w:rFonts w:ascii="GHEA Grapalat" w:hAnsi="GHEA Grapalat"/>
          <w:i/>
          <w:noProof/>
          <w:sz w:val="18"/>
          <w:szCs w:val="18"/>
        </w:rPr>
      </w:pPr>
      <w:r w:rsidRPr="00DF5B7B">
        <w:rPr>
          <w:noProof/>
        </w:rPr>
        <mc:AlternateContent>
          <mc:Choice Requires="wps">
            <w:drawing>
              <wp:anchor distT="0" distB="0" distL="114300" distR="114300" simplePos="0" relativeHeight="251721216" behindDoc="0" locked="0" layoutInCell="1" allowOverlap="1" wp14:anchorId="2A06CE12" wp14:editId="2C3B8188">
                <wp:simplePos x="0" y="0"/>
                <wp:positionH relativeFrom="column">
                  <wp:posOffset>4456430</wp:posOffset>
                </wp:positionH>
                <wp:positionV relativeFrom="paragraph">
                  <wp:posOffset>454660</wp:posOffset>
                </wp:positionV>
                <wp:extent cx="2007870" cy="286458"/>
                <wp:effectExtent l="0" t="0" r="0" b="0"/>
                <wp:wrapNone/>
                <wp:docPr id="1445937353" name="Text Box 3863">
                  <a:extLst xmlns:a="http://schemas.openxmlformats.org/drawingml/2006/main">
                    <a:ext uri="{FF2B5EF4-FFF2-40B4-BE49-F238E27FC236}">
                      <a16:creationId xmlns:a16="http://schemas.microsoft.com/office/drawing/2014/main" id="{EC9BC85A-3ED7-4B60-BB4E-B72A8C3570E9}"/>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07870" cy="2864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57757" w14:textId="77777777" w:rsidR="000B10A4" w:rsidRDefault="000B10A4" w:rsidP="00DF5B7B">
                            <w:pPr>
                              <w:pStyle w:val="NormalWeb"/>
                              <w:spacing w:before="0" w:beforeAutospacing="0" w:after="0" w:afterAutospacing="0"/>
                              <w:jc w:val="right"/>
                            </w:pPr>
                            <w:r>
                              <w:rPr>
                                <w:rFonts w:ascii="GHEA Grapalat" w:hAnsi="GHEA Grapalat" w:cs="Sylfaen"/>
                                <w:i/>
                                <w:iCs/>
                                <w:color w:val="000000" w:themeColor="dark1"/>
                                <w:sz w:val="14"/>
                                <w:szCs w:val="14"/>
                              </w:rPr>
                              <w:t>Source: CBA projections</w:t>
                            </w:r>
                          </w:p>
                          <w:p w14:paraId="5B801C6C" w14:textId="77777777" w:rsidR="000B10A4" w:rsidRDefault="000B10A4" w:rsidP="00DF5B7B">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06CE12" id="_x0000_s1104" type="#_x0000_t202" style="position:absolute;left:0;text-align:left;margin-left:350.9pt;margin-top:35.8pt;width:158.1pt;height:22.55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" filled="f" stroked="f" strokeweight=".5pt">
                <v:textbox>
                  <w:txbxContent>
                    <w:p w14:paraId="3DC57757" w14:textId="77777777" w:rsidR="000B10A4" w:rsidRDefault="000B10A4" w:rsidP="00DF5B7B">
                      <w:pPr>
                        <w:pStyle w:val="NormalWeb"/>
                        <w:spacing w:before="0" w:beforeAutospacing="0" w:after="0" w:afterAutospacing="0"/>
                        <w:jc w:val="right"/>
                      </w:pPr>
                      <w:r>
                        <w:rPr>
                          <w:rFonts w:ascii="GHEA Grapalat" w:hAnsi="GHEA Grapalat" w:cs="Sylfaen"/>
                          <w:i/>
                          <w:iCs/>
                          <w:color w:val="000000" w:themeColor="dark1"/>
                          <w:sz w:val="14"/>
                          <w:szCs w:val="14"/>
                        </w:rPr>
                        <w:t>Source: CBA projections</w:t>
                      </w:r>
                    </w:p>
                    <w:p w14:paraId="5B801C6C" w14:textId="77777777" w:rsidR="000B10A4" w:rsidRDefault="000B10A4" w:rsidP="00DF5B7B">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B325A8" w:rsidRPr="00D46106">
        <w:rPr>
          <w:rFonts w:ascii="GHEA Grapalat" w:hAnsi="GHEA Grapalat"/>
          <w:b/>
          <w:i/>
          <w:color w:val="000000" w:themeColor="text1"/>
          <w:sz w:val="18"/>
          <w:szCs w:val="18"/>
        </w:rPr>
        <w:t>Given the above-mentioned factors of supply and demand, the inflationary environment in the partner countries would continue to expand, and monetary policy would gradually become more containing.</w:t>
      </w:r>
      <w:r w:rsidR="007563F6" w:rsidRPr="00D46106">
        <w:rPr>
          <w:rFonts w:ascii="GHEA Grapalat" w:hAnsi="GHEA Grapalat"/>
          <w:b/>
          <w:i/>
          <w:color w:val="000000" w:themeColor="text1"/>
          <w:sz w:val="18"/>
          <w:szCs w:val="18"/>
        </w:rPr>
        <w:t xml:space="preserve"> </w:t>
      </w:r>
      <w:r w:rsidR="00B325A8" w:rsidRPr="00D46106">
        <w:rPr>
          <w:rFonts w:ascii="GHEA Grapalat" w:hAnsi="GHEA Grapalat"/>
          <w:b/>
          <w:i/>
          <w:color w:val="000000" w:themeColor="text1"/>
          <w:sz w:val="18"/>
          <w:szCs w:val="18"/>
        </w:rPr>
        <w:t xml:space="preserve">Given the absence of additional inflationary pressures, </w:t>
      </w:r>
      <w:r w:rsidR="00657CCD" w:rsidRPr="00657CCD">
        <w:rPr>
          <w:noProof/>
        </w:rPr>
        <w:lastRenderedPageBreak/>
        <mc:AlternateContent>
          <mc:Choice Requires="wps">
            <w:drawing>
              <wp:anchor distT="0" distB="0" distL="114300" distR="114300" simplePos="0" relativeHeight="251723264" behindDoc="0" locked="0" layoutInCell="1" allowOverlap="1" wp14:anchorId="53291427" wp14:editId="79373DDD">
                <wp:simplePos x="0" y="0"/>
                <wp:positionH relativeFrom="column">
                  <wp:posOffset>3959225</wp:posOffset>
                </wp:positionH>
                <wp:positionV relativeFrom="paragraph">
                  <wp:posOffset>13335</wp:posOffset>
                </wp:positionV>
                <wp:extent cx="2519680" cy="638175"/>
                <wp:effectExtent l="0" t="0" r="0" b="9525"/>
                <wp:wrapNone/>
                <wp:docPr id="1445937355" name="Text Box 3877">
                  <a:extLst xmlns:a="http://schemas.openxmlformats.org/drawingml/2006/main">
                    <a:ext uri="{FF2B5EF4-FFF2-40B4-BE49-F238E27FC236}">
                      <a16:creationId xmlns:a16="http://schemas.microsoft.com/office/drawing/2014/main" id="{9FE0EF3D-C09E-48FF-BDCF-BD07D51E41C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CA655" w14:textId="77777777" w:rsidR="000B10A4" w:rsidRDefault="000B10A4" w:rsidP="00657CC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32</w:t>
                            </w:r>
                          </w:p>
                          <w:p w14:paraId="7F05CB8A" w14:textId="77777777" w:rsidR="000B10A4" w:rsidRDefault="000B10A4" w:rsidP="00657CCD">
                            <w:pPr>
                              <w:pStyle w:val="NormalWeb"/>
                              <w:spacing w:before="0" w:beforeAutospacing="0" w:after="0" w:afterAutospacing="0"/>
                            </w:pPr>
                            <w:r>
                              <w:rPr>
                                <w:rFonts w:ascii="GHEA Grapalat" w:hAnsi="GHEA Grapalat" w:cs="Sylfaen"/>
                                <w:b/>
                                <w:bCs/>
                                <w:sz w:val="6"/>
                                <w:szCs w:val="6"/>
                              </w:rPr>
                              <w:t> </w:t>
                            </w:r>
                          </w:p>
                          <w:p w14:paraId="1C5E63F9" w14:textId="77777777" w:rsidR="000B10A4" w:rsidRDefault="000B10A4" w:rsidP="00657CCD">
                            <w:pPr>
                              <w:pStyle w:val="NormalWeb"/>
                              <w:spacing w:before="0" w:beforeAutospacing="0" w:after="0" w:afterAutospacing="0"/>
                            </w:pPr>
                            <w:r>
                              <w:rPr>
                                <w:rFonts w:ascii="GHEA Grapalat" w:hAnsi="GHEA Grapalat" w:cs="Sylfaen"/>
                                <w:b/>
                                <w:bCs/>
                                <w:color w:val="1F497D"/>
                                <w:sz w:val="14"/>
                                <w:szCs w:val="14"/>
                              </w:rPr>
                              <w:t>Economic growth in Armenia: difference compared to the main scenario for the current quarter (percentage point)</w:t>
                            </w:r>
                            <w:r>
                              <w:rPr>
                                <w:rFonts w:ascii="GHEA Grapalat" w:hAnsi="GHEA Grapalat" w:cs="Sylfaen"/>
                                <w:b/>
                                <w:bCs/>
                                <w:sz w:val="14"/>
                                <w:szCs w:val="14"/>
                              </w:rPr>
                              <w:t> </w:t>
                            </w:r>
                          </w:p>
                          <w:p w14:paraId="6C2DFE3A"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B7EEEC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F9C38D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73E62E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F662CD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DD2E8A0"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F334EF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E6A2C5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A338C5A"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69C1982"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D8B6EA2"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92037F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40F9CA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5F8922B"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C0C78FB"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5589E43D"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605D4B3"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8BD9704"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C5752F0"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D159CE7"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13109FC"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158C7A3"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5EF8FCF"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526CB8A3"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FF4272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48E9FCA"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E94F10F"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2F09CC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3BB26FC"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DD336DD"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AEC814B"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E28FF4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55D50E65"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99611DB"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D37DE3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355C8A4"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CFF066F" w14:textId="77777777" w:rsidR="000B10A4" w:rsidRDefault="000B10A4" w:rsidP="00657CCD">
                            <w:pPr>
                              <w:pStyle w:val="NormalWeb"/>
                              <w:spacing w:before="0" w:beforeAutospacing="0" w:after="0" w:afterAutospacing="0"/>
                            </w:pPr>
                            <w:r>
                              <w:rPr>
                                <w:rFonts w:ascii="Times LatArm" w:hAnsi="Times LatArm" w:cstheme="minorBidi"/>
                                <w:sz w:val="14"/>
                                <w:szCs w:val="14"/>
                              </w:rPr>
                              <w:t> </w:t>
                            </w:r>
                          </w:p>
                        </w:txbxContent>
                      </wps:txbx>
                      <wps:bodyPr rot="0" vert="horz" wrap="square" lIns="91440" tIns="45720" rIns="91440" bIns="45720" anchor="t" anchorCtr="0" upright="1">
                        <a:noAutofit/>
                      </wps:bodyPr>
                    </wps:wsp>
                  </a:graphicData>
                </a:graphic>
              </wp:anchor>
            </w:drawing>
          </mc:Choice>
          <mc:Fallback>
            <w:pict>
              <v:shape w14:anchorId="53291427" id="_x0000_s1105" type="#_x0000_t202" style="position:absolute;left:0;text-align:left;margin-left:311.75pt;margin-top:1.05pt;width:198.4pt;height:50.25pt;z-index:25172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" filled="f" stroked="f">
                <v:textbox>
                  <w:txbxContent>
                    <w:p w14:paraId="2E7CA655" w14:textId="77777777" w:rsidR="000B10A4" w:rsidRDefault="000B10A4" w:rsidP="00657CC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32</w:t>
                      </w:r>
                    </w:p>
                    <w:p w14:paraId="7F05CB8A" w14:textId="77777777" w:rsidR="000B10A4" w:rsidRDefault="000B10A4" w:rsidP="00657CCD">
                      <w:pPr>
                        <w:pStyle w:val="NormalWeb"/>
                        <w:spacing w:before="0" w:beforeAutospacing="0" w:after="0" w:afterAutospacing="0"/>
                      </w:pPr>
                      <w:r>
                        <w:rPr>
                          <w:rFonts w:ascii="GHEA Grapalat" w:hAnsi="GHEA Grapalat" w:cs="Sylfaen"/>
                          <w:b/>
                          <w:bCs/>
                          <w:sz w:val="6"/>
                          <w:szCs w:val="6"/>
                        </w:rPr>
                        <w:t> </w:t>
                      </w:r>
                    </w:p>
                    <w:p w14:paraId="1C5E63F9" w14:textId="77777777" w:rsidR="000B10A4" w:rsidRDefault="000B10A4" w:rsidP="00657CCD">
                      <w:pPr>
                        <w:pStyle w:val="NormalWeb"/>
                        <w:spacing w:before="0" w:beforeAutospacing="0" w:after="0" w:afterAutospacing="0"/>
                      </w:pPr>
                      <w:r>
                        <w:rPr>
                          <w:rFonts w:ascii="GHEA Grapalat" w:hAnsi="GHEA Grapalat" w:cs="Sylfaen"/>
                          <w:b/>
                          <w:bCs/>
                          <w:color w:val="1F497D"/>
                          <w:sz w:val="14"/>
                          <w:szCs w:val="14"/>
                        </w:rPr>
                        <w:t>Economic growth in Armenia: difference compared to the main scenario for the current quarter (percentage point)</w:t>
                      </w:r>
                      <w:r>
                        <w:rPr>
                          <w:rFonts w:ascii="GHEA Grapalat" w:hAnsi="GHEA Grapalat" w:cs="Sylfaen"/>
                          <w:b/>
                          <w:bCs/>
                          <w:sz w:val="14"/>
                          <w:szCs w:val="14"/>
                        </w:rPr>
                        <w:t> </w:t>
                      </w:r>
                    </w:p>
                    <w:p w14:paraId="6C2DFE3A"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B7EEEC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F9C38D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73E62E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F662CD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DD2E8A0"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F334EF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E6A2C5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A338C5A"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69C1982"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D8B6EA2"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92037F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40F9CA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5F8922B"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C0C78FB"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5589E43D"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605D4B3"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8BD9704"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C5752F0"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D159CE7"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13109FC"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158C7A3"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5EF8FCF"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526CB8A3"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FF4272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48E9FCA"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E94F10F"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2F09CC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3BB26FC"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DD336DD"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AEC814B"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E28FF4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55D50E65"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99611DB"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D37DE3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355C8A4"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CFF066F" w14:textId="77777777" w:rsidR="000B10A4" w:rsidRDefault="000B10A4" w:rsidP="00657CCD">
                      <w:pPr>
                        <w:pStyle w:val="NormalWeb"/>
                        <w:spacing w:before="0" w:beforeAutospacing="0" w:after="0" w:afterAutospacing="0"/>
                      </w:pPr>
                      <w:r>
                        <w:rPr>
                          <w:rFonts w:ascii="Times LatArm" w:hAnsi="Times LatArm" w:cstheme="minorBidi"/>
                          <w:sz w:val="14"/>
                          <w:szCs w:val="14"/>
                        </w:rPr>
                        <w:t> </w:t>
                      </w:r>
                    </w:p>
                  </w:txbxContent>
                </v:textbox>
              </v:shape>
            </w:pict>
          </mc:Fallback>
        </mc:AlternateContent>
      </w:r>
      <w:r w:rsidR="00AC6489" w:rsidRPr="00D46106">
        <w:rPr>
          <w:rFonts w:ascii="GHEA Grapalat" w:hAnsi="GHEA Grapalat"/>
          <w:noProof/>
          <w:color w:val="FF0000"/>
          <w:sz w:val="10"/>
        </w:rPr>
        <mc:AlternateContent>
          <mc:Choice Requires="wps">
            <w:drawing>
              <wp:anchor distT="0" distB="0" distL="114300" distR="114300" simplePos="0" relativeHeight="251596288" behindDoc="1" locked="0" layoutInCell="1" allowOverlap="1" wp14:anchorId="762507DD" wp14:editId="10905B6A">
                <wp:simplePos x="0" y="0"/>
                <wp:positionH relativeFrom="margin">
                  <wp:posOffset>-635</wp:posOffset>
                </wp:positionH>
                <wp:positionV relativeFrom="paragraph">
                  <wp:posOffset>3810</wp:posOffset>
                </wp:positionV>
                <wp:extent cx="6479540" cy="7727950"/>
                <wp:effectExtent l="0" t="0" r="0" b="6350"/>
                <wp:wrapNone/>
                <wp:docPr id="1445937392"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772795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79B93" id="Rectangle 2344" o:spid="_x0000_s1026" style="position:absolute;margin-left:-.05pt;margin-top:.3pt;width:510.2pt;height:608.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" fillcolor="#d5dce4 [671]" stroked="f">
                <w10:wrap anchorx="margin"/>
              </v:rect>
            </w:pict>
          </mc:Fallback>
        </mc:AlternateContent>
      </w:r>
      <w:r w:rsidR="00B325A8" w:rsidRPr="00D46106">
        <w:rPr>
          <w:rFonts w:ascii="GHEA Grapalat" w:hAnsi="GHEA Grapalat"/>
          <w:b/>
          <w:i/>
          <w:color w:val="000000" w:themeColor="text1"/>
          <w:sz w:val="18"/>
          <w:szCs w:val="18"/>
        </w:rPr>
        <w:t xml:space="preserve">and the shocks of inflation expectations in Russia included in the current scenario, inflation in partner countries would naturally grow, </w:t>
      </w:r>
      <w:r w:rsidR="00657CCD" w:rsidRPr="00657CCD">
        <w:rPr>
          <w:noProof/>
        </w:rPr>
        <w:drawing>
          <wp:anchor distT="0" distB="0" distL="114300" distR="114300" simplePos="0" relativeHeight="251725312" behindDoc="0" locked="0" layoutInCell="1" allowOverlap="1" wp14:anchorId="0516EED7" wp14:editId="4F22C89B">
            <wp:simplePos x="0" y="0"/>
            <wp:positionH relativeFrom="column">
              <wp:posOffset>3946525</wp:posOffset>
            </wp:positionH>
            <wp:positionV relativeFrom="paragraph">
              <wp:posOffset>568960</wp:posOffset>
            </wp:positionV>
            <wp:extent cx="2519680" cy="1819275"/>
            <wp:effectExtent l="0" t="0" r="0" b="0"/>
            <wp:wrapNone/>
            <wp:docPr id="1445937357" name="Chart 1445937357">
              <a:extLst xmlns:a="http://schemas.openxmlformats.org/drawingml/2006/main">
                <a:ext uri="{FF2B5EF4-FFF2-40B4-BE49-F238E27FC236}">
                  <a16:creationId xmlns:a16="http://schemas.microsoft.com/office/drawing/2014/main" id="{692A7F48-4507-4E2B-B8F5-3BA7FADF00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r w:rsidR="00B325A8" w:rsidRPr="00D46106">
        <w:rPr>
          <w:rFonts w:ascii="GHEA Grapalat" w:hAnsi="GHEA Grapalat"/>
          <w:b/>
          <w:i/>
          <w:color w:val="000000" w:themeColor="text1"/>
          <w:sz w:val="18"/>
          <w:szCs w:val="18"/>
        </w:rPr>
        <w:t xml:space="preserve">but at somewhat slower pace. </w:t>
      </w:r>
    </w:p>
    <w:p w14:paraId="77140E4C" w14:textId="172B91FD" w:rsidR="007563F6" w:rsidRPr="00D46106" w:rsidRDefault="00657CCD" w:rsidP="00742655">
      <w:pPr>
        <w:spacing w:line="300" w:lineRule="atLeast"/>
        <w:ind w:left="170" w:right="170" w:firstLine="284"/>
        <w:rPr>
          <w:rFonts w:ascii="GHEA Grapalat" w:hAnsi="GHEA Grapalat"/>
          <w:b/>
          <w:bCs/>
          <w:i/>
          <w:sz w:val="18"/>
          <w:szCs w:val="18"/>
        </w:rPr>
      </w:pPr>
      <w:r w:rsidRPr="00657CCD">
        <w:rPr>
          <w:noProof/>
        </w:rPr>
        <mc:AlternateContent>
          <mc:Choice Requires="wps">
            <w:drawing>
              <wp:anchor distT="0" distB="0" distL="114300" distR="114300" simplePos="0" relativeHeight="251727360" behindDoc="0" locked="0" layoutInCell="1" allowOverlap="1" wp14:anchorId="1F014B05" wp14:editId="5204110F">
                <wp:simplePos x="0" y="0"/>
                <wp:positionH relativeFrom="column">
                  <wp:posOffset>3954145</wp:posOffset>
                </wp:positionH>
                <wp:positionV relativeFrom="paragraph">
                  <wp:posOffset>2239010</wp:posOffset>
                </wp:positionV>
                <wp:extent cx="2519680" cy="685800"/>
                <wp:effectExtent l="0" t="0" r="0" b="0"/>
                <wp:wrapNone/>
                <wp:docPr id="1445937359" name="Text Box 3877">
                  <a:extLst xmlns:a="http://schemas.openxmlformats.org/drawingml/2006/main">
                    <a:ext uri="{FF2B5EF4-FFF2-40B4-BE49-F238E27FC236}">
                      <a16:creationId xmlns:a16="http://schemas.microsoft.com/office/drawing/2014/main" id="{36D3954D-33EE-4918-A68E-060C2C7249F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EEC63" w14:textId="77777777" w:rsidR="000B10A4" w:rsidRDefault="000B10A4" w:rsidP="00657CC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33</w:t>
                            </w:r>
                          </w:p>
                          <w:p w14:paraId="25AF8834" w14:textId="77777777" w:rsidR="000B10A4" w:rsidRDefault="000B10A4" w:rsidP="00657CCD">
                            <w:pPr>
                              <w:pStyle w:val="NormalWeb"/>
                              <w:spacing w:before="0" w:beforeAutospacing="0" w:after="0" w:afterAutospacing="0"/>
                            </w:pPr>
                            <w:r>
                              <w:rPr>
                                <w:rFonts w:ascii="GHEA Grapalat" w:hAnsi="GHEA Grapalat" w:cs="Sylfaen"/>
                                <w:b/>
                                <w:bCs/>
                                <w:sz w:val="6"/>
                                <w:szCs w:val="6"/>
                              </w:rPr>
                              <w:t> </w:t>
                            </w:r>
                          </w:p>
                          <w:p w14:paraId="5A08FE7E" w14:textId="77777777" w:rsidR="000B10A4" w:rsidRDefault="000B10A4" w:rsidP="00657CCD">
                            <w:pPr>
                              <w:pStyle w:val="NormalWeb"/>
                              <w:spacing w:before="0" w:beforeAutospacing="0" w:after="0" w:afterAutospacing="0"/>
                            </w:pPr>
                            <w:r>
                              <w:rPr>
                                <w:rFonts w:ascii="GHEA Grapalat" w:hAnsi="GHEA Grapalat" w:cs="Sylfaen"/>
                                <w:b/>
                                <w:bCs/>
                                <w:color w:val="1F497D"/>
                                <w:sz w:val="14"/>
                                <w:szCs w:val="14"/>
                              </w:rPr>
                              <w:t>12-month inflation in Armenia: difference compared to the main scenario for the current quarter (percentage point) </w:t>
                            </w:r>
                          </w:p>
                          <w:p w14:paraId="26180C2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398037A"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9CA0CB9"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5757184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34A69FA"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8D07909"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0C00040"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0D650A5"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8E0A907"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DC1384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898C14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73A9CB3"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E9A60CF"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380C09D"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D6A1197"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9319D6D"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F715B0D"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ABEF6B0"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B0A863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DCCDD39"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74FD8B4"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D395B1C"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C694CB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EAFDE2C"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BEAF67C"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FFEA4E0"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707F732"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7A3207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82247D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62A89D9"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58F73102"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E1FF837"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B820B54"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56F97BF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C14B20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0FDA7F5"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E212272" w14:textId="77777777" w:rsidR="000B10A4" w:rsidRDefault="000B10A4" w:rsidP="00657CCD">
                            <w:pPr>
                              <w:pStyle w:val="NormalWeb"/>
                              <w:spacing w:before="0" w:beforeAutospacing="0" w:after="0" w:afterAutospacing="0"/>
                            </w:pPr>
                            <w:r>
                              <w:rPr>
                                <w:rFonts w:ascii="Times LatArm" w:hAnsi="Times LatArm" w:cstheme="minorBidi"/>
                                <w:sz w:val="14"/>
                                <w:szCs w:val="14"/>
                              </w:rPr>
                              <w:t> </w:t>
                            </w:r>
                          </w:p>
                        </w:txbxContent>
                      </wps:txbx>
                      <wps:bodyPr rot="0" vert="horz" wrap="square" lIns="91440" tIns="45720" rIns="91440" bIns="45720" anchor="t" anchorCtr="0" upright="1">
                        <a:noAutofit/>
                      </wps:bodyPr>
                    </wps:wsp>
                  </a:graphicData>
                </a:graphic>
              </wp:anchor>
            </w:drawing>
          </mc:Choice>
          <mc:Fallback>
            <w:pict>
              <v:shape w14:anchorId="1F014B05" id="_x0000_s1106" type="#_x0000_t202" style="position:absolute;left:0;text-align:left;margin-left:311.35pt;margin-top:176.3pt;width:198.4pt;height:54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" filled="f" stroked="f">
                <v:textbox>
                  <w:txbxContent>
                    <w:p w14:paraId="64AEEC63" w14:textId="77777777" w:rsidR="000B10A4" w:rsidRDefault="000B10A4" w:rsidP="00657CC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33</w:t>
                      </w:r>
                    </w:p>
                    <w:p w14:paraId="25AF8834" w14:textId="77777777" w:rsidR="000B10A4" w:rsidRDefault="000B10A4" w:rsidP="00657CCD">
                      <w:pPr>
                        <w:pStyle w:val="NormalWeb"/>
                        <w:spacing w:before="0" w:beforeAutospacing="0" w:after="0" w:afterAutospacing="0"/>
                      </w:pPr>
                      <w:r>
                        <w:rPr>
                          <w:rFonts w:ascii="GHEA Grapalat" w:hAnsi="GHEA Grapalat" w:cs="Sylfaen"/>
                          <w:b/>
                          <w:bCs/>
                          <w:sz w:val="6"/>
                          <w:szCs w:val="6"/>
                        </w:rPr>
                        <w:t> </w:t>
                      </w:r>
                    </w:p>
                    <w:p w14:paraId="5A08FE7E" w14:textId="77777777" w:rsidR="000B10A4" w:rsidRDefault="000B10A4" w:rsidP="00657CCD">
                      <w:pPr>
                        <w:pStyle w:val="NormalWeb"/>
                        <w:spacing w:before="0" w:beforeAutospacing="0" w:after="0" w:afterAutospacing="0"/>
                      </w:pPr>
                      <w:r>
                        <w:rPr>
                          <w:rFonts w:ascii="GHEA Grapalat" w:hAnsi="GHEA Grapalat" w:cs="Sylfaen"/>
                          <w:b/>
                          <w:bCs/>
                          <w:color w:val="1F497D"/>
                          <w:sz w:val="14"/>
                          <w:szCs w:val="14"/>
                        </w:rPr>
                        <w:t>12-month inflation in Armenia: difference compared to the main scenario for the current quarter (percentage point) </w:t>
                      </w:r>
                    </w:p>
                    <w:p w14:paraId="26180C2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398037A"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9CA0CB9"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5757184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34A69FA"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8D07909"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0C00040"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0D650A5"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28E0A907"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DC1384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898C14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73A9CB3"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E9A60CF"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380C09D"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D6A1197"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9319D6D"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F715B0D"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ABEF6B0"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B0A863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DCCDD39"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674FD8B4"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D395B1C"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C694CB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EAFDE2C"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BEAF67C"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FFEA4E0"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707F732"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7A3207E"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82247D6"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762A89D9"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58F73102"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E1FF837"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4B820B54"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56F97BF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3C14B201"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00FDA7F5" w14:textId="77777777" w:rsidR="000B10A4" w:rsidRDefault="000B10A4" w:rsidP="00657CCD">
                      <w:pPr>
                        <w:pStyle w:val="NormalWeb"/>
                        <w:spacing w:before="0" w:beforeAutospacing="0" w:after="0" w:afterAutospacing="0"/>
                      </w:pPr>
                      <w:r>
                        <w:rPr>
                          <w:rFonts w:ascii="GHEA Grapalat" w:hAnsi="GHEA Grapalat" w:cs="Sylfaen"/>
                          <w:b/>
                          <w:bCs/>
                          <w:sz w:val="14"/>
                          <w:szCs w:val="14"/>
                        </w:rPr>
                        <w:t> </w:t>
                      </w:r>
                    </w:p>
                    <w:p w14:paraId="1E212272" w14:textId="77777777" w:rsidR="000B10A4" w:rsidRDefault="000B10A4" w:rsidP="00657CCD">
                      <w:pPr>
                        <w:pStyle w:val="NormalWeb"/>
                        <w:spacing w:before="0" w:beforeAutospacing="0" w:after="0" w:afterAutospacing="0"/>
                      </w:pPr>
                      <w:r>
                        <w:rPr>
                          <w:rFonts w:ascii="Times LatArm" w:hAnsi="Times LatArm" w:cstheme="minorBidi"/>
                          <w:sz w:val="14"/>
                          <w:szCs w:val="14"/>
                        </w:rPr>
                        <w:t> </w:t>
                      </w:r>
                    </w:p>
                  </w:txbxContent>
                </v:textbox>
              </v:shape>
            </w:pict>
          </mc:Fallback>
        </mc:AlternateContent>
      </w:r>
      <w:r w:rsidRPr="00657CCD">
        <w:rPr>
          <w:noProof/>
        </w:rPr>
        <mc:AlternateContent>
          <mc:Choice Requires="wps">
            <w:drawing>
              <wp:anchor distT="0" distB="0" distL="114300" distR="114300" simplePos="0" relativeHeight="251724288" behindDoc="0" locked="0" layoutInCell="1" allowOverlap="1" wp14:anchorId="4578D7AB" wp14:editId="5B8644E7">
                <wp:simplePos x="0" y="0"/>
                <wp:positionH relativeFrom="column">
                  <wp:posOffset>4458335</wp:posOffset>
                </wp:positionH>
                <wp:positionV relativeFrom="paragraph">
                  <wp:posOffset>1775460</wp:posOffset>
                </wp:positionV>
                <wp:extent cx="2007870" cy="286458"/>
                <wp:effectExtent l="0" t="0" r="0" b="0"/>
                <wp:wrapNone/>
                <wp:docPr id="1445937356" name="Text Box 3863">
                  <a:extLst xmlns:a="http://schemas.openxmlformats.org/drawingml/2006/main">
                    <a:ext uri="{FF2B5EF4-FFF2-40B4-BE49-F238E27FC236}">
                      <a16:creationId xmlns:a16="http://schemas.microsoft.com/office/drawing/2014/main" id="{82527E05-9EB9-48CA-8BCA-FF7B336890B2}"/>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07870" cy="2864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EA2C0" w14:textId="77777777" w:rsidR="000B10A4" w:rsidRDefault="000B10A4" w:rsidP="00657CCD">
                            <w:pPr>
                              <w:pStyle w:val="NormalWeb"/>
                              <w:spacing w:before="0" w:beforeAutospacing="0" w:after="0" w:afterAutospacing="0"/>
                              <w:jc w:val="right"/>
                            </w:pPr>
                            <w:r>
                              <w:rPr>
                                <w:rFonts w:ascii="GHEA Grapalat" w:hAnsi="GHEA Grapalat" w:cs="Sylfaen"/>
                                <w:i/>
                                <w:iCs/>
                                <w:color w:val="000000" w:themeColor="dark1"/>
                                <w:sz w:val="14"/>
                                <w:szCs w:val="14"/>
                              </w:rPr>
                              <w:t>Source: CBA projections</w:t>
                            </w:r>
                          </w:p>
                          <w:p w14:paraId="17769624" w14:textId="77777777" w:rsidR="000B10A4" w:rsidRDefault="000B10A4" w:rsidP="00657CCD">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8D7AB" id="_x0000_s1107" type="#_x0000_t202" style="position:absolute;left:0;text-align:left;margin-left:351.05pt;margin-top:139.8pt;width:158.1pt;height:22.55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" filled="f" stroked="f" strokeweight=".5pt">
                <v:textbox>
                  <w:txbxContent>
                    <w:p w14:paraId="67BEA2C0" w14:textId="77777777" w:rsidR="000B10A4" w:rsidRDefault="000B10A4" w:rsidP="00657CCD">
                      <w:pPr>
                        <w:pStyle w:val="NormalWeb"/>
                        <w:spacing w:before="0" w:beforeAutospacing="0" w:after="0" w:afterAutospacing="0"/>
                        <w:jc w:val="right"/>
                      </w:pPr>
                      <w:r>
                        <w:rPr>
                          <w:rFonts w:ascii="GHEA Grapalat" w:hAnsi="GHEA Grapalat" w:cs="Sylfaen"/>
                          <w:i/>
                          <w:iCs/>
                          <w:color w:val="000000" w:themeColor="dark1"/>
                          <w:sz w:val="14"/>
                          <w:szCs w:val="14"/>
                        </w:rPr>
                        <w:t>Source: CBA projections</w:t>
                      </w:r>
                    </w:p>
                    <w:p w14:paraId="17769624" w14:textId="77777777" w:rsidR="000B10A4" w:rsidRDefault="000B10A4" w:rsidP="00657CCD">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B325A8" w:rsidRPr="00D46106">
        <w:rPr>
          <w:rFonts w:ascii="GHEA Grapalat" w:hAnsi="GHEA Grapalat"/>
          <w:b/>
          <w:i/>
          <w:color w:val="000000" w:themeColor="text1"/>
          <w:sz w:val="18"/>
          <w:szCs w:val="18"/>
        </w:rPr>
        <w:t>As a result, in the absence of the above-mentioned developments, the policy response in the main partner countries would also be weaker in the forecast horizon.</w:t>
      </w:r>
      <w:r w:rsidR="003F33FA" w:rsidRPr="00D46106">
        <w:rPr>
          <w:rFonts w:ascii="GHEA Grapalat" w:hAnsi="GHEA Grapalat"/>
          <w:b/>
          <w:i/>
          <w:color w:val="000000" w:themeColor="text1"/>
          <w:sz w:val="18"/>
          <w:szCs w:val="18"/>
        </w:rPr>
        <w:t xml:space="preserve"> </w:t>
      </w:r>
      <w:r w:rsidR="003F33FA" w:rsidRPr="00D46106">
        <w:rPr>
          <w:rFonts w:ascii="GHEA Grapalat" w:hAnsi="GHEA Grapalat"/>
          <w:bCs/>
          <w:i/>
          <w:color w:val="000000" w:themeColor="text1"/>
          <w:sz w:val="18"/>
          <w:szCs w:val="18"/>
        </w:rPr>
        <w:t xml:space="preserve">The developments observed in Armenia at the end of 2021 and the beginning of 2022 </w:t>
      </w:r>
      <w:r w:rsidR="008B6892" w:rsidRPr="00D46106">
        <w:rPr>
          <w:rFonts w:ascii="GHEA Grapalat" w:hAnsi="GHEA Grapalat"/>
          <w:bCs/>
          <w:i/>
          <w:color w:val="000000" w:themeColor="text1"/>
          <w:sz w:val="18"/>
          <w:szCs w:val="18"/>
        </w:rPr>
        <w:t>indicate</w:t>
      </w:r>
      <w:r w:rsidR="003F33FA" w:rsidRPr="00D46106">
        <w:rPr>
          <w:rFonts w:ascii="GHEA Grapalat" w:hAnsi="GHEA Grapalat"/>
          <w:bCs/>
          <w:i/>
          <w:color w:val="000000" w:themeColor="text1"/>
          <w:sz w:val="18"/>
          <w:szCs w:val="18"/>
        </w:rPr>
        <w:t xml:space="preserve"> a high level of economic activity, accompanied by a significant acceleration of private investments. </w:t>
      </w:r>
      <w:r w:rsidR="003F33FA" w:rsidRPr="00D46106">
        <w:rPr>
          <w:rFonts w:ascii="GHEA Grapalat" w:hAnsi="GHEA Grapalat"/>
          <w:i/>
          <w:color w:val="000000" w:themeColor="text1"/>
          <w:sz w:val="18"/>
          <w:szCs w:val="18"/>
        </w:rPr>
        <w:t>Thus, good grounds were created for the expansion of the productive opportunities for the economy in the medium term.</w:t>
      </w:r>
      <w:r w:rsidR="007563F6" w:rsidRPr="00D46106">
        <w:rPr>
          <w:rFonts w:ascii="GHEA Grapalat" w:hAnsi="GHEA Grapalat"/>
          <w:i/>
          <w:color w:val="000000" w:themeColor="text1"/>
          <w:sz w:val="18"/>
          <w:szCs w:val="18"/>
        </w:rPr>
        <w:t xml:space="preserve"> </w:t>
      </w:r>
      <w:r w:rsidR="003F33FA" w:rsidRPr="00D46106">
        <w:rPr>
          <w:rFonts w:ascii="GHEA Grapalat" w:hAnsi="GHEA Grapalat"/>
          <w:i/>
          <w:color w:val="000000" w:themeColor="text1"/>
          <w:sz w:val="18"/>
          <w:szCs w:val="18"/>
        </w:rPr>
        <w:t xml:space="preserve">At the same time, exports of industrial products accelerated and a gradual recovery of international tourism was evident. </w:t>
      </w:r>
      <w:r w:rsidR="000D03C4" w:rsidRPr="00D46106">
        <w:rPr>
          <w:rFonts w:ascii="GHEA Grapalat" w:hAnsi="GHEA Grapalat"/>
          <w:i/>
          <w:color w:val="000000" w:themeColor="text1"/>
          <w:sz w:val="18"/>
          <w:szCs w:val="18"/>
        </w:rPr>
        <w:t>Hence, it was expected that the economic growth in the medium term would still be higher than the long-term potential level and would gradually stabilize around the latter in the forecast horizon.</w:t>
      </w:r>
      <w:r w:rsidR="007563F6" w:rsidRPr="00D46106">
        <w:rPr>
          <w:rFonts w:ascii="GHEA Grapalat" w:hAnsi="GHEA Grapalat"/>
          <w:i/>
          <w:color w:val="000000" w:themeColor="text1"/>
          <w:sz w:val="18"/>
          <w:szCs w:val="18"/>
        </w:rPr>
        <w:t xml:space="preserve"> </w:t>
      </w:r>
      <w:r w:rsidR="000D03C4" w:rsidRPr="00D46106">
        <w:rPr>
          <w:rFonts w:ascii="GHEA Grapalat" w:hAnsi="GHEA Grapalat"/>
        </w:rPr>
        <w:t xml:space="preserve"> </w:t>
      </w:r>
      <w:r w:rsidR="000D03C4" w:rsidRPr="00D46106">
        <w:rPr>
          <w:rFonts w:ascii="GHEA Grapalat" w:hAnsi="GHEA Grapalat"/>
          <w:i/>
          <w:color w:val="000000" w:themeColor="text1"/>
          <w:sz w:val="18"/>
          <w:szCs w:val="18"/>
        </w:rPr>
        <w:t>As a result, due to the developments in the outside world and a certain reduction in uncertainty, economic growth in Armenia would be significantly higher than the current forecast.</w:t>
      </w:r>
    </w:p>
    <w:p w14:paraId="57757F81" w14:textId="0A24B665" w:rsidR="007563F6" w:rsidRPr="00D46106" w:rsidRDefault="00657CCD" w:rsidP="00742655">
      <w:pPr>
        <w:spacing w:line="300" w:lineRule="atLeast"/>
        <w:ind w:left="170" w:right="170" w:firstLine="284"/>
        <w:rPr>
          <w:rFonts w:ascii="GHEA Grapalat" w:hAnsi="GHEA Grapalat"/>
          <w:i/>
          <w:iCs/>
          <w:sz w:val="18"/>
          <w:szCs w:val="18"/>
        </w:rPr>
      </w:pPr>
      <w:r w:rsidRPr="00657CCD">
        <w:rPr>
          <w:noProof/>
        </w:rPr>
        <mc:AlternateContent>
          <mc:Choice Requires="wps">
            <w:drawing>
              <wp:anchor distT="0" distB="0" distL="114300" distR="114300" simplePos="0" relativeHeight="251726336" behindDoc="0" locked="0" layoutInCell="1" allowOverlap="1" wp14:anchorId="40DDAEC3" wp14:editId="7E584F43">
                <wp:simplePos x="0" y="0"/>
                <wp:positionH relativeFrom="column">
                  <wp:posOffset>4455795</wp:posOffset>
                </wp:positionH>
                <wp:positionV relativeFrom="paragraph">
                  <wp:posOffset>2042160</wp:posOffset>
                </wp:positionV>
                <wp:extent cx="2007870" cy="286458"/>
                <wp:effectExtent l="0" t="0" r="0" b="0"/>
                <wp:wrapNone/>
                <wp:docPr id="1445937358" name="Text Box 3863">
                  <a:extLst xmlns:a="http://schemas.openxmlformats.org/drawingml/2006/main">
                    <a:ext uri="{FF2B5EF4-FFF2-40B4-BE49-F238E27FC236}">
                      <a16:creationId xmlns:a16="http://schemas.microsoft.com/office/drawing/2014/main" id="{77F2A55B-5EC9-4D22-8C84-1E5005C6A66A}"/>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07870" cy="2864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12F79" w14:textId="77777777" w:rsidR="000B10A4" w:rsidRPr="00657CCD" w:rsidRDefault="000B10A4" w:rsidP="00657CCD">
                            <w:pPr>
                              <w:pStyle w:val="NormalWeb"/>
                              <w:spacing w:before="0" w:beforeAutospacing="0" w:after="0" w:afterAutospacing="0"/>
                              <w:jc w:val="right"/>
                              <w:rPr>
                                <w:rFonts w:ascii="GHEA Grapalat" w:hAnsi="GHEA Grapalat"/>
                                <w:sz w:val="14"/>
                                <w:szCs w:val="14"/>
                              </w:rPr>
                            </w:pPr>
                            <w:r w:rsidRPr="00657CCD">
                              <w:rPr>
                                <w:rFonts w:ascii="GHEA Grapalat" w:hAnsi="GHEA Grapalat" w:cstheme="minorBidi"/>
                                <w:i/>
                                <w:iCs/>
                                <w:color w:val="000000" w:themeColor="dark1"/>
                                <w:sz w:val="14"/>
                                <w:szCs w:val="14"/>
                              </w:rPr>
                              <w:t>Source: CBA projections</w:t>
                            </w:r>
                          </w:p>
                          <w:p w14:paraId="76E71BAE" w14:textId="77777777" w:rsidR="000B10A4" w:rsidRPr="00657CCD" w:rsidRDefault="000B10A4" w:rsidP="00657CCD">
                            <w:pPr>
                              <w:pStyle w:val="NormalWeb"/>
                              <w:spacing w:before="0" w:beforeAutospacing="0" w:after="0" w:afterAutospacing="0"/>
                              <w:jc w:val="right"/>
                              <w:rPr>
                                <w:rFonts w:ascii="GHEA Grapalat" w:hAnsi="GHEA Grapalat"/>
                                <w:sz w:val="14"/>
                                <w:szCs w:val="14"/>
                              </w:rPr>
                            </w:pPr>
                            <w:r w:rsidRPr="00657CCD">
                              <w:rPr>
                                <w:rFonts w:ascii="Calibri" w:hAnsi="Calibri" w:cs="Calibri"/>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DDAEC3" id="_x0000_s1108" type="#_x0000_t202" style="position:absolute;left:0;text-align:left;margin-left:350.85pt;margin-top:160.8pt;width:158.1pt;height:22.55pt;z-index:25172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" filled="f" stroked="f" strokeweight=".5pt">
                <v:textbox>
                  <w:txbxContent>
                    <w:p w14:paraId="41E12F79" w14:textId="77777777" w:rsidR="000B10A4" w:rsidRPr="00657CCD" w:rsidRDefault="000B10A4" w:rsidP="00657CCD">
                      <w:pPr>
                        <w:pStyle w:val="NormalWeb"/>
                        <w:spacing w:before="0" w:beforeAutospacing="0" w:after="0" w:afterAutospacing="0"/>
                        <w:jc w:val="right"/>
                        <w:rPr>
                          <w:rFonts w:ascii="GHEA Grapalat" w:hAnsi="GHEA Grapalat"/>
                          <w:sz w:val="14"/>
                          <w:szCs w:val="14"/>
                        </w:rPr>
                      </w:pPr>
                      <w:r w:rsidRPr="00657CCD">
                        <w:rPr>
                          <w:rFonts w:ascii="GHEA Grapalat" w:hAnsi="GHEA Grapalat" w:cstheme="minorBidi"/>
                          <w:i/>
                          <w:iCs/>
                          <w:color w:val="000000" w:themeColor="dark1"/>
                          <w:sz w:val="14"/>
                          <w:szCs w:val="14"/>
                        </w:rPr>
                        <w:t>Source: CBA projections</w:t>
                      </w:r>
                    </w:p>
                    <w:p w14:paraId="76E71BAE" w14:textId="77777777" w:rsidR="000B10A4" w:rsidRPr="00657CCD" w:rsidRDefault="000B10A4" w:rsidP="00657CCD">
                      <w:pPr>
                        <w:pStyle w:val="NormalWeb"/>
                        <w:spacing w:before="0" w:beforeAutospacing="0" w:after="0" w:afterAutospacing="0"/>
                        <w:jc w:val="right"/>
                        <w:rPr>
                          <w:rFonts w:ascii="GHEA Grapalat" w:hAnsi="GHEA Grapalat"/>
                          <w:sz w:val="14"/>
                          <w:szCs w:val="14"/>
                        </w:rPr>
                      </w:pPr>
                      <w:r w:rsidRPr="00657CCD">
                        <w:rPr>
                          <w:rFonts w:ascii="Calibri" w:hAnsi="Calibri" w:cs="Calibri"/>
                          <w:i/>
                          <w:iCs/>
                          <w:color w:val="000000" w:themeColor="dark1"/>
                          <w:sz w:val="14"/>
                          <w:szCs w:val="14"/>
                        </w:rPr>
                        <w:t> </w:t>
                      </w:r>
                    </w:p>
                  </w:txbxContent>
                </v:textbox>
              </v:shape>
            </w:pict>
          </mc:Fallback>
        </mc:AlternateContent>
      </w:r>
      <w:r w:rsidRPr="00657CCD">
        <w:rPr>
          <w:noProof/>
        </w:rPr>
        <w:drawing>
          <wp:anchor distT="0" distB="0" distL="114300" distR="114300" simplePos="0" relativeHeight="251728384" behindDoc="0" locked="0" layoutInCell="1" allowOverlap="1" wp14:anchorId="7A32ABCC" wp14:editId="4693312D">
            <wp:simplePos x="0" y="0"/>
            <wp:positionH relativeFrom="column">
              <wp:posOffset>3945255</wp:posOffset>
            </wp:positionH>
            <wp:positionV relativeFrom="paragraph">
              <wp:posOffset>187960</wp:posOffset>
            </wp:positionV>
            <wp:extent cx="2519680" cy="1922145"/>
            <wp:effectExtent l="0" t="0" r="0" b="0"/>
            <wp:wrapNone/>
            <wp:docPr id="1445937360" name="Chart 1445937360">
              <a:extLst xmlns:a="http://schemas.openxmlformats.org/drawingml/2006/main">
                <a:ext uri="{FF2B5EF4-FFF2-40B4-BE49-F238E27FC236}">
                  <a16:creationId xmlns:a16="http://schemas.microsoft.com/office/drawing/2014/main" id="{81834848-A28B-4D16-B747-34B17FE548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sidR="000D03C4" w:rsidRPr="00D46106">
        <w:rPr>
          <w:rFonts w:ascii="GHEA Grapalat" w:hAnsi="GHEA Grapalat"/>
          <w:i/>
          <w:iCs/>
          <w:color w:val="000000" w:themeColor="text1"/>
          <w:sz w:val="18"/>
          <w:szCs w:val="18"/>
        </w:rPr>
        <w:t xml:space="preserve">Prior to the outbreak of the active phase of the conflict, inflationary environment in Armenia was still characterized by somewhat high indicators, mainly bearing the effects of inflationary pressures transmitted to Armenia from international commodity markets. </w:t>
      </w:r>
      <w:r w:rsidR="005139BC" w:rsidRPr="00D46106">
        <w:rPr>
          <w:rFonts w:ascii="GHEA Grapalat" w:hAnsi="GHEA Grapalat"/>
          <w:i/>
          <w:iCs/>
          <w:color w:val="000000" w:themeColor="text1"/>
          <w:sz w:val="18"/>
          <w:szCs w:val="18"/>
        </w:rPr>
        <w:t xml:space="preserve">According to estimates, as a result of the Central Bank's consistent increase in the policy interest rate and the explicit messages about it, inflation expectations in the last year have stabilized. On the other hand, it was expected that </w:t>
      </w:r>
      <w:r w:rsidR="008B6892" w:rsidRPr="00D46106">
        <w:rPr>
          <w:rFonts w:ascii="GHEA Grapalat" w:hAnsi="GHEA Grapalat"/>
          <w:i/>
          <w:iCs/>
          <w:color w:val="000000" w:themeColor="text1"/>
          <w:sz w:val="18"/>
          <w:szCs w:val="18"/>
        </w:rPr>
        <w:t>under</w:t>
      </w:r>
      <w:r w:rsidR="005139BC" w:rsidRPr="00D46106">
        <w:rPr>
          <w:rFonts w:ascii="GHEA Grapalat" w:hAnsi="GHEA Grapalat"/>
          <w:i/>
          <w:iCs/>
          <w:color w:val="000000" w:themeColor="text1"/>
          <w:sz w:val="18"/>
          <w:szCs w:val="18"/>
        </w:rPr>
        <w:t xml:space="preserve"> the scenario of the outlined fiscal policy and parallel to </w:t>
      </w:r>
      <w:r w:rsidR="008B6892" w:rsidRPr="00D46106">
        <w:rPr>
          <w:rFonts w:ascii="GHEA Grapalat" w:hAnsi="GHEA Grapalat"/>
          <w:i/>
          <w:iCs/>
          <w:color w:val="000000" w:themeColor="text1"/>
          <w:sz w:val="18"/>
          <w:szCs w:val="18"/>
        </w:rPr>
        <w:t>offsetting</w:t>
      </w:r>
      <w:r w:rsidR="005139BC" w:rsidRPr="00D46106">
        <w:rPr>
          <w:rFonts w:ascii="GHEA Grapalat" w:hAnsi="GHEA Grapalat"/>
          <w:i/>
          <w:iCs/>
          <w:color w:val="000000" w:themeColor="text1"/>
          <w:sz w:val="18"/>
          <w:szCs w:val="18"/>
        </w:rPr>
        <w:t xml:space="preserve"> positive factors from foreign remittances, the </w:t>
      </w:r>
      <w:r w:rsidR="008F11EC" w:rsidRPr="00D46106">
        <w:rPr>
          <w:rFonts w:ascii="GHEA Grapalat" w:hAnsi="GHEA Grapalat"/>
          <w:i/>
          <w:iCs/>
          <w:color w:val="000000" w:themeColor="text1"/>
          <w:sz w:val="18"/>
          <w:szCs w:val="18"/>
        </w:rPr>
        <w:t xml:space="preserve">conducive overall demand </w:t>
      </w:r>
      <w:r w:rsidR="005139BC" w:rsidRPr="00D46106">
        <w:rPr>
          <w:rFonts w:ascii="GHEA Grapalat" w:hAnsi="GHEA Grapalat"/>
          <w:i/>
          <w:iCs/>
          <w:color w:val="000000" w:themeColor="text1"/>
          <w:sz w:val="18"/>
          <w:szCs w:val="18"/>
        </w:rPr>
        <w:t xml:space="preserve">environment </w:t>
      </w:r>
      <w:r w:rsidR="008F11EC" w:rsidRPr="00D46106">
        <w:rPr>
          <w:rFonts w:ascii="GHEA Grapalat" w:hAnsi="GHEA Grapalat"/>
          <w:i/>
          <w:iCs/>
          <w:color w:val="000000" w:themeColor="text1"/>
          <w:sz w:val="18"/>
          <w:szCs w:val="18"/>
        </w:rPr>
        <w:t>w</w:t>
      </w:r>
      <w:r w:rsidR="005139BC" w:rsidRPr="00D46106">
        <w:rPr>
          <w:rFonts w:ascii="GHEA Grapalat" w:hAnsi="GHEA Grapalat"/>
          <w:i/>
          <w:iCs/>
          <w:color w:val="000000" w:themeColor="text1"/>
          <w:sz w:val="18"/>
          <w:szCs w:val="18"/>
        </w:rPr>
        <w:t>ould gradually be neutralized</w:t>
      </w:r>
      <w:r w:rsidR="008F11EC" w:rsidRPr="00D46106">
        <w:rPr>
          <w:rFonts w:ascii="GHEA Grapalat" w:hAnsi="GHEA Grapalat"/>
          <w:i/>
          <w:iCs/>
          <w:color w:val="000000" w:themeColor="text1"/>
          <w:sz w:val="18"/>
          <w:szCs w:val="18"/>
        </w:rPr>
        <w:t>.</w:t>
      </w:r>
      <w:r w:rsidR="007563F6" w:rsidRPr="00D46106">
        <w:rPr>
          <w:rFonts w:ascii="GHEA Grapalat" w:hAnsi="GHEA Grapalat"/>
          <w:i/>
          <w:iCs/>
          <w:color w:val="000000" w:themeColor="text1"/>
          <w:sz w:val="18"/>
          <w:szCs w:val="18"/>
        </w:rPr>
        <w:t xml:space="preserve"> </w:t>
      </w:r>
      <w:r w:rsidR="008F11EC" w:rsidRPr="00D46106">
        <w:rPr>
          <w:rFonts w:ascii="GHEA Grapalat" w:hAnsi="GHEA Grapalat"/>
          <w:i/>
          <w:iCs/>
          <w:color w:val="000000" w:themeColor="text1"/>
          <w:sz w:val="18"/>
          <w:szCs w:val="18"/>
        </w:rPr>
        <w:t xml:space="preserve">Under the impact of these factors and lower inflation in seasonal food markets, the 12-month inflation would fall faster than expected. In other words, in the absence of conflict, inflation in the forecast horizon, especially in the short-term sector, would proceed at a significantly </w:t>
      </w:r>
      <w:r w:rsidR="008B6892" w:rsidRPr="00D46106">
        <w:rPr>
          <w:rFonts w:ascii="GHEA Grapalat" w:hAnsi="GHEA Grapalat"/>
          <w:i/>
          <w:iCs/>
          <w:color w:val="000000" w:themeColor="text1"/>
          <w:sz w:val="18"/>
          <w:szCs w:val="18"/>
        </w:rPr>
        <w:t>slower</w:t>
      </w:r>
      <w:r w:rsidR="008F11EC" w:rsidRPr="00D46106">
        <w:rPr>
          <w:rFonts w:ascii="GHEA Grapalat" w:hAnsi="GHEA Grapalat"/>
          <w:i/>
          <w:iCs/>
          <w:color w:val="000000" w:themeColor="text1"/>
          <w:sz w:val="18"/>
          <w:szCs w:val="18"/>
        </w:rPr>
        <w:t xml:space="preserve"> pace than the current forecast. </w:t>
      </w:r>
    </w:p>
    <w:p w14:paraId="6B1A10BF" w14:textId="6E83DFE9" w:rsidR="007563F6" w:rsidRPr="00D46106" w:rsidRDefault="008F11EC" w:rsidP="00742655">
      <w:pPr>
        <w:spacing w:line="300" w:lineRule="atLeast"/>
        <w:ind w:left="170" w:right="170" w:firstLine="284"/>
        <w:rPr>
          <w:rFonts w:ascii="GHEA Grapalat" w:hAnsi="GHEA Grapalat"/>
          <w:i/>
          <w:iCs/>
          <w:color w:val="000000" w:themeColor="text1"/>
          <w:sz w:val="18"/>
          <w:szCs w:val="18"/>
        </w:rPr>
      </w:pPr>
      <w:r w:rsidRPr="00D46106">
        <w:rPr>
          <w:rFonts w:ascii="GHEA Grapalat" w:hAnsi="GHEA Grapalat"/>
          <w:i/>
          <w:iCs/>
          <w:color w:val="000000" w:themeColor="text1"/>
          <w:sz w:val="18"/>
          <w:szCs w:val="18"/>
        </w:rPr>
        <w:t xml:space="preserve">Summing up the counterfactual scenario in the absence of the Russian-Ukrainian military-political conflict, it can be clearly stated that the current monetary policy stance, </w:t>
      </w:r>
      <w:r w:rsidR="00631317" w:rsidRPr="00D46106">
        <w:rPr>
          <w:rFonts w:ascii="GHEA Grapalat" w:hAnsi="GHEA Grapalat"/>
          <w:i/>
          <w:iCs/>
          <w:color w:val="000000" w:themeColor="text1"/>
          <w:sz w:val="18"/>
          <w:szCs w:val="18"/>
        </w:rPr>
        <w:t>together with</w:t>
      </w:r>
      <w:r w:rsidRPr="00D46106">
        <w:rPr>
          <w:rFonts w:ascii="GHEA Grapalat" w:hAnsi="GHEA Grapalat"/>
          <w:i/>
          <w:iCs/>
          <w:color w:val="000000" w:themeColor="text1"/>
          <w:sz w:val="18"/>
          <w:szCs w:val="18"/>
        </w:rPr>
        <w:t xml:space="preserve"> the revision of forecasts and </w:t>
      </w:r>
      <w:r w:rsidR="00631317" w:rsidRPr="00D46106">
        <w:rPr>
          <w:rFonts w:ascii="GHEA Grapalat" w:hAnsi="GHEA Grapalat"/>
          <w:i/>
          <w:iCs/>
          <w:color w:val="000000" w:themeColor="text1"/>
          <w:sz w:val="18"/>
          <w:szCs w:val="18"/>
        </w:rPr>
        <w:t xml:space="preserve">the ensuing </w:t>
      </w:r>
      <w:r w:rsidRPr="00D46106">
        <w:rPr>
          <w:rFonts w:ascii="GHEA Grapalat" w:hAnsi="GHEA Grapalat"/>
          <w:i/>
          <w:iCs/>
          <w:color w:val="000000" w:themeColor="text1"/>
          <w:sz w:val="18"/>
          <w:szCs w:val="18"/>
        </w:rPr>
        <w:t>risks</w:t>
      </w:r>
      <w:r w:rsidR="00631317" w:rsidRPr="00D46106">
        <w:rPr>
          <w:rFonts w:ascii="GHEA Grapalat" w:hAnsi="GHEA Grapalat"/>
          <w:i/>
          <w:iCs/>
          <w:color w:val="000000" w:themeColor="text1"/>
          <w:sz w:val="18"/>
          <w:szCs w:val="18"/>
        </w:rPr>
        <w:t xml:space="preserve">, </w:t>
      </w:r>
      <w:r w:rsidRPr="00D46106">
        <w:rPr>
          <w:rFonts w:ascii="GHEA Grapalat" w:hAnsi="GHEA Grapalat"/>
          <w:i/>
          <w:iCs/>
          <w:color w:val="000000" w:themeColor="text1"/>
          <w:sz w:val="18"/>
          <w:szCs w:val="18"/>
        </w:rPr>
        <w:t xml:space="preserve">are mostly </w:t>
      </w:r>
      <w:r w:rsidR="00631317" w:rsidRPr="00D46106">
        <w:rPr>
          <w:rFonts w:ascii="GHEA Grapalat" w:hAnsi="GHEA Grapalat"/>
          <w:i/>
          <w:iCs/>
          <w:color w:val="000000" w:themeColor="text1"/>
          <w:sz w:val="18"/>
          <w:szCs w:val="18"/>
        </w:rPr>
        <w:t>the result of</w:t>
      </w:r>
      <w:r w:rsidRPr="00D46106">
        <w:rPr>
          <w:rFonts w:ascii="GHEA Grapalat" w:hAnsi="GHEA Grapalat"/>
          <w:i/>
          <w:iCs/>
          <w:color w:val="000000" w:themeColor="text1"/>
          <w:sz w:val="18"/>
          <w:szCs w:val="18"/>
        </w:rPr>
        <w:t xml:space="preserve"> the shocks caused by the escalation of the conflict.</w:t>
      </w:r>
      <w:r w:rsidR="007563F6" w:rsidRPr="00D46106">
        <w:rPr>
          <w:rFonts w:ascii="GHEA Grapalat" w:hAnsi="GHEA Grapalat"/>
          <w:i/>
          <w:iCs/>
          <w:color w:val="000000" w:themeColor="text1"/>
          <w:sz w:val="18"/>
          <w:szCs w:val="18"/>
        </w:rPr>
        <w:t xml:space="preserve"> </w:t>
      </w:r>
      <w:r w:rsidR="00631317" w:rsidRPr="00D46106">
        <w:rPr>
          <w:rFonts w:ascii="GHEA Grapalat" w:hAnsi="GHEA Grapalat"/>
          <w:i/>
          <w:iCs/>
          <w:color w:val="000000" w:themeColor="text1"/>
          <w:sz w:val="18"/>
          <w:szCs w:val="18"/>
        </w:rPr>
        <w:t>In other words, if the conflict did not escalate, macroeconomic situation would be significantly more favorable: there would be lower inflation and higher economic growth, and the degree of uncertainty about economic prospects would be much lower.</w:t>
      </w:r>
    </w:p>
    <w:p w14:paraId="5FC5520D" w14:textId="77777777" w:rsidR="00F84920" w:rsidRPr="00D46106" w:rsidRDefault="00F84920" w:rsidP="007563F6">
      <w:pPr>
        <w:spacing w:line="300" w:lineRule="atLeast"/>
        <w:ind w:left="170" w:right="170" w:firstLine="284"/>
        <w:jc w:val="both"/>
        <w:rPr>
          <w:rFonts w:ascii="GHEA Grapalat" w:hAnsi="GHEA Grapalat"/>
          <w:i/>
          <w:noProof/>
          <w:sz w:val="18"/>
          <w:szCs w:val="18"/>
        </w:rPr>
      </w:pPr>
    </w:p>
    <w:p w14:paraId="4ED13A7C" w14:textId="5656453A" w:rsidR="00324E64" w:rsidRPr="00D46106" w:rsidRDefault="00324E64" w:rsidP="00324E64">
      <w:pPr>
        <w:spacing w:line="300" w:lineRule="atLeast"/>
        <w:ind w:left="170" w:right="170" w:firstLine="284"/>
        <w:jc w:val="both"/>
        <w:rPr>
          <w:rFonts w:ascii="GHEA Grapalat" w:hAnsi="GHEA Grapalat"/>
          <w:i/>
          <w:iCs/>
          <w:sz w:val="18"/>
          <w:szCs w:val="18"/>
        </w:rPr>
      </w:pPr>
    </w:p>
    <w:p w14:paraId="30CD1B48" w14:textId="0F60F30B" w:rsidR="005B78A4" w:rsidRPr="00D46106" w:rsidRDefault="00631317" w:rsidP="00256242">
      <w:pPr>
        <w:spacing w:line="260" w:lineRule="atLeast"/>
        <w:ind w:firstLine="284"/>
        <w:rPr>
          <w:rFonts w:ascii="GHEA Grapalat" w:hAnsi="GHEA Grapalat"/>
          <w:b/>
          <w:bCs/>
          <w:sz w:val="20"/>
          <w:szCs w:val="20"/>
        </w:rPr>
      </w:pPr>
      <w:r w:rsidRPr="00D46106">
        <w:rPr>
          <w:rFonts w:ascii="GHEA Grapalat" w:hAnsi="GHEA Grapalat"/>
          <w:b/>
          <w:bCs/>
          <w:sz w:val="20"/>
          <w:szCs w:val="20"/>
        </w:rPr>
        <w:t>Forecast Risks</w:t>
      </w:r>
      <w:r w:rsidR="005B78A4" w:rsidRPr="00D46106">
        <w:rPr>
          <w:rFonts w:ascii="GHEA Grapalat" w:hAnsi="GHEA Grapalat"/>
          <w:sz w:val="20"/>
          <w:szCs w:val="20"/>
        </w:rPr>
        <w:tab/>
      </w:r>
      <w:r w:rsidR="005B78A4" w:rsidRPr="00D46106">
        <w:rPr>
          <w:rFonts w:ascii="GHEA Grapalat" w:hAnsi="GHEA Grapalat"/>
          <w:sz w:val="20"/>
          <w:szCs w:val="20"/>
        </w:rPr>
        <w:tab/>
      </w:r>
    </w:p>
    <w:p w14:paraId="479C57CC" w14:textId="77777777" w:rsidR="005B78A4" w:rsidRPr="00D46106" w:rsidRDefault="005B78A4" w:rsidP="007D5996">
      <w:pPr>
        <w:spacing w:line="260" w:lineRule="atLeast"/>
        <w:ind w:firstLine="284"/>
        <w:rPr>
          <w:rFonts w:ascii="GHEA Grapalat" w:hAnsi="GHEA Grapalat"/>
          <w:b/>
          <w:bCs/>
          <w:sz w:val="20"/>
          <w:szCs w:val="20"/>
        </w:rPr>
      </w:pPr>
    </w:p>
    <w:p w14:paraId="4C70507F" w14:textId="6A8246D2" w:rsidR="00F55BED" w:rsidRPr="00D46106" w:rsidRDefault="00884345" w:rsidP="00742655">
      <w:pPr>
        <w:spacing w:line="350" w:lineRule="atLeast"/>
        <w:ind w:firstLine="284"/>
        <w:rPr>
          <w:rFonts w:ascii="GHEA Grapalat" w:eastAsia="GHEA Grapalat" w:hAnsi="GHEA Grapalat"/>
          <w:color w:val="FF0000"/>
          <w:sz w:val="20"/>
          <w:szCs w:val="20"/>
        </w:rPr>
      </w:pPr>
      <w:r w:rsidRPr="00D46106">
        <w:rPr>
          <w:rFonts w:ascii="GHEA Grapalat" w:eastAsia="GHEA Grapalat" w:hAnsi="GHEA Grapalat"/>
          <w:sz w:val="20"/>
          <w:szCs w:val="20"/>
        </w:rPr>
        <w:t>The Russian-Ukrainian military-political conflict and the resulting large-scale sanctions against Russia have sharply increased the level of geopolitical uncertainty in the region and around the world.</w:t>
      </w:r>
      <w:r w:rsidRPr="00D46106">
        <w:rPr>
          <w:rFonts w:ascii="GHEA Grapalat" w:hAnsi="GHEA Grapalat"/>
        </w:rPr>
        <w:t xml:space="preserve"> </w:t>
      </w:r>
      <w:r w:rsidRPr="00D46106">
        <w:rPr>
          <w:rFonts w:ascii="GHEA Grapalat" w:eastAsia="GHEA Grapalat" w:hAnsi="GHEA Grapalat"/>
          <w:sz w:val="20"/>
          <w:szCs w:val="20"/>
        </w:rPr>
        <w:t xml:space="preserve">Against the background of the negative effects of the recent pandemic, it poses </w:t>
      </w:r>
      <w:r w:rsidRPr="00D46106">
        <w:rPr>
          <w:rFonts w:ascii="GHEA Grapalat" w:eastAsia="GHEA Grapalat" w:hAnsi="GHEA Grapalat"/>
          <w:sz w:val="20"/>
          <w:szCs w:val="20"/>
        </w:rPr>
        <w:lastRenderedPageBreak/>
        <w:t>additional risks and challenges in terms of stabilizing the world economy, international markets of raw materials, food</w:t>
      </w:r>
      <w:r w:rsidR="00C42EAD" w:rsidRPr="00D46106">
        <w:rPr>
          <w:rFonts w:ascii="GHEA Grapalat" w:eastAsia="GHEA Grapalat" w:hAnsi="GHEA Grapalat"/>
          <w:sz w:val="20"/>
          <w:szCs w:val="20"/>
        </w:rPr>
        <w:t xml:space="preserve"> products</w:t>
      </w:r>
      <w:r w:rsidRPr="00D46106">
        <w:rPr>
          <w:rFonts w:ascii="GHEA Grapalat" w:eastAsia="GHEA Grapalat" w:hAnsi="GHEA Grapalat"/>
          <w:sz w:val="20"/>
          <w:szCs w:val="20"/>
        </w:rPr>
        <w:t xml:space="preserve"> and finance, as well as ensuring the </w:t>
      </w:r>
      <w:r w:rsidR="008B6892" w:rsidRPr="00D46106">
        <w:rPr>
          <w:rFonts w:ascii="GHEA Grapalat" w:eastAsia="GHEA Grapalat" w:hAnsi="GHEA Grapalat"/>
          <w:sz w:val="20"/>
          <w:szCs w:val="20"/>
        </w:rPr>
        <w:t>sustainability</w:t>
      </w:r>
      <w:r w:rsidRPr="00D46106">
        <w:rPr>
          <w:rFonts w:ascii="GHEA Grapalat" w:eastAsia="GHEA Grapalat" w:hAnsi="GHEA Grapalat"/>
          <w:sz w:val="20"/>
          <w:szCs w:val="20"/>
        </w:rPr>
        <w:t xml:space="preserve"> of the disrupted value chains.</w:t>
      </w:r>
      <w:r w:rsidR="00F55BED" w:rsidRPr="00D46106">
        <w:rPr>
          <w:rFonts w:ascii="GHEA Grapalat" w:eastAsia="GHEA Grapalat" w:hAnsi="GHEA Grapalat"/>
          <w:sz w:val="20"/>
          <w:szCs w:val="20"/>
        </w:rPr>
        <w:t xml:space="preserve"> </w:t>
      </w:r>
    </w:p>
    <w:p w14:paraId="53E10141" w14:textId="5CBD6765" w:rsidR="005B78A4" w:rsidRPr="00D46106" w:rsidRDefault="00884345" w:rsidP="00742655">
      <w:pPr>
        <w:spacing w:line="350" w:lineRule="atLeast"/>
        <w:ind w:firstLine="284"/>
        <w:rPr>
          <w:rFonts w:ascii="GHEA Grapalat" w:hAnsi="GHEA Grapalat"/>
          <w:color w:val="FF0000"/>
          <w:sz w:val="20"/>
          <w:szCs w:val="20"/>
        </w:rPr>
      </w:pPr>
      <w:r w:rsidRPr="00D46106">
        <w:rPr>
          <w:rFonts w:ascii="GHEA Grapalat" w:eastAsia="GHEA Grapalat" w:hAnsi="GHEA Grapalat"/>
          <w:sz w:val="20"/>
          <w:szCs w:val="20"/>
        </w:rPr>
        <w:t>All these undoubtedly create high uncertainty and significant risks for the Armenian economy reflected in the ongoing relatively broad ranges of uncertainty over inflation and other macroeconomic data projections (See Chart 1. Inflation Projection Probability Distribution and Chart 2. GDP Real Growth Projection Probability Distribution).</w:t>
      </w:r>
      <w:r w:rsidR="00D46106">
        <w:rPr>
          <w:rFonts w:ascii="GHEA Grapalat" w:eastAsia="GHEA Grapalat" w:hAnsi="GHEA Grapalat"/>
          <w:sz w:val="20"/>
          <w:szCs w:val="20"/>
        </w:rPr>
        <w:t xml:space="preserve"> </w:t>
      </w:r>
      <w:r w:rsidRPr="00D46106">
        <w:rPr>
          <w:rFonts w:ascii="GHEA Grapalat" w:hAnsi="GHEA Grapalat" w:cs="Sylfaen"/>
          <w:sz w:val="20"/>
          <w:szCs w:val="20"/>
        </w:rPr>
        <w:t>Accordingly, amid high uncertainties, the most significant quantitative risks that exist around the baseline scenario are presented below.</w:t>
      </w:r>
    </w:p>
    <w:p w14:paraId="79F9F3C6" w14:textId="22E08AA6" w:rsidR="005B78A4" w:rsidRPr="00D46106" w:rsidRDefault="005B78A4" w:rsidP="00657CCD">
      <w:pPr>
        <w:spacing w:before="60" w:line="350" w:lineRule="atLeast"/>
        <w:ind w:firstLine="284"/>
        <w:jc w:val="both"/>
        <w:rPr>
          <w:rFonts w:ascii="GHEA Grapalat" w:eastAsia="GHEA Grapalat" w:hAnsi="GHEA Grapalat"/>
          <w:sz w:val="34"/>
          <w:szCs w:val="20"/>
        </w:rPr>
      </w:pPr>
    </w:p>
    <w:p w14:paraId="0509F8FB" w14:textId="21CEBF20" w:rsidR="005B78A4" w:rsidRPr="00D46106" w:rsidRDefault="00884345" w:rsidP="00BE5D06">
      <w:pPr>
        <w:spacing w:line="350" w:lineRule="atLeast"/>
        <w:ind w:firstLine="284"/>
        <w:jc w:val="both"/>
        <w:rPr>
          <w:rFonts w:ascii="GHEA Grapalat" w:eastAsia="Calibri" w:hAnsi="GHEA Grapalat"/>
          <w:sz w:val="20"/>
          <w:szCs w:val="20"/>
        </w:rPr>
      </w:pPr>
      <w:r w:rsidRPr="00D46106">
        <w:rPr>
          <w:rFonts w:ascii="GHEA Grapalat" w:hAnsi="GHEA Grapalat"/>
          <w:b/>
          <w:bCs/>
          <w:sz w:val="20"/>
          <w:szCs w:val="20"/>
        </w:rPr>
        <w:t>In terms of aggregate demand, the following risks stand out:</w:t>
      </w:r>
    </w:p>
    <w:p w14:paraId="6AA16702" w14:textId="4FE140D4" w:rsidR="005B78A4" w:rsidRPr="00D46106" w:rsidRDefault="003E53DA" w:rsidP="00742655">
      <w:pPr>
        <w:pStyle w:val="ListParagraph"/>
        <w:numPr>
          <w:ilvl w:val="0"/>
          <w:numId w:val="5"/>
        </w:numPr>
        <w:spacing w:after="0" w:line="350" w:lineRule="atLeast"/>
        <w:ind w:left="284" w:hanging="284"/>
        <w:rPr>
          <w:rFonts w:eastAsia="GHEA Grapalat" w:cs="GHEA Grapalat"/>
          <w:sz w:val="20"/>
          <w:szCs w:val="20"/>
        </w:rPr>
      </w:pPr>
      <w:r w:rsidRPr="00D46106">
        <w:rPr>
          <w:rFonts w:eastAsia="GHEA Grapalat" w:cs="GHEA Grapalat"/>
          <w:sz w:val="20"/>
          <w:szCs w:val="20"/>
        </w:rPr>
        <w:t>External demand risks are mainly related to the weakening of economic growth or economic decline in partner countries, especially Russia as a result of the Russian-Ukrainian military conflict,</w:t>
      </w:r>
      <w:r w:rsidRPr="00D46106">
        <w:t xml:space="preserve"> </w:t>
      </w:r>
      <w:r w:rsidRPr="00D46106">
        <w:rPr>
          <w:rFonts w:eastAsia="GHEA Grapalat" w:cs="GHEA Grapalat"/>
          <w:sz w:val="20"/>
          <w:szCs w:val="20"/>
        </w:rPr>
        <w:t>possible disruption of trade transactions, business relations and supply agreements between Armenia and Russia</w:t>
      </w:r>
      <w:r w:rsidRPr="00D46106">
        <w:t xml:space="preserve"> </w:t>
      </w:r>
      <w:r w:rsidRPr="00D46106">
        <w:rPr>
          <w:rFonts w:eastAsia="GHEA Grapalat" w:cs="GHEA Grapalat"/>
          <w:sz w:val="20"/>
          <w:szCs w:val="20"/>
        </w:rPr>
        <w:t xml:space="preserve">against the background of the sharp weakening of Russian ruble, and structural rearrangements in the market. In addition, as a result of the military-political developments, there are certain positive risks of an influx of tourists from Russia and Ukraine to Armenia, as well as an increase in the demand for transit air transportation through the territory of Armenia. </w:t>
      </w:r>
    </w:p>
    <w:p w14:paraId="5376B074" w14:textId="54702D11" w:rsidR="00227B5F" w:rsidRPr="00D46106" w:rsidRDefault="003E53DA" w:rsidP="00742655">
      <w:pPr>
        <w:pStyle w:val="ListParagraph"/>
        <w:numPr>
          <w:ilvl w:val="0"/>
          <w:numId w:val="5"/>
        </w:numPr>
        <w:spacing w:after="0" w:line="350" w:lineRule="atLeast"/>
        <w:ind w:left="284" w:hanging="284"/>
        <w:rPr>
          <w:rFonts w:eastAsia="GHEA Grapalat" w:cs="GHEA Grapalat"/>
          <w:sz w:val="20"/>
          <w:szCs w:val="20"/>
        </w:rPr>
      </w:pPr>
      <w:r w:rsidRPr="00D46106">
        <w:rPr>
          <w:rFonts w:eastAsia="GHEA Grapalat" w:cs="GHEA Grapalat"/>
          <w:sz w:val="20"/>
          <w:szCs w:val="20"/>
        </w:rPr>
        <w:t xml:space="preserve">The impact of fiscal policy on aggregate demand in 2022 is strongly related to </w:t>
      </w:r>
      <w:r w:rsidR="00705841" w:rsidRPr="00D46106">
        <w:rPr>
          <w:rFonts w:eastAsia="GHEA Grapalat" w:cs="GHEA Grapalat"/>
          <w:sz w:val="20"/>
          <w:szCs w:val="20"/>
        </w:rPr>
        <w:t>the process of both revenue collection and public expenditure</w:t>
      </w:r>
      <w:r w:rsidR="00E37D0A" w:rsidRPr="00D46106">
        <w:rPr>
          <w:rFonts w:eastAsia="GHEA Grapalat" w:cs="GHEA Grapalat"/>
          <w:sz w:val="20"/>
          <w:szCs w:val="20"/>
        </w:rPr>
        <w:t>s</w:t>
      </w:r>
      <w:r w:rsidR="00D22690" w:rsidRPr="00D46106">
        <w:rPr>
          <w:rFonts w:eastAsia="GHEA Grapalat" w:cs="GHEA Grapalat"/>
          <w:sz w:val="20"/>
          <w:szCs w:val="20"/>
        </w:rPr>
        <w:t xml:space="preserve"> execution</w:t>
      </w:r>
      <w:r w:rsidR="00705841" w:rsidRPr="00D46106">
        <w:rPr>
          <w:rFonts w:eastAsia="GHEA Grapalat" w:cs="GHEA Grapalat"/>
          <w:sz w:val="20"/>
          <w:szCs w:val="20"/>
        </w:rPr>
        <w:t xml:space="preserve">. There are risks both in terms of lower-than projected by the CBA tax collection and corresponding lower spending. In the event of public spending savings or smaller than planned disbursements from external funding sources, expenditures may have a contractionary effect. 2022 state budget law </w:t>
      </w:r>
      <w:r w:rsidR="00731719" w:rsidRPr="00D46106">
        <w:rPr>
          <w:rFonts w:eastAsia="GHEA Grapalat" w:cs="GHEA Grapalat"/>
          <w:sz w:val="20"/>
          <w:szCs w:val="20"/>
        </w:rPr>
        <w:t>provides for</w:t>
      </w:r>
      <w:r w:rsidR="00705841" w:rsidRPr="00D46106">
        <w:rPr>
          <w:rFonts w:eastAsia="GHEA Grapalat" w:cs="GHEA Grapalat"/>
          <w:sz w:val="20"/>
          <w:szCs w:val="20"/>
        </w:rPr>
        <w:t xml:space="preserve"> a rather high level of </w:t>
      </w:r>
      <w:r w:rsidR="00731719" w:rsidRPr="00D46106">
        <w:rPr>
          <w:rFonts w:eastAsia="GHEA Grapalat" w:cs="GHEA Grapalat"/>
          <w:sz w:val="20"/>
          <w:szCs w:val="20"/>
        </w:rPr>
        <w:t>public</w:t>
      </w:r>
      <w:r w:rsidR="00705841" w:rsidRPr="00D46106">
        <w:rPr>
          <w:rFonts w:eastAsia="GHEA Grapalat" w:cs="GHEA Grapalat"/>
          <w:sz w:val="20"/>
          <w:szCs w:val="20"/>
        </w:rPr>
        <w:t xml:space="preserve"> capital expenditures.</w:t>
      </w:r>
      <w:r w:rsidR="00731719" w:rsidRPr="00D46106">
        <w:rPr>
          <w:rFonts w:eastAsia="GHEA Grapalat" w:cs="GHEA Grapalat"/>
          <w:sz w:val="20"/>
          <w:szCs w:val="20"/>
        </w:rPr>
        <w:t xml:space="preserve"> However, If capital expenditures continue to be underperformed as in recent years, the expanding impact of expenditures will diminish, as well as risks will emerge to economic growth and boosting potential. Therefore, implementation of capital expenditures envisaged by the program is crucial, especially in terms of ensuring long-term economic growth.</w:t>
      </w:r>
      <w:r w:rsidR="00F55BED" w:rsidRPr="00D46106">
        <w:rPr>
          <w:rFonts w:eastAsia="GHEA Grapalat" w:cs="GHEA Grapalat"/>
          <w:sz w:val="20"/>
          <w:szCs w:val="20"/>
        </w:rPr>
        <w:t xml:space="preserve"> </w:t>
      </w:r>
      <w:r w:rsidR="00731719" w:rsidRPr="00D46106">
        <w:rPr>
          <w:rFonts w:eastAsia="GHEA Grapalat" w:cs="GHEA Grapalat"/>
          <w:sz w:val="20"/>
          <w:szCs w:val="20"/>
        </w:rPr>
        <w:t xml:space="preserve">Moreover, in the current situation, some changes in the planned scenario of budget revenue and expenditure policy are possible, which is a positive risk in terms of demand developments. </w:t>
      </w:r>
    </w:p>
    <w:p w14:paraId="70BA3598" w14:textId="211F1E55" w:rsidR="005B78A4" w:rsidRPr="00D46106" w:rsidRDefault="00731719" w:rsidP="00657CCD">
      <w:pPr>
        <w:spacing w:after="120" w:line="350" w:lineRule="atLeast"/>
        <w:ind w:firstLine="284"/>
        <w:jc w:val="both"/>
        <w:rPr>
          <w:rFonts w:ascii="GHEA Grapalat" w:eastAsia="Calibri" w:hAnsi="GHEA Grapalat"/>
          <w:sz w:val="20"/>
          <w:szCs w:val="20"/>
        </w:rPr>
      </w:pPr>
      <w:r w:rsidRPr="00D46106">
        <w:rPr>
          <w:rFonts w:ascii="GHEA Grapalat" w:eastAsia="Calibri" w:hAnsi="GHEA Grapalat"/>
          <w:b/>
          <w:bCs/>
          <w:sz w:val="20"/>
          <w:szCs w:val="20"/>
        </w:rPr>
        <w:lastRenderedPageBreak/>
        <w:t>In terms of supply, the following inflationary risks stand out:</w:t>
      </w:r>
    </w:p>
    <w:p w14:paraId="32A6ED39" w14:textId="77673EB4" w:rsidR="00655EB8" w:rsidRPr="00D46106" w:rsidRDefault="00DA2A50" w:rsidP="00657CCD">
      <w:pPr>
        <w:pStyle w:val="ListParagraph"/>
        <w:numPr>
          <w:ilvl w:val="0"/>
          <w:numId w:val="5"/>
        </w:numPr>
        <w:spacing w:after="0" w:line="350" w:lineRule="atLeast"/>
        <w:ind w:left="284" w:hanging="284"/>
        <w:rPr>
          <w:rFonts w:eastAsia="GHEA Grapalat" w:cs="GHEA Grapalat"/>
          <w:sz w:val="20"/>
          <w:szCs w:val="20"/>
        </w:rPr>
      </w:pPr>
      <w:r w:rsidRPr="00D46106">
        <w:rPr>
          <w:rFonts w:eastAsia="GHEA Grapalat" w:cs="GHEA Grapalat"/>
          <w:sz w:val="20"/>
          <w:szCs w:val="20"/>
        </w:rPr>
        <w:t xml:space="preserve">In case of possible disproportionate tightening of expansionary policies in advanced economies, there are risks of capital outflows from developing countries, sharp reassessments of country risk premiums </w:t>
      </w:r>
      <w:r w:rsidR="00C144DF" w:rsidRPr="00D46106">
        <w:rPr>
          <w:rFonts w:eastAsia="GHEA Grapalat" w:cs="GHEA Grapalat"/>
          <w:sz w:val="20"/>
          <w:szCs w:val="20"/>
        </w:rPr>
        <w:t>as well as other, primarily inflation-related</w:t>
      </w:r>
      <w:r w:rsidRPr="00D46106">
        <w:rPr>
          <w:rFonts w:eastAsia="GHEA Grapalat" w:cs="GHEA Grapalat"/>
          <w:sz w:val="20"/>
          <w:szCs w:val="20"/>
        </w:rPr>
        <w:t xml:space="preserve"> </w:t>
      </w:r>
      <w:r w:rsidR="00C144DF" w:rsidRPr="00D46106">
        <w:rPr>
          <w:rFonts w:eastAsia="GHEA Grapalat" w:cs="GHEA Grapalat"/>
          <w:sz w:val="20"/>
          <w:szCs w:val="20"/>
        </w:rPr>
        <w:t>risks</w:t>
      </w:r>
      <w:r w:rsidRPr="00D46106">
        <w:rPr>
          <w:rFonts w:eastAsia="GHEA Grapalat" w:cs="GHEA Grapalat"/>
          <w:sz w:val="20"/>
          <w:szCs w:val="20"/>
        </w:rPr>
        <w:t xml:space="preserve">. </w:t>
      </w:r>
    </w:p>
    <w:p w14:paraId="14BC12C6" w14:textId="2E0669AD" w:rsidR="001674F1" w:rsidRPr="00D46106" w:rsidRDefault="00DA2A50" w:rsidP="00657CCD">
      <w:pPr>
        <w:pStyle w:val="ListParagraph"/>
        <w:numPr>
          <w:ilvl w:val="0"/>
          <w:numId w:val="5"/>
        </w:numPr>
        <w:spacing w:after="0" w:line="350" w:lineRule="atLeast"/>
        <w:ind w:left="284" w:hanging="284"/>
        <w:rPr>
          <w:rFonts w:eastAsia="GHEA Grapalat" w:cs="GHEA Grapalat"/>
          <w:sz w:val="20"/>
          <w:szCs w:val="20"/>
        </w:rPr>
      </w:pPr>
      <w:r w:rsidRPr="00D46106">
        <w:rPr>
          <w:rFonts w:eastAsia="GHEA Grapalat" w:cs="GHEA Grapalat"/>
          <w:sz w:val="20"/>
          <w:szCs w:val="20"/>
        </w:rPr>
        <w:t>Commodity</w:t>
      </w:r>
      <w:r w:rsidR="00DD55B1" w:rsidRPr="00D46106">
        <w:rPr>
          <w:rFonts w:eastAsia="GHEA Grapalat" w:cs="GHEA Grapalat"/>
          <w:sz w:val="20"/>
          <w:szCs w:val="20"/>
        </w:rPr>
        <w:t xml:space="preserve"> market</w:t>
      </w:r>
      <w:r w:rsidRPr="00D46106">
        <w:rPr>
          <w:rFonts w:eastAsia="GHEA Grapalat" w:cs="GHEA Grapalat"/>
          <w:sz w:val="20"/>
          <w:szCs w:val="20"/>
        </w:rPr>
        <w:t xml:space="preserve"> price</w:t>
      </w:r>
      <w:r w:rsidR="00DD55B1" w:rsidRPr="00D46106">
        <w:rPr>
          <w:rFonts w:eastAsia="GHEA Grapalat" w:cs="GHEA Grapalat"/>
          <w:sz w:val="20"/>
          <w:szCs w:val="20"/>
        </w:rPr>
        <w:t>s</w:t>
      </w:r>
      <w:r w:rsidRPr="00D46106">
        <w:rPr>
          <w:rFonts w:eastAsia="GHEA Grapalat" w:cs="GHEA Grapalat"/>
          <w:sz w:val="20"/>
          <w:szCs w:val="20"/>
        </w:rPr>
        <w:t xml:space="preserve"> risks are associated both with the pace of global economic recovery and the possible disruption of supply chains and </w:t>
      </w:r>
      <w:r w:rsidR="00F8761D" w:rsidRPr="00D46106">
        <w:rPr>
          <w:rFonts w:eastAsia="GHEA Grapalat" w:cs="GHEA Grapalat"/>
          <w:sz w:val="20"/>
          <w:szCs w:val="20"/>
        </w:rPr>
        <w:t xml:space="preserve">regular </w:t>
      </w:r>
      <w:r w:rsidRPr="00D46106">
        <w:rPr>
          <w:rFonts w:eastAsia="GHEA Grapalat" w:cs="GHEA Grapalat"/>
          <w:sz w:val="20"/>
          <w:szCs w:val="20"/>
        </w:rPr>
        <w:t xml:space="preserve">supply volumes in international markets as a result of the on-going Russian-Ukrainian military-political conflict and sanctions against Russia. </w:t>
      </w:r>
    </w:p>
    <w:p w14:paraId="2CF08C9E" w14:textId="186AEB59" w:rsidR="005B78A4" w:rsidRPr="00D46106" w:rsidRDefault="00F8761D" w:rsidP="00657CCD">
      <w:pPr>
        <w:tabs>
          <w:tab w:val="left" w:pos="600"/>
        </w:tabs>
        <w:spacing w:line="350" w:lineRule="atLeast"/>
        <w:ind w:firstLine="284"/>
        <w:rPr>
          <w:rFonts w:ascii="GHEA Grapalat" w:eastAsia="GHEA Grapalat" w:hAnsi="GHEA Grapalat" w:cs="GHEA Grapalat"/>
          <w:color w:val="FF0000"/>
          <w:sz w:val="20"/>
          <w:szCs w:val="20"/>
        </w:rPr>
      </w:pPr>
      <w:r w:rsidRPr="00D46106">
        <w:rPr>
          <w:rFonts w:ascii="GHEA Grapalat" w:eastAsia="GHEA Grapalat" w:hAnsi="GHEA Grapalat" w:cs="GHEA Grapalat"/>
          <w:sz w:val="20"/>
          <w:szCs w:val="20"/>
        </w:rPr>
        <w:t xml:space="preserve">As a result, the risks to the inflation deviation from the forecast in the medium term are estimated to be </w:t>
      </w:r>
      <w:r w:rsidR="008B6892" w:rsidRPr="00D46106">
        <w:rPr>
          <w:rFonts w:ascii="GHEA Grapalat" w:eastAsia="GHEA Grapalat" w:hAnsi="GHEA Grapalat" w:cs="GHEA Grapalat"/>
          <w:sz w:val="20"/>
          <w:szCs w:val="20"/>
        </w:rPr>
        <w:t>balanced</w:t>
      </w:r>
      <w:r w:rsidRPr="00D46106">
        <w:rPr>
          <w:rFonts w:ascii="GHEA Grapalat" w:eastAsia="GHEA Grapalat" w:hAnsi="GHEA Grapalat" w:cs="GHEA Grapalat"/>
          <w:sz w:val="20"/>
          <w:szCs w:val="20"/>
        </w:rPr>
        <w:t xml:space="preserve"> and, in general, quantitatively still high (see Chart 1. Inflation Projection Probability Distribution).</w:t>
      </w:r>
    </w:p>
    <w:p w14:paraId="234F4F62" w14:textId="77777777" w:rsidR="005B78A4" w:rsidRPr="00657CCD" w:rsidRDefault="005B78A4" w:rsidP="00657CCD">
      <w:pPr>
        <w:tabs>
          <w:tab w:val="left" w:pos="600"/>
        </w:tabs>
        <w:spacing w:line="350" w:lineRule="atLeast"/>
        <w:ind w:firstLine="284"/>
        <w:jc w:val="both"/>
        <w:rPr>
          <w:rFonts w:ascii="GHEA Grapalat" w:eastAsia="GHEA Grapalat" w:hAnsi="GHEA Grapalat"/>
          <w:color w:val="FF0000"/>
          <w:sz w:val="32"/>
          <w:szCs w:val="12"/>
        </w:rPr>
      </w:pPr>
    </w:p>
    <w:p w14:paraId="34A52F1B" w14:textId="2E83B1BE" w:rsidR="005B78A4" w:rsidRPr="00D46106" w:rsidRDefault="00F8761D" w:rsidP="00657CCD">
      <w:pPr>
        <w:spacing w:line="350" w:lineRule="atLeast"/>
        <w:ind w:firstLine="284"/>
        <w:rPr>
          <w:rFonts w:ascii="GHEA Grapalat" w:hAnsi="GHEA Grapalat" w:cs="Sylfaen"/>
          <w:color w:val="FF0000"/>
          <w:sz w:val="20"/>
          <w:szCs w:val="20"/>
        </w:rPr>
      </w:pPr>
      <w:r w:rsidRPr="00D46106">
        <w:rPr>
          <w:rFonts w:ascii="GHEA Grapalat" w:eastAsia="GHEA Grapalat" w:hAnsi="GHEA Grapalat" w:cs="GHEA Grapalat"/>
          <w:sz w:val="20"/>
          <w:szCs w:val="20"/>
        </w:rPr>
        <w:t>In addition to the above-mentioned inflation risks, there are additional potential medium-term risks to economic growth, which are two-sided.</w:t>
      </w:r>
      <w:r w:rsidR="00961686" w:rsidRPr="00D46106">
        <w:rPr>
          <w:rFonts w:ascii="GHEA Grapalat" w:eastAsia="GHEA Grapalat" w:hAnsi="GHEA Grapalat" w:cs="GHEA Grapalat"/>
          <w:sz w:val="20"/>
          <w:szCs w:val="20"/>
        </w:rPr>
        <w:t xml:space="preserve"> </w:t>
      </w:r>
      <w:r w:rsidRPr="00D46106">
        <w:rPr>
          <w:rFonts w:ascii="GHEA Grapalat" w:eastAsia="GHEA Grapalat" w:hAnsi="GHEA Grapalat" w:cs="GHEA Grapalat"/>
          <w:sz w:val="20"/>
          <w:szCs w:val="20"/>
        </w:rPr>
        <w:t>In particular, risks are related to the following internal factors:</w:t>
      </w:r>
    </w:p>
    <w:p w14:paraId="33D880AB" w14:textId="3EA120DA" w:rsidR="00961686" w:rsidRPr="00D46106" w:rsidRDefault="00F8761D" w:rsidP="00657CCD">
      <w:pPr>
        <w:pStyle w:val="ListParagraph"/>
        <w:numPr>
          <w:ilvl w:val="0"/>
          <w:numId w:val="5"/>
        </w:numPr>
        <w:spacing w:after="0" w:line="350" w:lineRule="atLeast"/>
        <w:ind w:left="284" w:hanging="284"/>
        <w:rPr>
          <w:rFonts w:eastAsia="GHEA Grapalat" w:cs="GHEA Grapalat"/>
          <w:sz w:val="20"/>
          <w:szCs w:val="20"/>
        </w:rPr>
      </w:pPr>
      <w:r w:rsidRPr="00D46106">
        <w:rPr>
          <w:rFonts w:eastAsia="GHEA Grapalat" w:cs="GHEA Grapalat"/>
          <w:sz w:val="20"/>
          <w:szCs w:val="20"/>
        </w:rPr>
        <w:t>Uncertainties related to the development of the Amulsar mine and Alaverdi copper smelter, which pose an upward risk.</w:t>
      </w:r>
      <w:r w:rsidR="00961686" w:rsidRPr="00D46106">
        <w:rPr>
          <w:rFonts w:eastAsia="GHEA Grapalat" w:cs="GHEA Grapalat"/>
          <w:sz w:val="20"/>
          <w:szCs w:val="20"/>
        </w:rPr>
        <w:t xml:space="preserve"> </w:t>
      </w:r>
    </w:p>
    <w:p w14:paraId="13CCFB3D" w14:textId="4AF076D6" w:rsidR="00961686" w:rsidRPr="00D46106" w:rsidRDefault="0002111C" w:rsidP="00657CCD">
      <w:pPr>
        <w:pStyle w:val="ListParagraph"/>
        <w:numPr>
          <w:ilvl w:val="0"/>
          <w:numId w:val="5"/>
        </w:numPr>
        <w:spacing w:after="0" w:line="350" w:lineRule="atLeast"/>
        <w:ind w:left="284" w:hanging="284"/>
        <w:rPr>
          <w:rFonts w:eastAsia="GHEA Grapalat" w:cs="GHEA Grapalat"/>
          <w:sz w:val="20"/>
          <w:szCs w:val="20"/>
        </w:rPr>
      </w:pPr>
      <w:r w:rsidRPr="00D46106">
        <w:rPr>
          <w:rFonts w:eastAsia="GHEA Grapalat" w:cs="GHEA Grapalat"/>
          <w:sz w:val="20"/>
          <w:szCs w:val="20"/>
        </w:rPr>
        <w:t>R</w:t>
      </w:r>
      <w:r w:rsidR="00F8761D" w:rsidRPr="00D46106">
        <w:rPr>
          <w:rFonts w:eastAsia="GHEA Grapalat" w:cs="GHEA Grapalat"/>
          <w:sz w:val="20"/>
          <w:szCs w:val="20"/>
        </w:rPr>
        <w:t>elocation of employees and establishment of IT enterprises in Armenia in the context of geopolitical developments in the region, which will have a positive contribution in terms of medium-term economic growth (+0.4 percentage points).</w:t>
      </w:r>
    </w:p>
    <w:p w14:paraId="39CF01D7" w14:textId="0AF6C530" w:rsidR="00961686" w:rsidRPr="00D46106" w:rsidRDefault="0002111C" w:rsidP="00657CCD">
      <w:pPr>
        <w:pStyle w:val="ListParagraph"/>
        <w:numPr>
          <w:ilvl w:val="0"/>
          <w:numId w:val="5"/>
        </w:numPr>
        <w:spacing w:after="0" w:line="350" w:lineRule="atLeast"/>
        <w:ind w:left="284" w:hanging="284"/>
        <w:rPr>
          <w:rFonts w:eastAsia="GHEA Grapalat" w:cs="GHEA Grapalat"/>
          <w:sz w:val="20"/>
          <w:szCs w:val="20"/>
        </w:rPr>
      </w:pPr>
      <w:r w:rsidRPr="00D46106">
        <w:rPr>
          <w:rFonts w:eastAsia="GHEA Grapalat" w:cs="GHEA Grapalat"/>
          <w:sz w:val="20"/>
          <w:szCs w:val="20"/>
        </w:rPr>
        <w:t xml:space="preserve">Significant difficulties and disruptions in the activities of local companies with Russian capital, which will have a negative impact on the economic growth in Armenia. </w:t>
      </w:r>
    </w:p>
    <w:p w14:paraId="5586752A" w14:textId="0DF82427" w:rsidR="00961686" w:rsidRPr="00D46106" w:rsidRDefault="0002111C" w:rsidP="00657CCD">
      <w:pPr>
        <w:pStyle w:val="ListParagraph"/>
        <w:numPr>
          <w:ilvl w:val="0"/>
          <w:numId w:val="5"/>
        </w:numPr>
        <w:spacing w:before="120" w:after="0" w:line="350" w:lineRule="atLeast"/>
        <w:ind w:left="284" w:hanging="284"/>
        <w:rPr>
          <w:rFonts w:eastAsia="GHEA Grapalat" w:cs="GHEA Grapalat"/>
          <w:sz w:val="20"/>
          <w:szCs w:val="20"/>
        </w:rPr>
      </w:pPr>
      <w:r w:rsidRPr="00D46106">
        <w:rPr>
          <w:rFonts w:eastAsia="GHEA Grapalat" w:cs="GHEA Grapalat"/>
          <w:sz w:val="20"/>
          <w:szCs w:val="20"/>
        </w:rPr>
        <w:t xml:space="preserve">Migration of labor resources/businesses from Russia to Armenia in the long run as a result of the reduction of the per capita income gap between Russia and Armenia, which will have a positive impact on the Armenian economy (at 0.3-0.4 percentage points of the annual GDP). </w:t>
      </w:r>
    </w:p>
    <w:p w14:paraId="2249A0DB" w14:textId="13857C23" w:rsidR="00961686" w:rsidRPr="00D46106" w:rsidRDefault="00961686" w:rsidP="00657CCD">
      <w:pPr>
        <w:pStyle w:val="ListParagraph"/>
        <w:numPr>
          <w:ilvl w:val="0"/>
          <w:numId w:val="5"/>
        </w:numPr>
        <w:spacing w:before="120" w:after="0" w:line="350" w:lineRule="atLeast"/>
        <w:ind w:left="284" w:hanging="284"/>
        <w:rPr>
          <w:rFonts w:eastAsia="GHEA Grapalat" w:cs="GHEA Grapalat"/>
          <w:sz w:val="20"/>
          <w:szCs w:val="20"/>
        </w:rPr>
      </w:pPr>
      <w:r w:rsidRPr="00D46106">
        <w:rPr>
          <w:rFonts w:eastAsia="GHEA Grapalat" w:cs="GHEA Grapalat"/>
          <w:sz w:val="20"/>
          <w:szCs w:val="20"/>
        </w:rPr>
        <w:t xml:space="preserve"> </w:t>
      </w:r>
      <w:r w:rsidR="0002111C" w:rsidRPr="00D46106">
        <w:rPr>
          <w:rFonts w:eastAsia="GHEA Grapalat" w:cs="GHEA Grapalat"/>
          <w:sz w:val="20"/>
          <w:szCs w:val="20"/>
        </w:rPr>
        <w:t xml:space="preserve">Slowing of seasonal migration from Armenia because of </w:t>
      </w:r>
      <w:r w:rsidR="007D3F63" w:rsidRPr="00D46106">
        <w:rPr>
          <w:rFonts w:eastAsia="GHEA Grapalat" w:cs="GHEA Grapalat"/>
          <w:sz w:val="20"/>
          <w:szCs w:val="20"/>
        </w:rPr>
        <w:t xml:space="preserve">the </w:t>
      </w:r>
      <w:r w:rsidR="0002111C" w:rsidRPr="00D46106">
        <w:rPr>
          <w:rFonts w:eastAsia="GHEA Grapalat" w:cs="GHEA Grapalat"/>
          <w:sz w:val="20"/>
          <w:szCs w:val="20"/>
        </w:rPr>
        <w:t xml:space="preserve">unfavorable economic environment in Russia, which is a positive factor in terms of agriculture </w:t>
      </w:r>
      <w:r w:rsidRPr="00D46106">
        <w:rPr>
          <w:rFonts w:eastAsia="GHEA Grapalat" w:cs="GHEA Grapalat"/>
          <w:sz w:val="20"/>
          <w:szCs w:val="20"/>
        </w:rPr>
        <w:t>(</w:t>
      </w:r>
      <w:r w:rsidR="0002111C" w:rsidRPr="00D46106">
        <w:rPr>
          <w:rFonts w:eastAsia="GHEA Grapalat" w:cs="GHEA Grapalat"/>
          <w:sz w:val="20"/>
          <w:szCs w:val="20"/>
        </w:rPr>
        <w:t>at 0.3% pp of 2022 GDP</w:t>
      </w:r>
      <w:r w:rsidRPr="00D46106">
        <w:rPr>
          <w:rFonts w:eastAsia="GHEA Grapalat" w:cs="GHEA Grapalat"/>
          <w:sz w:val="20"/>
          <w:szCs w:val="20"/>
        </w:rPr>
        <w:t>)</w:t>
      </w:r>
      <w:r w:rsidR="0002111C" w:rsidRPr="00D46106">
        <w:rPr>
          <w:rFonts w:eastAsia="GHEA Grapalat" w:cs="GHEA Grapalat"/>
          <w:sz w:val="20"/>
          <w:szCs w:val="20"/>
        </w:rPr>
        <w:t>.</w:t>
      </w:r>
    </w:p>
    <w:p w14:paraId="63AE7728" w14:textId="5324A50E" w:rsidR="00961686" w:rsidRPr="00D46106" w:rsidRDefault="0002111C" w:rsidP="00657CCD">
      <w:pPr>
        <w:pStyle w:val="ListParagraph"/>
        <w:numPr>
          <w:ilvl w:val="0"/>
          <w:numId w:val="5"/>
        </w:numPr>
        <w:spacing w:before="120" w:after="0" w:line="350" w:lineRule="atLeast"/>
        <w:ind w:left="284" w:hanging="284"/>
        <w:rPr>
          <w:rFonts w:eastAsia="GHEA Grapalat" w:cs="GHEA Grapalat"/>
          <w:sz w:val="20"/>
          <w:szCs w:val="20"/>
        </w:rPr>
      </w:pPr>
      <w:r w:rsidRPr="00D46106">
        <w:rPr>
          <w:rFonts w:eastAsia="GHEA Grapalat" w:cs="GHEA Grapalat"/>
          <w:sz w:val="20"/>
          <w:szCs w:val="20"/>
        </w:rPr>
        <w:t xml:space="preserve">Negative risks associated with the spread of new waves of pandemic and their economic consequences. </w:t>
      </w:r>
    </w:p>
    <w:p w14:paraId="400CE3BE" w14:textId="5085BA2E" w:rsidR="00655EB8" w:rsidRPr="00D46106" w:rsidRDefault="0099600D" w:rsidP="00657CCD">
      <w:pPr>
        <w:pStyle w:val="ListParagraph"/>
        <w:numPr>
          <w:ilvl w:val="0"/>
          <w:numId w:val="5"/>
        </w:numPr>
        <w:spacing w:before="120" w:after="0" w:line="350" w:lineRule="atLeast"/>
        <w:ind w:left="284" w:hanging="284"/>
        <w:rPr>
          <w:rFonts w:eastAsia="GHEA Grapalat" w:cs="GHEA Grapalat"/>
          <w:sz w:val="20"/>
          <w:szCs w:val="20"/>
        </w:rPr>
      </w:pPr>
      <w:r w:rsidRPr="00D46106">
        <w:rPr>
          <w:rFonts w:eastAsia="GHEA Grapalat" w:cs="GHEA Grapalat"/>
          <w:sz w:val="20"/>
          <w:szCs w:val="20"/>
        </w:rPr>
        <w:t xml:space="preserve">Implementation of the € 2.6 billion EU Eastern Partnership assistance package, which is a growth side risk </w:t>
      </w:r>
      <w:r w:rsidR="00961686" w:rsidRPr="00D46106">
        <w:rPr>
          <w:rFonts w:eastAsia="GHEA Grapalat" w:cs="GHEA Grapalat"/>
          <w:sz w:val="20"/>
          <w:szCs w:val="20"/>
        </w:rPr>
        <w:t>(</w:t>
      </w:r>
      <w:r w:rsidRPr="00D46106">
        <w:rPr>
          <w:rFonts w:eastAsia="GHEA Grapalat" w:cs="GHEA Grapalat"/>
          <w:sz w:val="20"/>
          <w:szCs w:val="20"/>
        </w:rPr>
        <w:t>annual GDP growth of 0.9-1.0%</w:t>
      </w:r>
      <w:r w:rsidR="00961686" w:rsidRPr="00D46106">
        <w:rPr>
          <w:rFonts w:eastAsia="GHEA Grapalat" w:cs="GHEA Grapalat"/>
          <w:sz w:val="20"/>
          <w:szCs w:val="20"/>
        </w:rPr>
        <w:t>)</w:t>
      </w:r>
      <w:r w:rsidRPr="00D46106">
        <w:rPr>
          <w:rFonts w:eastAsia="GHEA Grapalat" w:cs="GHEA Grapalat"/>
          <w:sz w:val="20"/>
          <w:szCs w:val="20"/>
        </w:rPr>
        <w:t>.</w:t>
      </w:r>
      <w:r w:rsidR="00655EB8" w:rsidRPr="00D46106">
        <w:rPr>
          <w:rFonts w:eastAsia="GHEA Grapalat" w:cs="GHEA Grapalat"/>
          <w:sz w:val="20"/>
          <w:szCs w:val="20"/>
        </w:rPr>
        <w:t xml:space="preserve"> </w:t>
      </w:r>
    </w:p>
    <w:p w14:paraId="602E03D4" w14:textId="4739AB98" w:rsidR="00665680" w:rsidRPr="00D46106" w:rsidRDefault="0099600D" w:rsidP="00742655">
      <w:pPr>
        <w:autoSpaceDE w:val="0"/>
        <w:autoSpaceDN w:val="0"/>
        <w:adjustRightInd w:val="0"/>
        <w:spacing w:line="350" w:lineRule="atLeast"/>
        <w:ind w:firstLine="284"/>
        <w:rPr>
          <w:rFonts w:ascii="GHEA Grapalat" w:hAnsi="GHEA Grapalat"/>
          <w:b/>
          <w:i/>
          <w:sz w:val="20"/>
          <w:szCs w:val="20"/>
        </w:rPr>
      </w:pPr>
      <w:r w:rsidRPr="00D46106">
        <w:rPr>
          <w:rFonts w:ascii="GHEA Grapalat" w:hAnsi="GHEA Grapalat"/>
          <w:b/>
          <w:i/>
          <w:sz w:val="20"/>
          <w:szCs w:val="20"/>
        </w:rPr>
        <w:lastRenderedPageBreak/>
        <w:t>In general, as significant uncertainties remain related to geopolitical situation, coronavirus, international value chain rearrangements and possible financial and economic developments</w:t>
      </w:r>
      <w:r w:rsidR="00961686" w:rsidRPr="00D46106">
        <w:rPr>
          <w:rFonts w:ascii="GHEA Grapalat" w:hAnsi="GHEA Grapalat"/>
          <w:b/>
          <w:i/>
          <w:sz w:val="20"/>
          <w:szCs w:val="20"/>
        </w:rPr>
        <w:t xml:space="preserve">, </w:t>
      </w:r>
      <w:r w:rsidRPr="00D46106">
        <w:rPr>
          <w:rFonts w:ascii="GHEA Grapalat" w:hAnsi="GHEA Grapalat"/>
          <w:b/>
          <w:i/>
          <w:sz w:val="20"/>
          <w:szCs w:val="20"/>
        </w:rPr>
        <w:t xml:space="preserve">the Central Bank seeks to reduce the potential risks arising from these uncertainties by modeling and evaluating different scenarios of further developments. In particular, given the peculiarities of the current stage </w:t>
      </w:r>
      <w:r w:rsidR="002F615C" w:rsidRPr="00D46106">
        <w:rPr>
          <w:rFonts w:ascii="GHEA Grapalat" w:hAnsi="GHEA Grapalat"/>
          <w:b/>
          <w:i/>
          <w:sz w:val="20"/>
          <w:szCs w:val="20"/>
        </w:rPr>
        <w:t>and</w:t>
      </w:r>
      <w:r w:rsidRPr="00D46106">
        <w:rPr>
          <w:rFonts w:ascii="GHEA Grapalat" w:hAnsi="GHEA Grapalat"/>
          <w:b/>
          <w:i/>
          <w:sz w:val="20"/>
          <w:szCs w:val="20"/>
        </w:rPr>
        <w:t xml:space="preserve"> the possible emergence of various </w:t>
      </w:r>
      <w:r w:rsidR="002F615C" w:rsidRPr="00D46106">
        <w:rPr>
          <w:rFonts w:ascii="GHEA Grapalat" w:hAnsi="GHEA Grapalat"/>
          <w:b/>
          <w:i/>
          <w:sz w:val="20"/>
          <w:szCs w:val="20"/>
        </w:rPr>
        <w:t xml:space="preserve">types of </w:t>
      </w:r>
      <w:r w:rsidRPr="00D46106">
        <w:rPr>
          <w:rFonts w:ascii="GHEA Grapalat" w:hAnsi="GHEA Grapalat"/>
          <w:b/>
          <w:i/>
          <w:sz w:val="20"/>
          <w:szCs w:val="20"/>
        </w:rPr>
        <w:t xml:space="preserve">risks, several scenarios of economic development have been considered in more depth: long-term </w:t>
      </w:r>
      <w:r w:rsidR="002F615C" w:rsidRPr="00D46106">
        <w:rPr>
          <w:rFonts w:ascii="GHEA Grapalat" w:hAnsi="GHEA Grapalat"/>
          <w:b/>
          <w:i/>
          <w:sz w:val="20"/>
          <w:szCs w:val="20"/>
        </w:rPr>
        <w:t>persistence</w:t>
      </w:r>
      <w:r w:rsidRPr="00D46106">
        <w:rPr>
          <w:rFonts w:ascii="GHEA Grapalat" w:hAnsi="GHEA Grapalat"/>
          <w:b/>
          <w:i/>
          <w:sz w:val="20"/>
          <w:szCs w:val="20"/>
        </w:rPr>
        <w:t xml:space="preserve"> of geopolitical risks</w:t>
      </w:r>
      <w:r w:rsidR="00604953" w:rsidRPr="00D46106">
        <w:rPr>
          <w:rFonts w:ascii="GHEA Grapalat" w:hAnsi="GHEA Grapalat"/>
          <w:b/>
          <w:i/>
          <w:sz w:val="20"/>
          <w:szCs w:val="20"/>
        </w:rPr>
        <w:t xml:space="preserve"> </w:t>
      </w:r>
      <w:r w:rsidR="00F1476A" w:rsidRPr="00D46106">
        <w:rPr>
          <w:rFonts w:ascii="GHEA Grapalat" w:hAnsi="GHEA Grapalat"/>
          <w:b/>
          <w:i/>
          <w:sz w:val="20"/>
          <w:szCs w:val="20"/>
        </w:rPr>
        <w:t>(</w:t>
      </w:r>
      <w:r w:rsidR="002F615C" w:rsidRPr="00D46106">
        <w:rPr>
          <w:rFonts w:ascii="GHEA Grapalat" w:hAnsi="GHEA Grapalat"/>
          <w:b/>
          <w:i/>
          <w:sz w:val="20"/>
          <w:szCs w:val="20"/>
        </w:rPr>
        <w:t>Scenario</w:t>
      </w:r>
      <w:r w:rsidR="00604953" w:rsidRPr="00D46106">
        <w:rPr>
          <w:rFonts w:ascii="GHEA Grapalat" w:hAnsi="GHEA Grapalat"/>
          <w:b/>
          <w:i/>
          <w:sz w:val="20"/>
          <w:szCs w:val="20"/>
        </w:rPr>
        <w:t xml:space="preserve"> 1), </w:t>
      </w:r>
      <w:r w:rsidR="002F615C" w:rsidRPr="00D46106">
        <w:rPr>
          <w:rFonts w:ascii="GHEA Grapalat" w:hAnsi="GHEA Grapalat"/>
          <w:b/>
          <w:i/>
          <w:sz w:val="20"/>
          <w:szCs w:val="20"/>
        </w:rPr>
        <w:t>improvement of the relative competitiveness of Armenian exporters in the Russian and international markets (Scenario 2),</w:t>
      </w:r>
      <w:r w:rsidR="00D46106">
        <w:rPr>
          <w:rFonts w:ascii="GHEA Grapalat" w:hAnsi="GHEA Grapalat"/>
          <w:b/>
          <w:i/>
          <w:sz w:val="20"/>
          <w:szCs w:val="20"/>
        </w:rPr>
        <w:t xml:space="preserve"> </w:t>
      </w:r>
      <w:r w:rsidR="002F615C" w:rsidRPr="00D46106">
        <w:rPr>
          <w:rFonts w:ascii="GHEA Grapalat" w:hAnsi="GHEA Grapalat"/>
          <w:b/>
          <w:i/>
          <w:sz w:val="20"/>
          <w:szCs w:val="20"/>
        </w:rPr>
        <w:t xml:space="preserve">implementing more expansionary policies in the foreign sector (Scenario 3), a more enhancing environment for Armenia in the international capital markets (Scenario 4). The possibilities of their respective policy </w:t>
      </w:r>
      <w:r w:rsidR="008B6892" w:rsidRPr="00D46106">
        <w:rPr>
          <w:rFonts w:ascii="GHEA Grapalat" w:hAnsi="GHEA Grapalat"/>
          <w:b/>
          <w:i/>
          <w:sz w:val="20"/>
          <w:szCs w:val="20"/>
        </w:rPr>
        <w:t>responses</w:t>
      </w:r>
      <w:r w:rsidR="00D46106">
        <w:rPr>
          <w:rFonts w:ascii="GHEA Grapalat" w:hAnsi="GHEA Grapalat"/>
          <w:b/>
          <w:i/>
          <w:sz w:val="20"/>
          <w:szCs w:val="20"/>
        </w:rPr>
        <w:t xml:space="preserve"> </w:t>
      </w:r>
      <w:r w:rsidR="002F615C" w:rsidRPr="00D46106">
        <w:rPr>
          <w:rFonts w:ascii="GHEA Grapalat" w:hAnsi="GHEA Grapalat"/>
          <w:b/>
          <w:i/>
          <w:sz w:val="20"/>
          <w:szCs w:val="20"/>
        </w:rPr>
        <w:t xml:space="preserve">have been considered, to respond </w:t>
      </w:r>
      <w:r w:rsidR="005D655B" w:rsidRPr="00D46106">
        <w:rPr>
          <w:rFonts w:ascii="GHEA Grapalat" w:hAnsi="GHEA Grapalat"/>
          <w:b/>
          <w:i/>
          <w:sz w:val="20"/>
          <w:szCs w:val="20"/>
        </w:rPr>
        <w:t>adequately</w:t>
      </w:r>
      <w:r w:rsidR="002F615C" w:rsidRPr="00D46106">
        <w:rPr>
          <w:rFonts w:ascii="GHEA Grapalat" w:hAnsi="GHEA Grapalat"/>
          <w:b/>
          <w:i/>
          <w:sz w:val="20"/>
          <w:szCs w:val="20"/>
        </w:rPr>
        <w:t xml:space="preserve"> with the situation</w:t>
      </w:r>
      <w:r w:rsidR="005D655B" w:rsidRPr="00D46106">
        <w:rPr>
          <w:rFonts w:ascii="GHEA Grapalat" w:hAnsi="GHEA Grapalat"/>
          <w:b/>
          <w:i/>
          <w:sz w:val="20"/>
          <w:szCs w:val="20"/>
        </w:rPr>
        <w:t xml:space="preserve"> in case of the first signs of their emergence</w:t>
      </w:r>
      <w:r w:rsidR="002F615C" w:rsidRPr="00D46106">
        <w:rPr>
          <w:rFonts w:ascii="GHEA Grapalat" w:hAnsi="GHEA Grapalat"/>
          <w:b/>
          <w:i/>
          <w:sz w:val="20"/>
          <w:szCs w:val="20"/>
        </w:rPr>
        <w:t>.</w:t>
      </w:r>
      <w:r w:rsidR="005D655B" w:rsidRPr="00D46106">
        <w:rPr>
          <w:rFonts w:ascii="GHEA Grapalat" w:hAnsi="GHEA Grapalat"/>
          <w:b/>
          <w:i/>
          <w:sz w:val="20"/>
          <w:szCs w:val="20"/>
        </w:rPr>
        <w:t xml:space="preserve"> </w:t>
      </w:r>
    </w:p>
    <w:p w14:paraId="4C499A11" w14:textId="0A78C6BB" w:rsidR="00BE5D06" w:rsidRDefault="00D77060" w:rsidP="00BE5D06">
      <w:pPr>
        <w:autoSpaceDE w:val="0"/>
        <w:autoSpaceDN w:val="0"/>
        <w:adjustRightInd w:val="0"/>
        <w:spacing w:line="350" w:lineRule="atLeast"/>
        <w:ind w:firstLine="284"/>
        <w:jc w:val="both"/>
        <w:rPr>
          <w:rFonts w:ascii="GHEA Grapalat" w:hAnsi="GHEA Grapalat"/>
          <w:b/>
          <w:bCs/>
          <w:i/>
          <w:iCs/>
          <w:color w:val="FF0000"/>
          <w:spacing w:val="20"/>
          <w:sz w:val="20"/>
          <w:szCs w:val="20"/>
        </w:rPr>
      </w:pPr>
      <w:r w:rsidRPr="00D77060">
        <w:rPr>
          <w:noProof/>
        </w:rPr>
        <mc:AlternateContent>
          <mc:Choice Requires="wps">
            <w:drawing>
              <wp:anchor distT="0" distB="0" distL="114300" distR="114300" simplePos="0" relativeHeight="251860480" behindDoc="0" locked="0" layoutInCell="1" allowOverlap="1" wp14:anchorId="7846C5FC" wp14:editId="286A984D">
                <wp:simplePos x="0" y="0"/>
                <wp:positionH relativeFrom="margin">
                  <wp:posOffset>0</wp:posOffset>
                </wp:positionH>
                <wp:positionV relativeFrom="paragraph">
                  <wp:posOffset>174734</wp:posOffset>
                </wp:positionV>
                <wp:extent cx="2551430" cy="581025"/>
                <wp:effectExtent l="0" t="0" r="0" b="9525"/>
                <wp:wrapNone/>
                <wp:docPr id="1445937367" name="Text Box 380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4450F" w14:textId="77777777" w:rsidR="000B10A4" w:rsidRDefault="000B10A4" w:rsidP="00D77060">
                            <w:pPr>
                              <w:pStyle w:val="NormalWeb"/>
                              <w:spacing w:before="0" w:beforeAutospacing="0" w:after="0" w:afterAutospacing="0"/>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4</w:t>
                            </w:r>
                          </w:p>
                          <w:p w14:paraId="4EBA0DAA" w14:textId="77777777" w:rsidR="000B10A4" w:rsidRDefault="000B10A4" w:rsidP="00D77060">
                            <w:pPr>
                              <w:pStyle w:val="NormalWeb"/>
                              <w:spacing w:before="0" w:beforeAutospacing="0" w:after="0" w:afterAutospacing="0"/>
                            </w:pPr>
                            <w:r>
                              <w:rPr>
                                <w:rFonts w:ascii="GHEA Grapalat" w:hAnsi="GHEA Grapalat" w:cs="Sylfaen"/>
                                <w:b/>
                                <w:bCs/>
                                <w:sz w:val="4"/>
                                <w:szCs w:val="4"/>
                              </w:rPr>
                              <w:t> </w:t>
                            </w:r>
                          </w:p>
                          <w:p w14:paraId="52AB1BF5" w14:textId="77777777" w:rsidR="000B10A4" w:rsidRDefault="000B10A4" w:rsidP="00D77060">
                            <w:pPr>
                              <w:pStyle w:val="NormalWeb"/>
                              <w:spacing w:before="0" w:beforeAutospacing="0" w:after="0" w:afterAutospacing="0"/>
                            </w:pPr>
                            <w:r>
                              <w:rPr>
                                <w:rFonts w:ascii="GHEA Grapalat" w:hAnsi="GHEA Grapalat" w:cs="Sylfaen"/>
                                <w:b/>
                                <w:bCs/>
                                <w:sz w:val="4"/>
                                <w:szCs w:val="4"/>
                              </w:rPr>
                              <w:t> </w:t>
                            </w:r>
                          </w:p>
                          <w:p w14:paraId="095C60BF" w14:textId="77777777" w:rsidR="000B10A4" w:rsidRDefault="000B10A4" w:rsidP="00D77060">
                            <w:pPr>
                              <w:pStyle w:val="NormalWeb"/>
                              <w:spacing w:before="0" w:beforeAutospacing="0" w:after="0" w:afterAutospacing="0"/>
                            </w:pPr>
                            <w:r>
                              <w:rPr>
                                <w:rFonts w:ascii="GHEA Grapalat" w:hAnsi="GHEA Grapalat" w:cs="Sylfaen"/>
                                <w:b/>
                                <w:bCs/>
                                <w:color w:val="1F497D"/>
                                <w:sz w:val="14"/>
                                <w:szCs w:val="14"/>
                              </w:rPr>
                              <w:t>Scenarios of economic development in the current situation</w:t>
                            </w:r>
                            <w:r>
                              <w:rPr>
                                <w:rFonts w:ascii="GHEA Grapalat" w:hAnsi="GHEA Grapalat" w:cs="Sylfaen"/>
                                <w:b/>
                                <w:bCs/>
                                <w:color w:val="FF0000"/>
                                <w:sz w:val="14"/>
                                <w:szCs w:val="14"/>
                              </w:rPr>
                              <w:t> </w:t>
                            </w:r>
                          </w:p>
                          <w:p w14:paraId="37F83197"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47933C28"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76779D4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65D88E78"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3FDE72ED"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53EBC61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171A3718"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63C0610B"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6657CE37"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518F1169"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789BC587"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0AF5CAD3"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1272C105"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5763916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1CE7CFB"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099D6B2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7723581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1F7E777"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3E778A2F"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0AFD11A2"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99A1E3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1884E2F8"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3D03FB2B"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5CC7678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68DA9342"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4502B3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32958C9B"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E3FEAAE"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651ADCE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5299F6B1"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7799BD8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60093DC8"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5D941C2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1609506D"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7E5F1EE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231F57D"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71A38743"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98900C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07F00B25"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1EE8420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4F3A4AEE"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0A59696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32C4458" w14:textId="77777777" w:rsidR="000B10A4" w:rsidRDefault="000B10A4" w:rsidP="00D77060">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7846C5FC" id="_x0000_s1109" type="#_x0000_t202" style="position:absolute;left:0;text-align:left;margin-left:0;margin-top:13.75pt;width:200.9pt;height:45.75pt;z-index:251860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" filled="f" stroked="f">
                <v:textbox>
                  <w:txbxContent>
                    <w:p w14:paraId="1164450F" w14:textId="77777777" w:rsidR="000B10A4" w:rsidRDefault="000B10A4" w:rsidP="00D77060">
                      <w:pPr>
                        <w:pStyle w:val="NormalWeb"/>
                        <w:spacing w:before="0" w:beforeAutospacing="0" w:after="0" w:afterAutospacing="0"/>
                      </w:pPr>
                      <w:r>
                        <w:rPr>
                          <w:rFonts w:ascii="GHEA Grapalat" w:hAnsi="GHEA Grapalat" w:cs="Sylfaen"/>
                          <w:b/>
                          <w:bCs/>
                          <w:color w:val="1F497D"/>
                          <w:sz w:val="14"/>
                          <w:szCs w:val="14"/>
                        </w:rPr>
                        <w:t>Chart 3</w:t>
                      </w:r>
                      <w:r>
                        <w:rPr>
                          <w:rFonts w:ascii="GHEA Grapalat" w:hAnsi="GHEA Grapalat" w:cs="Sylfaen"/>
                          <w:b/>
                          <w:bCs/>
                          <w:color w:val="1F497D"/>
                          <w:sz w:val="14"/>
                          <w:szCs w:val="14"/>
                          <w:lang w:val="hy-AM"/>
                        </w:rPr>
                        <w:t>4</w:t>
                      </w:r>
                    </w:p>
                    <w:p w14:paraId="4EBA0DAA" w14:textId="77777777" w:rsidR="000B10A4" w:rsidRDefault="000B10A4" w:rsidP="00D77060">
                      <w:pPr>
                        <w:pStyle w:val="NormalWeb"/>
                        <w:spacing w:before="0" w:beforeAutospacing="0" w:after="0" w:afterAutospacing="0"/>
                      </w:pPr>
                      <w:r>
                        <w:rPr>
                          <w:rFonts w:ascii="GHEA Grapalat" w:hAnsi="GHEA Grapalat" w:cs="Sylfaen"/>
                          <w:b/>
                          <w:bCs/>
                          <w:sz w:val="4"/>
                          <w:szCs w:val="4"/>
                        </w:rPr>
                        <w:t> </w:t>
                      </w:r>
                    </w:p>
                    <w:p w14:paraId="52AB1BF5" w14:textId="77777777" w:rsidR="000B10A4" w:rsidRDefault="000B10A4" w:rsidP="00D77060">
                      <w:pPr>
                        <w:pStyle w:val="NormalWeb"/>
                        <w:spacing w:before="0" w:beforeAutospacing="0" w:after="0" w:afterAutospacing="0"/>
                      </w:pPr>
                      <w:r>
                        <w:rPr>
                          <w:rFonts w:ascii="GHEA Grapalat" w:hAnsi="GHEA Grapalat" w:cs="Sylfaen"/>
                          <w:b/>
                          <w:bCs/>
                          <w:sz w:val="4"/>
                          <w:szCs w:val="4"/>
                        </w:rPr>
                        <w:t> </w:t>
                      </w:r>
                    </w:p>
                    <w:p w14:paraId="095C60BF" w14:textId="77777777" w:rsidR="000B10A4" w:rsidRDefault="000B10A4" w:rsidP="00D77060">
                      <w:pPr>
                        <w:pStyle w:val="NormalWeb"/>
                        <w:spacing w:before="0" w:beforeAutospacing="0" w:after="0" w:afterAutospacing="0"/>
                      </w:pPr>
                      <w:r>
                        <w:rPr>
                          <w:rFonts w:ascii="GHEA Grapalat" w:hAnsi="GHEA Grapalat" w:cs="Sylfaen"/>
                          <w:b/>
                          <w:bCs/>
                          <w:color w:val="1F497D"/>
                          <w:sz w:val="14"/>
                          <w:szCs w:val="14"/>
                        </w:rPr>
                        <w:t>Scenarios of economic development in the current situation</w:t>
                      </w:r>
                      <w:r>
                        <w:rPr>
                          <w:rFonts w:ascii="GHEA Grapalat" w:hAnsi="GHEA Grapalat" w:cs="Sylfaen"/>
                          <w:b/>
                          <w:bCs/>
                          <w:color w:val="FF0000"/>
                          <w:sz w:val="14"/>
                          <w:szCs w:val="14"/>
                        </w:rPr>
                        <w:t> </w:t>
                      </w:r>
                    </w:p>
                    <w:p w14:paraId="37F83197"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47933C28"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76779D4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65D88E78"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3FDE72ED"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53EBC61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171A3718"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63C0610B"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6657CE37"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518F1169"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789BC587"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0AF5CAD3"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1272C105"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5763916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1CE7CFB"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099D6B2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7723581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1F7E777"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3E778A2F"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0AFD11A2"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99A1E3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1884E2F8"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3D03FB2B"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5CC7678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68DA9342"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4502B3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32958C9B"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E3FEAAE"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651ADCE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5299F6B1"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7799BD8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60093DC8"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5D941C2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1609506D"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7E5F1EE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231F57D"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71A38743"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98900C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07F00B25"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1EE8420A"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4F3A4AEE"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0A596960" w14:textId="77777777" w:rsidR="000B10A4" w:rsidRDefault="000B10A4" w:rsidP="00D77060">
                      <w:pPr>
                        <w:pStyle w:val="NormalWeb"/>
                        <w:spacing w:before="0" w:beforeAutospacing="0" w:after="0" w:afterAutospacing="0"/>
                      </w:pPr>
                      <w:r>
                        <w:rPr>
                          <w:rFonts w:ascii="GHEA Grapalat" w:hAnsi="GHEA Grapalat" w:cs="Sylfaen"/>
                          <w:b/>
                          <w:bCs/>
                          <w:sz w:val="14"/>
                          <w:szCs w:val="14"/>
                        </w:rPr>
                        <w:t> </w:t>
                      </w:r>
                    </w:p>
                    <w:p w14:paraId="232C4458" w14:textId="77777777" w:rsidR="000B10A4" w:rsidRDefault="000B10A4" w:rsidP="00D77060">
                      <w:pPr>
                        <w:pStyle w:val="NormalWeb"/>
                        <w:spacing w:before="0" w:beforeAutospacing="0" w:after="0" w:afterAutospacing="0"/>
                      </w:pPr>
                      <w:r>
                        <w:rPr>
                          <w:rFonts w:ascii="Times LatArm" w:hAnsi="Times LatArm"/>
                          <w:sz w:val="14"/>
                          <w:szCs w:val="14"/>
                        </w:rPr>
                        <w:t> </w:t>
                      </w:r>
                    </w:p>
                  </w:txbxContent>
                </v:textbox>
                <w10:wrap anchorx="margin"/>
              </v:shape>
            </w:pict>
          </mc:Fallback>
        </mc:AlternateContent>
      </w:r>
    </w:p>
    <w:p w14:paraId="31A0C259" w14:textId="5C3620AD" w:rsidR="00D77060" w:rsidRPr="00D46106" w:rsidRDefault="00F2727D" w:rsidP="00BE5D06">
      <w:pPr>
        <w:autoSpaceDE w:val="0"/>
        <w:autoSpaceDN w:val="0"/>
        <w:adjustRightInd w:val="0"/>
        <w:spacing w:line="350" w:lineRule="atLeast"/>
        <w:ind w:firstLine="284"/>
        <w:jc w:val="both"/>
        <w:rPr>
          <w:rFonts w:ascii="GHEA Grapalat" w:hAnsi="GHEA Grapalat"/>
          <w:b/>
          <w:bCs/>
          <w:i/>
          <w:iCs/>
          <w:color w:val="FF0000"/>
          <w:spacing w:val="20"/>
          <w:sz w:val="20"/>
          <w:szCs w:val="20"/>
        </w:rPr>
      </w:pPr>
      <w:r w:rsidRPr="00D77060">
        <w:rPr>
          <w:noProof/>
        </w:rPr>
        <w:drawing>
          <wp:anchor distT="0" distB="0" distL="114300" distR="114300" simplePos="0" relativeHeight="251862528" behindDoc="0" locked="0" layoutInCell="1" allowOverlap="1" wp14:anchorId="2FDBB815" wp14:editId="1B08DCFC">
            <wp:simplePos x="0" y="0"/>
            <wp:positionH relativeFrom="column">
              <wp:posOffset>87653</wp:posOffset>
            </wp:positionH>
            <wp:positionV relativeFrom="paragraph">
              <wp:posOffset>546735</wp:posOffset>
            </wp:positionV>
            <wp:extent cx="3959860" cy="2065020"/>
            <wp:effectExtent l="0" t="0" r="2540" b="11430"/>
            <wp:wrapNone/>
            <wp:docPr id="1445937369" name="Chart 1445937369">
              <a:extLst xmlns:a="http://schemas.openxmlformats.org/drawingml/2006/main">
                <a:ext uri="{FF2B5EF4-FFF2-40B4-BE49-F238E27FC236}">
                  <a16:creationId xmlns:a16="http://schemas.microsoft.com/office/drawing/2014/main" id="{00000000-0008-0000-1E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r w:rsidR="00D77060" w:rsidRPr="00D77060">
        <w:rPr>
          <w:noProof/>
        </w:rPr>
        <mc:AlternateContent>
          <mc:Choice Requires="wps">
            <w:drawing>
              <wp:anchor distT="0" distB="0" distL="114300" distR="114300" simplePos="0" relativeHeight="251861504" behindDoc="0" locked="0" layoutInCell="1" allowOverlap="1" wp14:anchorId="5EFC2C9B" wp14:editId="7DCAD57B">
                <wp:simplePos x="0" y="0"/>
                <wp:positionH relativeFrom="margin">
                  <wp:posOffset>2041112</wp:posOffset>
                </wp:positionH>
                <wp:positionV relativeFrom="paragraph">
                  <wp:posOffset>2654300</wp:posOffset>
                </wp:positionV>
                <wp:extent cx="2008526" cy="286385"/>
                <wp:effectExtent l="0" t="0" r="0" b="0"/>
                <wp:wrapNone/>
                <wp:docPr id="1445937368" name="Text Box 3863">
                  <a:extLst xmlns:a="http://schemas.openxmlformats.org/drawingml/2006/main">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08526"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46ADD8" w14:textId="77777777" w:rsidR="000B10A4" w:rsidRDefault="000B10A4" w:rsidP="00D77060">
                            <w:pPr>
                              <w:pStyle w:val="NormalWeb"/>
                              <w:spacing w:before="0" w:beforeAutospacing="0" w:after="0" w:afterAutospacing="0"/>
                              <w:jc w:val="right"/>
                            </w:pPr>
                            <w:r>
                              <w:rPr>
                                <w:rFonts w:ascii="GHEA Grapalat" w:hAnsi="GHEA Grapalat" w:cs="Sylfaen"/>
                                <w:i/>
                                <w:iCs/>
                                <w:color w:val="000000"/>
                                <w:sz w:val="14"/>
                                <w:szCs w:val="14"/>
                              </w:rPr>
                              <w:t>Source: CBA projections</w:t>
                            </w:r>
                          </w:p>
                          <w:p w14:paraId="56883B6B" w14:textId="77777777" w:rsidR="000B10A4" w:rsidRDefault="000B10A4" w:rsidP="00D77060">
                            <w:pPr>
                              <w:pStyle w:val="NormalWeb"/>
                              <w:spacing w:before="0" w:beforeAutospacing="0" w:after="0" w:afterAutospacing="0"/>
                              <w:jc w:val="right"/>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FC2C9B" id="_x0000_s1110" type="#_x0000_t202" style="position:absolute;left:0;text-align:left;margin-left:160.7pt;margin-top:209pt;width:158.15pt;height:22.55pt;z-index:251861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" filled="f" stroked="f" strokeweight=".5pt">
                <v:textbox>
                  <w:txbxContent>
                    <w:p w14:paraId="7446ADD8" w14:textId="77777777" w:rsidR="000B10A4" w:rsidRDefault="000B10A4" w:rsidP="00D77060">
                      <w:pPr>
                        <w:pStyle w:val="NormalWeb"/>
                        <w:spacing w:before="0" w:beforeAutospacing="0" w:after="0" w:afterAutospacing="0"/>
                        <w:jc w:val="right"/>
                      </w:pPr>
                      <w:r>
                        <w:rPr>
                          <w:rFonts w:ascii="GHEA Grapalat" w:hAnsi="GHEA Grapalat" w:cs="Sylfaen"/>
                          <w:i/>
                          <w:iCs/>
                          <w:color w:val="000000"/>
                          <w:sz w:val="14"/>
                          <w:szCs w:val="14"/>
                        </w:rPr>
                        <w:t>Source: CBA projections</w:t>
                      </w:r>
                    </w:p>
                    <w:p w14:paraId="56883B6B" w14:textId="77777777" w:rsidR="000B10A4" w:rsidRDefault="000B10A4" w:rsidP="00D77060">
                      <w:pPr>
                        <w:pStyle w:val="NormalWeb"/>
                        <w:spacing w:before="0" w:beforeAutospacing="0" w:after="0" w:afterAutospacing="0"/>
                        <w:jc w:val="right"/>
                      </w:pPr>
                      <w:r>
                        <w:rPr>
                          <w:rFonts w:ascii="GHEA Grapalat" w:hAnsi="GHEA Grapalat" w:cstheme="minorBidi"/>
                          <w:i/>
                          <w:iCs/>
                          <w:color w:val="000000"/>
                          <w:sz w:val="14"/>
                          <w:szCs w:val="14"/>
                        </w:rPr>
                        <w:t> </w:t>
                      </w:r>
                    </w:p>
                  </w:txbxContent>
                </v:textbox>
                <w10:wrap anchorx="margin"/>
              </v:shape>
            </w:pict>
          </mc:Fallback>
        </mc:AlternateContent>
      </w:r>
    </w:p>
    <w:p w14:paraId="267C82F9" w14:textId="7576418E" w:rsidR="0062444C" w:rsidRPr="00D46106" w:rsidRDefault="0062444C" w:rsidP="007D5996">
      <w:pPr>
        <w:pageBreakBefore/>
        <w:autoSpaceDE w:val="0"/>
        <w:autoSpaceDN w:val="0"/>
        <w:adjustRightInd w:val="0"/>
        <w:spacing w:after="200" w:line="260" w:lineRule="atLeast"/>
        <w:ind w:left="357" w:hanging="357"/>
        <w:contextualSpacing/>
        <w:rPr>
          <w:rFonts w:ascii="GHEA Grapalat" w:hAnsi="GHEA Grapalat" w:cs="GHEA Grapalat"/>
          <w:b/>
          <w:color w:val="002060"/>
          <w:spacing w:val="40"/>
          <w:sz w:val="22"/>
          <w:szCs w:val="22"/>
        </w:rPr>
      </w:pPr>
      <w:r w:rsidRPr="00D46106">
        <w:rPr>
          <w:rFonts w:ascii="GHEA Grapalat" w:hAnsi="GHEA Grapalat" w:cs="GHEA Grapalat"/>
          <w:b/>
          <w:color w:val="002060"/>
          <w:spacing w:val="40"/>
          <w:sz w:val="22"/>
          <w:szCs w:val="22"/>
        </w:rPr>
        <w:lastRenderedPageBreak/>
        <w:t xml:space="preserve">3. </w:t>
      </w:r>
      <w:r w:rsidR="005D655B" w:rsidRPr="00D46106">
        <w:rPr>
          <w:rFonts w:ascii="GHEA Grapalat" w:hAnsi="GHEA Grapalat" w:cs="GHEA Grapalat"/>
          <w:b/>
          <w:color w:val="002060"/>
          <w:spacing w:val="40"/>
          <w:sz w:val="22"/>
          <w:szCs w:val="22"/>
        </w:rPr>
        <w:t xml:space="preserve">ACTUAL DEVELOPMENTS IN </w:t>
      </w:r>
      <w:r w:rsidR="00C10EA7" w:rsidRPr="00D46106">
        <w:rPr>
          <w:rFonts w:ascii="GHEA Grapalat" w:hAnsi="GHEA Grapalat" w:cs="GHEA Grapalat"/>
          <w:b/>
          <w:color w:val="002060"/>
          <w:spacing w:val="40"/>
          <w:sz w:val="22"/>
          <w:szCs w:val="22"/>
        </w:rPr>
        <w:t>Q</w:t>
      </w:r>
      <w:r w:rsidR="000E5C3C" w:rsidRPr="00D46106">
        <w:rPr>
          <w:rFonts w:ascii="GHEA Grapalat" w:hAnsi="GHEA Grapalat" w:cs="GHEA Grapalat"/>
          <w:b/>
          <w:color w:val="002060"/>
          <w:spacing w:val="40"/>
          <w:sz w:val="22"/>
          <w:szCs w:val="22"/>
        </w:rPr>
        <w:t>4</w:t>
      </w:r>
      <w:r w:rsidR="005D655B" w:rsidRPr="00D46106">
        <w:rPr>
          <w:rFonts w:ascii="GHEA Grapalat" w:hAnsi="GHEA Grapalat" w:cs="GHEA Grapalat"/>
          <w:b/>
          <w:color w:val="002060"/>
          <w:spacing w:val="40"/>
          <w:sz w:val="22"/>
          <w:szCs w:val="22"/>
        </w:rPr>
        <w:t>,</w:t>
      </w:r>
      <w:r w:rsidR="00657CCD">
        <w:rPr>
          <w:rFonts w:ascii="GHEA Grapalat" w:hAnsi="GHEA Grapalat" w:cs="GHEA Grapalat"/>
          <w:b/>
          <w:color w:val="002060"/>
          <w:spacing w:val="40"/>
          <w:sz w:val="22"/>
          <w:szCs w:val="22"/>
        </w:rPr>
        <w:t xml:space="preserve"> </w:t>
      </w:r>
      <w:r w:rsidR="005D655B" w:rsidRPr="00D46106">
        <w:rPr>
          <w:rFonts w:ascii="GHEA Grapalat" w:hAnsi="GHEA Grapalat" w:cs="GHEA Grapalat"/>
          <w:b/>
          <w:color w:val="002060"/>
          <w:spacing w:val="40"/>
          <w:sz w:val="22"/>
          <w:szCs w:val="22"/>
        </w:rPr>
        <w:t>2021</w:t>
      </w:r>
    </w:p>
    <w:p w14:paraId="11B948E0" w14:textId="22F60DEE" w:rsidR="0062444C" w:rsidRPr="001A08C0" w:rsidRDefault="0062444C" w:rsidP="00AA0941">
      <w:pPr>
        <w:autoSpaceDE w:val="0"/>
        <w:autoSpaceDN w:val="0"/>
        <w:adjustRightInd w:val="0"/>
        <w:ind w:left="363" w:hanging="363"/>
        <w:rPr>
          <w:rFonts w:ascii="GHEA Grapalat" w:hAnsi="GHEA Grapalat" w:cs="GHEA Grapalat"/>
          <w:b/>
          <w:color w:val="002060"/>
          <w:spacing w:val="40"/>
          <w:sz w:val="48"/>
          <w:szCs w:val="20"/>
        </w:rPr>
      </w:pPr>
    </w:p>
    <w:p w14:paraId="08B0E6E0" w14:textId="13D150B1" w:rsidR="0062444C" w:rsidRPr="00D46106" w:rsidRDefault="0062444C" w:rsidP="007D5996">
      <w:pPr>
        <w:spacing w:line="260" w:lineRule="atLeast"/>
        <w:rPr>
          <w:rFonts w:ascii="GHEA Grapalat" w:hAnsi="GHEA Grapalat"/>
          <w:b/>
          <w:color w:val="002060"/>
          <w:spacing w:val="20"/>
          <w:sz w:val="20"/>
          <w:szCs w:val="20"/>
        </w:rPr>
      </w:pPr>
      <w:r w:rsidRPr="00D46106">
        <w:rPr>
          <w:rFonts w:ascii="GHEA Grapalat" w:hAnsi="GHEA Grapalat"/>
          <w:b/>
          <w:color w:val="002060"/>
          <w:spacing w:val="20"/>
          <w:sz w:val="20"/>
          <w:szCs w:val="20"/>
        </w:rPr>
        <w:t xml:space="preserve">3.1. </w:t>
      </w:r>
      <w:r w:rsidR="005D655B" w:rsidRPr="00D46106">
        <w:rPr>
          <w:rFonts w:ascii="GHEA Grapalat" w:hAnsi="GHEA Grapalat"/>
          <w:b/>
          <w:color w:val="002060"/>
          <w:spacing w:val="20"/>
          <w:sz w:val="20"/>
          <w:szCs w:val="20"/>
        </w:rPr>
        <w:t>Inflation</w:t>
      </w:r>
    </w:p>
    <w:p w14:paraId="0595DBB2" w14:textId="527A6528" w:rsidR="0062444C" w:rsidRPr="00D46106" w:rsidRDefault="0062444C" w:rsidP="007D5996">
      <w:pPr>
        <w:spacing w:line="260" w:lineRule="atLeast"/>
        <w:ind w:firstLine="284"/>
        <w:rPr>
          <w:rFonts w:ascii="GHEA Grapalat" w:hAnsi="GHEA Grapalat"/>
          <w:b/>
          <w:color w:val="002060"/>
          <w:sz w:val="16"/>
          <w:szCs w:val="20"/>
        </w:rPr>
      </w:pPr>
    </w:p>
    <w:p w14:paraId="6119F79B" w14:textId="0A7F7234" w:rsidR="0062444C" w:rsidRPr="00D46106" w:rsidRDefault="0062444C" w:rsidP="007D5996">
      <w:pPr>
        <w:spacing w:after="120" w:line="260" w:lineRule="atLeast"/>
        <w:ind w:firstLine="284"/>
        <w:rPr>
          <w:rFonts w:ascii="GHEA Grapalat" w:hAnsi="GHEA Grapalat"/>
          <w:b/>
          <w:color w:val="002060"/>
          <w:sz w:val="20"/>
          <w:szCs w:val="20"/>
        </w:rPr>
      </w:pPr>
      <w:r w:rsidRPr="00D46106">
        <w:rPr>
          <w:rFonts w:ascii="GHEA Grapalat" w:hAnsi="GHEA Grapalat"/>
          <w:b/>
          <w:color w:val="002060"/>
          <w:sz w:val="20"/>
          <w:szCs w:val="20"/>
        </w:rPr>
        <w:t xml:space="preserve">3.1.1. </w:t>
      </w:r>
      <w:r w:rsidR="005D655B" w:rsidRPr="00D46106">
        <w:rPr>
          <w:rFonts w:ascii="GHEA Grapalat" w:hAnsi="GHEA Grapalat"/>
          <w:b/>
          <w:color w:val="002060"/>
          <w:sz w:val="20"/>
          <w:szCs w:val="20"/>
        </w:rPr>
        <w:t>Fulfillment of the Inflation Target</w:t>
      </w:r>
    </w:p>
    <w:p w14:paraId="1B2127D5" w14:textId="688686F4" w:rsidR="003D1440" w:rsidRPr="00D46106" w:rsidRDefault="003D1440" w:rsidP="001A08C0">
      <w:pPr>
        <w:spacing w:before="120" w:line="326" w:lineRule="atLeast"/>
        <w:ind w:firstLine="288"/>
        <w:rPr>
          <w:rFonts w:ascii="GHEA Grapalat" w:hAnsi="GHEA Grapalat"/>
          <w:sz w:val="20"/>
          <w:szCs w:val="20"/>
        </w:rPr>
      </w:pPr>
      <w:r w:rsidRPr="00D46106">
        <w:rPr>
          <w:rFonts w:ascii="GHEA Grapalat" w:hAnsi="GHEA Grapalat"/>
          <w:sz w:val="20"/>
          <w:szCs w:val="20"/>
        </w:rPr>
        <w:t xml:space="preserve">Monetary policy to be implemented at the beginning of the reporting period was based on a number of assumptions described below, which were outlined in the QI, 2021 program, with expectations of persisting low economic activity and weak demand environment, mostly conditioned by the ongoing spread of coronavirus worldwide, martial law declared in the country at the end of the previous year and the resulting uncertainties about the economic outlook. At the same time, however, as a result of some short-term supply factors transmitted from international markets and in the domestic economy, a significant growth of inflation and inflation expectations was observed. According to the baseline scenario of the Central Bank, their impact would remain in the short run, gradually diminishing in the medium term, and 12-month inflation would be adjusted towards the target. Given the short-term nature of inflation factors, monetary policy was aimed at neutralizing the risks of accelerating inflation expectations without harming domestic demand recovery as far as possible. </w:t>
      </w:r>
    </w:p>
    <w:p w14:paraId="1B513F4D" w14:textId="77777777" w:rsidR="001F0C72" w:rsidRDefault="003D1440" w:rsidP="001F0C72">
      <w:pPr>
        <w:spacing w:line="326" w:lineRule="atLeast"/>
        <w:ind w:firstLine="289"/>
        <w:rPr>
          <w:rFonts w:ascii="GHEA Grapalat" w:hAnsi="GHEA Grapalat"/>
          <w:sz w:val="20"/>
          <w:szCs w:val="20"/>
        </w:rPr>
      </w:pPr>
      <w:r w:rsidRPr="00D46106">
        <w:rPr>
          <w:rFonts w:ascii="GHEA Grapalat" w:hAnsi="GHEA Grapalat"/>
          <w:sz w:val="20"/>
          <w:szCs w:val="20"/>
        </w:rPr>
        <w:t>In light of these inflation developments, the projected short-term inflation trajectory to reach the target in each subsequent quarter of the reporting year was adjusted upwards.</w:t>
      </w:r>
    </w:p>
    <w:p w14:paraId="2A208DA7" w14:textId="71BCC962" w:rsidR="003D1440" w:rsidRPr="00D46106" w:rsidRDefault="00DE716C" w:rsidP="001F0C72">
      <w:pPr>
        <w:spacing w:line="326" w:lineRule="atLeast"/>
        <w:ind w:firstLine="289"/>
        <w:rPr>
          <w:rFonts w:ascii="GHEA Grapalat" w:hAnsi="GHEA Grapalat"/>
          <w:sz w:val="20"/>
          <w:szCs w:val="20"/>
        </w:rPr>
      </w:pPr>
      <w:r w:rsidRPr="00DE716C">
        <w:rPr>
          <w:noProof/>
        </w:rPr>
        <mc:AlternateContent>
          <mc:Choice Requires="wps">
            <w:drawing>
              <wp:anchor distT="0" distB="0" distL="114300" distR="114300" simplePos="0" relativeHeight="251736576" behindDoc="0" locked="0" layoutInCell="1" allowOverlap="1" wp14:anchorId="73673204" wp14:editId="74AF9E46">
                <wp:simplePos x="0" y="0"/>
                <wp:positionH relativeFrom="column">
                  <wp:posOffset>5292698</wp:posOffset>
                </wp:positionH>
                <wp:positionV relativeFrom="paragraph">
                  <wp:posOffset>3354502</wp:posOffset>
                </wp:positionV>
                <wp:extent cx="1452245" cy="242640"/>
                <wp:effectExtent l="0" t="0" r="0" b="5080"/>
                <wp:wrapNone/>
                <wp:docPr id="38" name="Text Box 293">
                  <a:extLst xmlns:a="http://schemas.openxmlformats.org/drawingml/2006/main">
                    <a:ext uri="{147F2762-F138-4A5C-976F-8EAC2B608ADB}">
                      <a16:predDERef xmlns:a16="http://schemas.microsoft.com/office/drawing/2014/main" pred="{00000000-0008-0000-1700-000003000000}"/>
                    </a:ext>
                  </a:extLst>
                </wp:docPr>
                <wp:cNvGraphicFramePr/>
                <a:graphic xmlns:a="http://schemas.openxmlformats.org/drawingml/2006/main">
                  <a:graphicData uri="http://schemas.microsoft.com/office/word/2010/wordprocessingShape">
                    <wps:wsp>
                      <wps:cNvSpPr txBox="1"/>
                      <wps:spPr>
                        <a:xfrm>
                          <a:off x="0" y="0"/>
                          <a:ext cx="1452245" cy="24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F59DE" w14:textId="77777777" w:rsidR="000B10A4" w:rsidRDefault="000B10A4" w:rsidP="00DE716C">
                            <w:pPr>
                              <w:pStyle w:val="NormalWeb"/>
                              <w:spacing w:before="0" w:beforeAutospacing="0" w:after="0" w:afterAutospacing="0"/>
                              <w:jc w:val="right"/>
                            </w:pPr>
                            <w:r>
                              <w:rPr>
                                <w:rFonts w:ascii="GHEA Grapalat" w:hAnsi="GHEA Grapalat" w:cs="Sylfaen"/>
                                <w:i/>
                                <w:iCs/>
                                <w:color w:val="000000"/>
                                <w:sz w:val="14"/>
                                <w:szCs w:val="14"/>
                              </w:rPr>
                              <w:t>Source: NSS, CBA projections</w:t>
                            </w:r>
                          </w:p>
                          <w:p w14:paraId="48C77848" w14:textId="77777777" w:rsidR="000B10A4" w:rsidRDefault="000B10A4" w:rsidP="00DE716C">
                            <w:pPr>
                              <w:pStyle w:val="NormalWeb"/>
                              <w:spacing w:before="0" w:beforeAutospacing="0" w:after="0" w:afterAutospacing="0"/>
                              <w:jc w:val="right"/>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73204" id="Text Box 293" o:spid="_x0000_s1111" type="#_x0000_t202" style="position:absolute;left:0;text-align:left;margin-left:416.75pt;margin-top:264.15pt;width:114.35pt;height:19.1pt;z-index:251736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" filled="f" stroked="f" strokeweight=".5pt">
                <v:textbox>
                  <w:txbxContent>
                    <w:p w14:paraId="371F59DE" w14:textId="77777777" w:rsidR="000B10A4" w:rsidRDefault="000B10A4" w:rsidP="00DE716C">
                      <w:pPr>
                        <w:pStyle w:val="NormalWeb"/>
                        <w:spacing w:before="0" w:beforeAutospacing="0" w:after="0" w:afterAutospacing="0"/>
                        <w:jc w:val="right"/>
                      </w:pPr>
                      <w:r>
                        <w:rPr>
                          <w:rFonts w:ascii="GHEA Grapalat" w:hAnsi="GHEA Grapalat" w:cs="Sylfaen"/>
                          <w:i/>
                          <w:iCs/>
                          <w:color w:val="000000"/>
                          <w:sz w:val="14"/>
                          <w:szCs w:val="14"/>
                        </w:rPr>
                        <w:t>Source: NSS, CBA projections</w:t>
                      </w:r>
                    </w:p>
                    <w:p w14:paraId="48C77848" w14:textId="77777777" w:rsidR="000B10A4" w:rsidRDefault="000B10A4" w:rsidP="00DE716C">
                      <w:pPr>
                        <w:pStyle w:val="NormalWeb"/>
                        <w:spacing w:before="0" w:beforeAutospacing="0" w:after="0" w:afterAutospacing="0"/>
                        <w:jc w:val="right"/>
                      </w:pPr>
                      <w:r>
                        <w:rPr>
                          <w:rFonts w:ascii="GHEA Grapalat" w:hAnsi="GHEA Grapalat" w:cstheme="minorBidi"/>
                          <w:i/>
                          <w:iCs/>
                          <w:color w:val="000000"/>
                          <w:sz w:val="14"/>
                          <w:szCs w:val="14"/>
                        </w:rPr>
                        <w:t> </w:t>
                      </w:r>
                    </w:p>
                  </w:txbxContent>
                </v:textbox>
              </v:shape>
            </w:pict>
          </mc:Fallback>
        </mc:AlternateContent>
      </w:r>
      <w:r w:rsidRPr="00DE716C">
        <w:rPr>
          <w:noProof/>
        </w:rPr>
        <w:drawing>
          <wp:anchor distT="0" distB="0" distL="114300" distR="114300" simplePos="0" relativeHeight="251734528" behindDoc="0" locked="0" layoutInCell="1" allowOverlap="1" wp14:anchorId="21C2342E" wp14:editId="38300330">
            <wp:simplePos x="0" y="0"/>
            <wp:positionH relativeFrom="column">
              <wp:posOffset>4126230</wp:posOffset>
            </wp:positionH>
            <wp:positionV relativeFrom="paragraph">
              <wp:posOffset>589915</wp:posOffset>
            </wp:positionV>
            <wp:extent cx="2520000" cy="2753140"/>
            <wp:effectExtent l="0" t="0" r="0" b="0"/>
            <wp:wrapNone/>
            <wp:docPr id="36" name="Chart 36">
              <a:extLst xmlns:a="http://schemas.openxmlformats.org/drawingml/2006/main">
                <a:ext uri="{FF2B5EF4-FFF2-40B4-BE49-F238E27FC236}">
                  <a16:creationId xmlns:a16="http://schemas.microsoft.com/office/drawing/2014/main" id="{00000000-0008-0000-2400-000003000000}"/>
                </a:ext>
                <a:ext uri="{147F2762-F138-4A5C-976F-8EAC2B608ADB}">
                  <a16:predDERef xmlns:a16="http://schemas.microsoft.com/office/drawing/2014/main" pred="{00000000-0008-0000-17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anchor>
        </w:drawing>
      </w:r>
      <w:r w:rsidRPr="00DE716C">
        <w:rPr>
          <w:noProof/>
        </w:rPr>
        <mc:AlternateContent>
          <mc:Choice Requires="wps">
            <w:drawing>
              <wp:anchor distT="0" distB="0" distL="114300" distR="114300" simplePos="0" relativeHeight="251732480" behindDoc="0" locked="0" layoutInCell="1" allowOverlap="1" wp14:anchorId="5150F3AD" wp14:editId="42A12F73">
                <wp:simplePos x="0" y="0"/>
                <wp:positionH relativeFrom="column">
                  <wp:posOffset>4137850</wp:posOffset>
                </wp:positionH>
                <wp:positionV relativeFrom="paragraph">
                  <wp:posOffset>112473</wp:posOffset>
                </wp:positionV>
                <wp:extent cx="2548255" cy="551206"/>
                <wp:effectExtent l="0" t="0" r="0" b="1270"/>
                <wp:wrapNone/>
                <wp:docPr id="33" name="Text Box 380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551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1313C"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35</w:t>
                            </w:r>
                          </w:p>
                          <w:p w14:paraId="7E9A8337" w14:textId="77777777" w:rsidR="000B10A4" w:rsidRDefault="000B10A4" w:rsidP="00DE716C">
                            <w:pPr>
                              <w:pStyle w:val="NormalWeb"/>
                              <w:spacing w:before="0" w:beforeAutospacing="0" w:after="0" w:afterAutospacing="0"/>
                            </w:pPr>
                            <w:r>
                              <w:rPr>
                                <w:rFonts w:ascii="GHEA Grapalat" w:hAnsi="GHEA Grapalat" w:cs="Sylfaen"/>
                                <w:b/>
                                <w:bCs/>
                                <w:sz w:val="4"/>
                                <w:szCs w:val="4"/>
                              </w:rPr>
                              <w:t> </w:t>
                            </w:r>
                          </w:p>
                          <w:p w14:paraId="08A8D812" w14:textId="77777777" w:rsidR="000B10A4" w:rsidRDefault="000B10A4" w:rsidP="00DE716C">
                            <w:pPr>
                              <w:pStyle w:val="NormalWeb"/>
                              <w:spacing w:before="0" w:beforeAutospacing="0" w:after="0" w:afterAutospacing="0"/>
                            </w:pPr>
                            <w:r>
                              <w:rPr>
                                <w:rFonts w:ascii="GHEA Grapalat" w:hAnsi="GHEA Grapalat" w:cs="Sylfaen"/>
                                <w:b/>
                                <w:bCs/>
                                <w:sz w:val="4"/>
                                <w:szCs w:val="4"/>
                              </w:rPr>
                              <w:t> </w:t>
                            </w:r>
                          </w:p>
                          <w:p w14:paraId="5075E8CE"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12-month inflation projection for the reporting period was periodically revised upwards</w:t>
                            </w:r>
                            <w:r>
                              <w:rPr>
                                <w:rFonts w:ascii="GHEA Grapalat" w:hAnsi="GHEA Grapalat" w:cs="Sylfaen"/>
                                <w:b/>
                                <w:bCs/>
                                <w:sz w:val="14"/>
                                <w:szCs w:val="14"/>
                              </w:rPr>
                              <w:t> </w:t>
                            </w:r>
                          </w:p>
                          <w:p w14:paraId="5670FE8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7E0624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626CEE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9DB511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DC3113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F790CE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1EFE4A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B2407D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04D211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9FB375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587B39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2027D2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488295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6A5F4B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7A93C8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285295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990D8E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4DD38D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5DB12D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06E571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40FBB7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A96865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BAD6CF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73AD92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7A9DD0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A9114E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ADCE21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6D9D72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E1FF4B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AFC12D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36C377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999D81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E045CE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86CBC5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E825F2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A8A07B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C5673C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BA5A9D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D7238B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1F6652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4934424" w14:textId="77777777" w:rsidR="000B10A4" w:rsidRDefault="000B10A4" w:rsidP="00DE716C">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5150F3AD" id="_x0000_s1112" type="#_x0000_t202" style="position:absolute;left:0;text-align:left;margin-left:325.8pt;margin-top:8.85pt;width:200.65pt;height:43.4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" filled="f" stroked="f">
                <v:textbox>
                  <w:txbxContent>
                    <w:p w14:paraId="1011313C"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35</w:t>
                      </w:r>
                    </w:p>
                    <w:p w14:paraId="7E9A8337" w14:textId="77777777" w:rsidR="000B10A4" w:rsidRDefault="000B10A4" w:rsidP="00DE716C">
                      <w:pPr>
                        <w:pStyle w:val="NormalWeb"/>
                        <w:spacing w:before="0" w:beforeAutospacing="0" w:after="0" w:afterAutospacing="0"/>
                      </w:pPr>
                      <w:r>
                        <w:rPr>
                          <w:rFonts w:ascii="GHEA Grapalat" w:hAnsi="GHEA Grapalat" w:cs="Sylfaen"/>
                          <w:b/>
                          <w:bCs/>
                          <w:sz w:val="4"/>
                          <w:szCs w:val="4"/>
                        </w:rPr>
                        <w:t> </w:t>
                      </w:r>
                    </w:p>
                    <w:p w14:paraId="08A8D812" w14:textId="77777777" w:rsidR="000B10A4" w:rsidRDefault="000B10A4" w:rsidP="00DE716C">
                      <w:pPr>
                        <w:pStyle w:val="NormalWeb"/>
                        <w:spacing w:before="0" w:beforeAutospacing="0" w:after="0" w:afterAutospacing="0"/>
                      </w:pPr>
                      <w:r>
                        <w:rPr>
                          <w:rFonts w:ascii="GHEA Grapalat" w:hAnsi="GHEA Grapalat" w:cs="Sylfaen"/>
                          <w:b/>
                          <w:bCs/>
                          <w:sz w:val="4"/>
                          <w:szCs w:val="4"/>
                        </w:rPr>
                        <w:t> </w:t>
                      </w:r>
                    </w:p>
                    <w:p w14:paraId="5075E8CE"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12-month inflation projection for the reporting period was periodically revised upwards</w:t>
                      </w:r>
                      <w:r>
                        <w:rPr>
                          <w:rFonts w:ascii="GHEA Grapalat" w:hAnsi="GHEA Grapalat" w:cs="Sylfaen"/>
                          <w:b/>
                          <w:bCs/>
                          <w:sz w:val="14"/>
                          <w:szCs w:val="14"/>
                        </w:rPr>
                        <w:t> </w:t>
                      </w:r>
                    </w:p>
                    <w:p w14:paraId="5670FE8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7E0624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626CEE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9DB511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DC3113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F790CE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1EFE4A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B2407D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04D211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9FB375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587B39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2027D2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488295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6A5F4B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7A93C8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285295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990D8E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4DD38D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5DB12D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06E571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40FBB7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A96865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BAD6CF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73AD92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7A9DD0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A9114E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ADCE21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6D9D72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E1FF4B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AFC12D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36C377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999D81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E045CE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86CBC5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E825F2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A8A07B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C5673C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BA5A9D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D7238B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1F6652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4934424" w14:textId="77777777" w:rsidR="000B10A4" w:rsidRDefault="000B10A4" w:rsidP="00DE716C">
                      <w:pPr>
                        <w:pStyle w:val="NormalWeb"/>
                        <w:spacing w:before="0" w:beforeAutospacing="0" w:after="0" w:afterAutospacing="0"/>
                      </w:pPr>
                      <w:r>
                        <w:rPr>
                          <w:rFonts w:ascii="Times LatArm" w:hAnsi="Times LatArm"/>
                          <w:sz w:val="14"/>
                          <w:szCs w:val="14"/>
                        </w:rPr>
                        <w:t> </w:t>
                      </w:r>
                    </w:p>
                  </w:txbxContent>
                </v:textbox>
              </v:shape>
            </w:pict>
          </mc:Fallback>
        </mc:AlternateContent>
      </w:r>
      <w:r w:rsidR="003D1440" w:rsidRPr="00D46106">
        <w:rPr>
          <w:rFonts w:ascii="GHEA Grapalat" w:hAnsi="GHEA Grapalat"/>
          <w:sz w:val="20"/>
          <w:szCs w:val="20"/>
        </w:rPr>
        <w:t>During the reporting period, macroeconomic developments both in</w:t>
      </w:r>
      <w:r w:rsidR="001F0C72">
        <w:rPr>
          <w:rFonts w:ascii="GHEA Grapalat" w:hAnsi="GHEA Grapalat"/>
          <w:sz w:val="20"/>
          <w:szCs w:val="20"/>
        </w:rPr>
        <w:t xml:space="preserve"> </w:t>
      </w:r>
      <w:r w:rsidR="003D1440" w:rsidRPr="00D46106">
        <w:rPr>
          <w:rFonts w:ascii="GHEA Grapalat" w:hAnsi="GHEA Grapalat"/>
          <w:sz w:val="20"/>
          <w:szCs w:val="20"/>
        </w:rPr>
        <w:t xml:space="preserve">the external sector and in the Armenian economy were more positive than expected. Thus, as a result of the widespread use of coronavirus vaccination and the avoidance of severe restrictions to a possible extent, a faster recovery of global economic activity and external demand has been observed. Under the influence of a number of supply factors manifested against the background of positive demand developments (forecasts of low supply of new crops, increase in freight costs, disruption of production chains), significant inflationary developments were observed in the international commodity markets. This was also reflected in the formation of a high inflationary environment in the main partner countries of the Republic of Armenia, under which inflationary pressures were transmitted to the economy of the Republic of Armenia through a number of imported food products. In the second quarter of 2021, supply-side inflationary spill-over effects from international food prices to domestic prices in the first quarter were supplemented by demand-side factors, conditioned by the outpacing growth of private consumption over the output capacity expansion opportunities. The latter was mainly due to the sharp increase in household consumption expenditures at the expense of the </w:t>
      </w:r>
      <w:r w:rsidR="003D1440" w:rsidRPr="00D46106">
        <w:rPr>
          <w:rFonts w:ascii="GHEA Grapalat" w:hAnsi="GHEA Grapalat"/>
          <w:sz w:val="20"/>
          <w:szCs w:val="20"/>
        </w:rPr>
        <w:lastRenderedPageBreak/>
        <w:t xml:space="preserve">accumulated savings, as well as the large inflow of remittances from abroad. </w:t>
      </w:r>
    </w:p>
    <w:p w14:paraId="3DE70E6B" w14:textId="7FBA797A" w:rsidR="003D1440" w:rsidRPr="00D46106" w:rsidRDefault="003D1440" w:rsidP="001A08C0">
      <w:pPr>
        <w:spacing w:line="322" w:lineRule="atLeast"/>
        <w:ind w:firstLine="289"/>
        <w:rPr>
          <w:rFonts w:ascii="GHEA Grapalat" w:hAnsi="GHEA Grapalat"/>
          <w:sz w:val="20"/>
          <w:szCs w:val="20"/>
        </w:rPr>
      </w:pPr>
      <w:r w:rsidRPr="00D46106">
        <w:rPr>
          <w:rFonts w:ascii="GHEA Grapalat" w:hAnsi="GHEA Grapalat"/>
          <w:sz w:val="20"/>
          <w:szCs w:val="20"/>
        </w:rPr>
        <w:t>Amid the inflationary developments described above, in the first half of the year, the Central Bank continued to pursue a policy of tightening monetary conditions introduced since December last year, gradually reducing and neutralizing the expansionary monetary stance.</w:t>
      </w:r>
      <w:r w:rsidR="00D46106">
        <w:rPr>
          <w:rFonts w:ascii="GHEA Grapalat" w:hAnsi="GHEA Grapalat"/>
          <w:sz w:val="20"/>
          <w:szCs w:val="20"/>
        </w:rPr>
        <w:t xml:space="preserve"> </w:t>
      </w:r>
      <w:r w:rsidRPr="00D46106">
        <w:rPr>
          <w:rFonts w:ascii="GHEA Grapalat" w:hAnsi="GHEA Grapalat"/>
          <w:sz w:val="20"/>
          <w:szCs w:val="20"/>
        </w:rPr>
        <w:t xml:space="preserve">Given the increase of inflationary effects in the second quarter over the first quarter, the Central Bank raised its policy rate by only 0.25 percentage points in the first quarter and 1.0 percentage point in the second. </w:t>
      </w:r>
    </w:p>
    <w:p w14:paraId="6420F509" w14:textId="1D9ED056" w:rsidR="003D1440" w:rsidRPr="00D46106" w:rsidRDefault="003D1440" w:rsidP="001A08C0">
      <w:pPr>
        <w:spacing w:line="322" w:lineRule="atLeast"/>
        <w:ind w:firstLine="289"/>
        <w:rPr>
          <w:rFonts w:ascii="GHEA Grapalat" w:hAnsi="GHEA Grapalat"/>
          <w:sz w:val="20"/>
          <w:szCs w:val="20"/>
        </w:rPr>
      </w:pPr>
      <w:r w:rsidRPr="00D46106">
        <w:rPr>
          <w:rFonts w:ascii="GHEA Grapalat" w:hAnsi="GHEA Grapalat"/>
          <w:sz w:val="20"/>
          <w:szCs w:val="20"/>
        </w:rPr>
        <w:t>Due to higher-than-expected growth rate of tourism, in the second half of the reporting period, the impact of external demand factors in the domestic services was quite significant. At the same time, uncertainties over the economic and geopolitical outlook have been reflected by rising inflation expectations. In such circumstances, the Central Bank raised the refinancing rate by a large step of 0.75 percentage points in the third quarter as well. Despite the slight decline of 12-month inflation rates in the fourth quarter, inflation factors persisted under inflationary spill-over effects from the external sector (persisting high energy prices and disruptions in production chains) and</w:t>
      </w:r>
      <w:r w:rsidR="00D46106">
        <w:rPr>
          <w:rFonts w:ascii="GHEA Grapalat" w:hAnsi="GHEA Grapalat"/>
          <w:sz w:val="20"/>
          <w:szCs w:val="20"/>
        </w:rPr>
        <w:t xml:space="preserve"> </w:t>
      </w:r>
      <w:r w:rsidRPr="00D46106">
        <w:rPr>
          <w:rFonts w:ascii="GHEA Grapalat" w:hAnsi="GHEA Grapalat"/>
          <w:sz w:val="20"/>
          <w:szCs w:val="20"/>
        </w:rPr>
        <w:t>positive demand environment. This in turn was reflected in the dynamics of core inflation with the quarterly annual indicator of the latter growing strongly to 5.6%, compared to 4.7% in the previous quarter. At the same time, the impact of current inflation factors and expected changes in the prices of regulated services in the fourth quarter was reflected in the higher</w:t>
      </w:r>
      <w:r w:rsidR="00D46106">
        <w:rPr>
          <w:rFonts w:ascii="GHEA Grapalat" w:hAnsi="GHEA Grapalat"/>
          <w:sz w:val="20"/>
          <w:szCs w:val="20"/>
        </w:rPr>
        <w:t xml:space="preserve"> </w:t>
      </w:r>
      <w:r w:rsidRPr="00D46106">
        <w:rPr>
          <w:rFonts w:ascii="GHEA Grapalat" w:hAnsi="GHEA Grapalat"/>
          <w:sz w:val="20"/>
          <w:szCs w:val="20"/>
        </w:rPr>
        <w:t>public inflation expectations. In view of these developments, the Central Bank raised the refinancing rate additionally by 0.5 percentage points in the fourth quarter.</w:t>
      </w:r>
    </w:p>
    <w:p w14:paraId="1B8B1A2C" w14:textId="5F655620" w:rsidR="003D1440" w:rsidRPr="00D46106" w:rsidRDefault="003D1440" w:rsidP="001A08C0">
      <w:pPr>
        <w:spacing w:line="322" w:lineRule="atLeast"/>
        <w:ind w:firstLine="289"/>
        <w:rPr>
          <w:rFonts w:ascii="GHEA Grapalat" w:hAnsi="GHEA Grapalat"/>
          <w:sz w:val="20"/>
          <w:szCs w:val="20"/>
        </w:rPr>
      </w:pPr>
      <w:r w:rsidRPr="00D46106">
        <w:rPr>
          <w:rFonts w:ascii="GHEA Grapalat" w:hAnsi="GHEA Grapalat"/>
          <w:sz w:val="20"/>
          <w:szCs w:val="20"/>
        </w:rPr>
        <w:t>It should be noted that in 2021, domestic financial market responded adequately to the changes in the policy rate of the Central Bank, and short-term market interest rates were mostly shaped around it.</w:t>
      </w:r>
    </w:p>
    <w:p w14:paraId="4DA5ED21" w14:textId="0CCE0ACD" w:rsidR="003D1440" w:rsidRPr="00D46106" w:rsidRDefault="003D1440" w:rsidP="001A08C0">
      <w:pPr>
        <w:spacing w:line="322" w:lineRule="atLeast"/>
        <w:ind w:firstLine="289"/>
        <w:rPr>
          <w:rFonts w:ascii="GHEA Grapalat" w:hAnsi="GHEA Grapalat"/>
          <w:sz w:val="20"/>
          <w:szCs w:val="20"/>
        </w:rPr>
      </w:pPr>
      <w:r w:rsidRPr="00D46106">
        <w:rPr>
          <w:rFonts w:ascii="GHEA Grapalat" w:hAnsi="GHEA Grapalat"/>
          <w:sz w:val="20"/>
          <w:szCs w:val="20"/>
        </w:rPr>
        <w:t xml:space="preserve">To sum up, policy rate in the reporting period grew by 2.5 percentage points </w:t>
      </w:r>
      <w:r w:rsidR="00F76FB6" w:rsidRPr="00D46106">
        <w:rPr>
          <w:rFonts w:ascii="GHEA Grapalat" w:hAnsi="GHEA Grapalat"/>
          <w:sz w:val="20"/>
          <w:szCs w:val="20"/>
        </w:rPr>
        <w:t xml:space="preserve">in overall </w:t>
      </w:r>
      <w:r w:rsidRPr="00D46106">
        <w:rPr>
          <w:rFonts w:ascii="GHEA Grapalat" w:hAnsi="GHEA Grapalat"/>
          <w:sz w:val="20"/>
          <w:szCs w:val="20"/>
        </w:rPr>
        <w:t xml:space="preserve">in 6 out of 8 stages and was set at 7.75% at the end of the year. </w:t>
      </w:r>
      <w:r w:rsidR="00F76FB6" w:rsidRPr="00D46106">
        <w:rPr>
          <w:rFonts w:ascii="GHEA Grapalat" w:eastAsia="Calibri" w:hAnsi="GHEA Grapalat"/>
          <w:sz w:val="20"/>
          <w:szCs w:val="20"/>
        </w:rPr>
        <w:t xml:space="preserve">The Central Bank keep the refinancing rate unchanged only in March and November, on the grounds that despite the relatively high inflation background and uncertainty over the economic outlook, the future-oriented and consistent tightening of monetary policy since December 2020 has a sufficient effect on regulating the high demand, curbing inflation and meeting the medium-term inflation target. </w:t>
      </w:r>
      <w:r w:rsidRPr="00D46106">
        <w:rPr>
          <w:rFonts w:ascii="GHEA Grapalat" w:hAnsi="GHEA Grapalat"/>
          <w:sz w:val="20"/>
          <w:szCs w:val="20"/>
        </w:rPr>
        <w:t xml:space="preserve">While, in line with the expectations, </w:t>
      </w:r>
      <w:r w:rsidR="00742655">
        <w:rPr>
          <w:rFonts w:ascii="GHEA Grapalat" w:hAnsi="GHEA Grapalat"/>
          <w:sz w:val="20"/>
          <w:szCs w:val="20"/>
          <w:lang w:val="hy-AM"/>
        </w:rPr>
        <w:t xml:space="preserve">    </w:t>
      </w:r>
      <w:r w:rsidRPr="00D46106">
        <w:rPr>
          <w:rFonts w:ascii="GHEA Grapalat" w:hAnsi="GHEA Grapalat"/>
          <w:sz w:val="20"/>
          <w:szCs w:val="20"/>
        </w:rPr>
        <w:t>12-month inflation grew in 2021, from 3.7% at the end of 2020 to 7.7% at the end of 2021, it is estimated, that as a result of the actions implemented during the year within the framework of monetary policy, 12-month inflation will gradually decrease and in the 3-year forecast horizon will approach the target 4%.</w:t>
      </w:r>
      <w:r w:rsidR="000F6E73" w:rsidRPr="00D46106">
        <w:rPr>
          <w:rFonts w:ascii="GHEA Grapalat" w:hAnsi="GHEA Grapalat"/>
          <w:sz w:val="20"/>
          <w:szCs w:val="20"/>
        </w:rPr>
        <w:t xml:space="preserve"> </w:t>
      </w:r>
    </w:p>
    <w:p w14:paraId="63BB64B4" w14:textId="3D5055EB" w:rsidR="007563F6" w:rsidRPr="00D46106" w:rsidRDefault="001A08C0" w:rsidP="007563F6">
      <w:pPr>
        <w:spacing w:line="260" w:lineRule="atLeast"/>
        <w:ind w:right="170" w:firstLine="284"/>
        <w:jc w:val="right"/>
        <w:rPr>
          <w:rFonts w:ascii="GHEA Grapalat" w:eastAsia="Calibri" w:hAnsi="GHEA Grapalat" w:cs="Sylfaen"/>
          <w:b/>
          <w:i/>
          <w:color w:val="FF0000"/>
          <w:sz w:val="18"/>
          <w:szCs w:val="18"/>
        </w:rPr>
      </w:pPr>
      <w:r w:rsidRPr="00D46106">
        <w:rPr>
          <w:rFonts w:ascii="GHEA Grapalat" w:hAnsi="GHEA Grapalat"/>
          <w:noProof/>
          <w:color w:val="FF0000"/>
          <w:sz w:val="10"/>
        </w:rPr>
        <w:lastRenderedPageBreak/>
        <mc:AlternateContent>
          <mc:Choice Requires="wps">
            <w:drawing>
              <wp:anchor distT="0" distB="0" distL="114300" distR="114300" simplePos="0" relativeHeight="251593216" behindDoc="1" locked="0" layoutInCell="1" allowOverlap="1" wp14:anchorId="33B6C283" wp14:editId="7AA2E1C5">
                <wp:simplePos x="0" y="0"/>
                <wp:positionH relativeFrom="margin">
                  <wp:posOffset>-635</wp:posOffset>
                </wp:positionH>
                <wp:positionV relativeFrom="paragraph">
                  <wp:posOffset>16511</wp:posOffset>
                </wp:positionV>
                <wp:extent cx="6515100" cy="9220200"/>
                <wp:effectExtent l="0" t="0" r="0" b="0"/>
                <wp:wrapNone/>
                <wp:docPr id="44"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92202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9D315" id="Rectangle 2344" o:spid="_x0000_s1026" style="position:absolute;margin-left:-.05pt;margin-top:1.3pt;width:513pt;height:726pt;z-index:-25172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" fillcolor="#d5dce4 [671]" stroked="f">
                <w10:wrap anchorx="margin"/>
              </v:rect>
            </w:pict>
          </mc:Fallback>
        </mc:AlternateContent>
      </w:r>
    </w:p>
    <w:p w14:paraId="27132D4D" w14:textId="2D852F30" w:rsidR="007563F6" w:rsidRPr="00D46106" w:rsidRDefault="0032786E" w:rsidP="007563F6">
      <w:pPr>
        <w:spacing w:line="300" w:lineRule="atLeast"/>
        <w:ind w:right="170" w:firstLine="284"/>
        <w:jc w:val="right"/>
        <w:rPr>
          <w:rFonts w:ascii="GHEA Grapalat" w:hAnsi="GHEA Grapalat" w:cs="GHEA Grapalat"/>
          <w:b/>
          <w:sz w:val="20"/>
          <w:szCs w:val="20"/>
        </w:rPr>
      </w:pPr>
      <w:r w:rsidRPr="00D46106">
        <w:rPr>
          <w:rFonts w:ascii="GHEA Grapalat" w:eastAsia="Calibri" w:hAnsi="GHEA Grapalat" w:cs="Sylfaen"/>
          <w:b/>
          <w:i/>
          <w:sz w:val="18"/>
          <w:szCs w:val="18"/>
        </w:rPr>
        <w:t>Box</w:t>
      </w:r>
      <w:r w:rsidR="007563F6" w:rsidRPr="00D46106">
        <w:rPr>
          <w:rFonts w:ascii="GHEA Grapalat" w:eastAsia="Calibri" w:hAnsi="GHEA Grapalat" w:cs="Sylfaen"/>
          <w:b/>
          <w:i/>
          <w:sz w:val="18"/>
          <w:szCs w:val="18"/>
        </w:rPr>
        <w:t xml:space="preserve"> 4</w:t>
      </w:r>
    </w:p>
    <w:p w14:paraId="25BDA9A2" w14:textId="5698CE6C" w:rsidR="007563F6" w:rsidRPr="00D46106" w:rsidRDefault="00DE716C" w:rsidP="007563F6">
      <w:pPr>
        <w:spacing w:line="300" w:lineRule="atLeast"/>
        <w:ind w:left="198" w:right="170" w:hanging="28"/>
        <w:jc w:val="center"/>
        <w:rPr>
          <w:rFonts w:ascii="GHEA Grapalat" w:hAnsi="GHEA Grapalat"/>
          <w:b/>
          <w:bCs/>
          <w:i/>
          <w:iCs/>
          <w:sz w:val="18"/>
          <w:szCs w:val="18"/>
        </w:rPr>
      </w:pPr>
      <w:r w:rsidRPr="00DE716C">
        <w:rPr>
          <w:noProof/>
        </w:rPr>
        <mc:AlternateContent>
          <mc:Choice Requires="wps">
            <w:drawing>
              <wp:anchor distT="0" distB="0" distL="114300" distR="114300" simplePos="0" relativeHeight="251738624" behindDoc="0" locked="0" layoutInCell="1" allowOverlap="1" wp14:anchorId="2F6628F5" wp14:editId="450461EF">
                <wp:simplePos x="0" y="0"/>
                <wp:positionH relativeFrom="column">
                  <wp:posOffset>3947467</wp:posOffset>
                </wp:positionH>
                <wp:positionV relativeFrom="paragraph">
                  <wp:posOffset>46273</wp:posOffset>
                </wp:positionV>
                <wp:extent cx="2548255" cy="504825"/>
                <wp:effectExtent l="0" t="0" r="0" b="9525"/>
                <wp:wrapNone/>
                <wp:docPr id="39" name="Text Box 380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CCB15"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36</w:t>
                            </w:r>
                          </w:p>
                          <w:p w14:paraId="576D960E" w14:textId="52A4B06B" w:rsidR="000B10A4" w:rsidRDefault="000B10A4" w:rsidP="00DE716C">
                            <w:pPr>
                              <w:pStyle w:val="NormalWeb"/>
                              <w:spacing w:before="0" w:beforeAutospacing="0" w:after="0" w:afterAutospacing="0"/>
                            </w:pPr>
                            <w:r>
                              <w:rPr>
                                <w:rFonts w:ascii="GHEA Grapalat" w:hAnsi="GHEA Grapalat" w:cs="Sylfaen"/>
                                <w:b/>
                                <w:bCs/>
                                <w:sz w:val="4"/>
                                <w:szCs w:val="4"/>
                              </w:rPr>
                              <w:t>  </w:t>
                            </w:r>
                          </w:p>
                          <w:p w14:paraId="22226C82"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Interest rate</w:t>
                            </w:r>
                          </w:p>
                          <w:p w14:paraId="1DA96D6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7D6C86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5D31C4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EF0386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0B120F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649564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67FB96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CF7D6E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AFC4C7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C0E1DF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4A0511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552C5D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37C28E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D39626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D8116B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C51F3C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F02E09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C6E773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4DF5C2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7DF3DB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A4EEDB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1018E3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3B8E76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792796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948CDC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90B53F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2A0EA3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245543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8BD542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251DAD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94479C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301099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9D972B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613C62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FA5ABE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1C149D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F3A6D0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F76BBE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912820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6121CF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FEEA0F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0A3525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49ACF9D" w14:textId="77777777" w:rsidR="000B10A4" w:rsidRDefault="000B10A4" w:rsidP="00DE716C">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2F6628F5" id="_x0000_s1113" type="#_x0000_t202" style="position:absolute;left:0;text-align:left;margin-left:310.8pt;margin-top:3.65pt;width:200.65pt;height:39.75pt;z-index:25173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" filled="f" stroked="f">
                <v:textbox>
                  <w:txbxContent>
                    <w:p w14:paraId="2BCCCB15"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36</w:t>
                      </w:r>
                    </w:p>
                    <w:p w14:paraId="576D960E" w14:textId="52A4B06B" w:rsidR="000B10A4" w:rsidRDefault="000B10A4" w:rsidP="00DE716C">
                      <w:pPr>
                        <w:pStyle w:val="NormalWeb"/>
                        <w:spacing w:before="0" w:beforeAutospacing="0" w:after="0" w:afterAutospacing="0"/>
                      </w:pPr>
                      <w:r>
                        <w:rPr>
                          <w:rFonts w:ascii="GHEA Grapalat" w:hAnsi="GHEA Grapalat" w:cs="Sylfaen"/>
                          <w:b/>
                          <w:bCs/>
                          <w:sz w:val="4"/>
                          <w:szCs w:val="4"/>
                        </w:rPr>
                        <w:t>  </w:t>
                      </w:r>
                    </w:p>
                    <w:p w14:paraId="22226C82"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Interest rate</w:t>
                      </w:r>
                    </w:p>
                    <w:p w14:paraId="1DA96D6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7D6C86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5D31C4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EF0386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0B120F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649564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67FB96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CF7D6E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AFC4C7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C0E1DF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4A0511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552C5D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37C28E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D39626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D8116B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C51F3C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F02E09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C6E773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4DF5C2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7DF3DB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A4EEDB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1018E3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3B8E76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792796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948CDC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90B53F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2A0EA3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245543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8BD542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251DAD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94479C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301099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9D972B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613C62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FA5ABE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1C149D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F3A6D0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F76BBE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912820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6121CF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FEEA0F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0A3525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49ACF9D" w14:textId="77777777" w:rsidR="000B10A4" w:rsidRDefault="000B10A4" w:rsidP="00DE716C">
                      <w:pPr>
                        <w:pStyle w:val="NormalWeb"/>
                        <w:spacing w:before="0" w:beforeAutospacing="0" w:after="0" w:afterAutospacing="0"/>
                      </w:pPr>
                      <w:r>
                        <w:rPr>
                          <w:rFonts w:ascii="Times LatArm" w:hAnsi="Times LatArm"/>
                          <w:sz w:val="14"/>
                          <w:szCs w:val="14"/>
                        </w:rPr>
                        <w:t> </w:t>
                      </w:r>
                    </w:p>
                  </w:txbxContent>
                </v:textbox>
              </v:shape>
            </w:pict>
          </mc:Fallback>
        </mc:AlternateContent>
      </w:r>
    </w:p>
    <w:p w14:paraId="78216A57" w14:textId="0E6F3AB7" w:rsidR="007563F6" w:rsidRPr="00D46106" w:rsidRDefault="00DE716C" w:rsidP="007563F6">
      <w:pPr>
        <w:spacing w:line="300" w:lineRule="atLeast"/>
        <w:ind w:left="198" w:right="170" w:hanging="28"/>
        <w:jc w:val="center"/>
        <w:rPr>
          <w:rFonts w:ascii="GHEA Grapalat" w:hAnsi="GHEA Grapalat"/>
          <w:b/>
          <w:bCs/>
          <w:i/>
          <w:iCs/>
          <w:sz w:val="18"/>
          <w:szCs w:val="18"/>
        </w:rPr>
      </w:pPr>
      <w:r w:rsidRPr="00DE716C">
        <w:rPr>
          <w:noProof/>
        </w:rPr>
        <w:drawing>
          <wp:anchor distT="0" distB="0" distL="114300" distR="114300" simplePos="0" relativeHeight="251740672" behindDoc="0" locked="0" layoutInCell="1" allowOverlap="1" wp14:anchorId="4F58CD01" wp14:editId="5DC5B567">
            <wp:simplePos x="0" y="0"/>
            <wp:positionH relativeFrom="column">
              <wp:posOffset>3992346</wp:posOffset>
            </wp:positionH>
            <wp:positionV relativeFrom="paragraph">
              <wp:posOffset>192362</wp:posOffset>
            </wp:positionV>
            <wp:extent cx="2519680" cy="1469772"/>
            <wp:effectExtent l="0" t="0" r="0" b="0"/>
            <wp:wrapNone/>
            <wp:docPr id="1445937503" name="Chart 1445937503">
              <a:extLst xmlns:a="http://schemas.openxmlformats.org/drawingml/2006/main">
                <a:ext uri="{FF2B5EF4-FFF2-40B4-BE49-F238E27FC236}">
                  <a16:creationId xmlns:a16="http://schemas.microsoft.com/office/drawing/2014/main" id="{00000000-0008-0000-2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V relativeFrom="margin">
              <wp14:pctHeight>0</wp14:pctHeight>
            </wp14:sizeRelV>
          </wp:anchor>
        </w:drawing>
      </w:r>
      <w:r w:rsidR="0032786E" w:rsidRPr="00D46106">
        <w:rPr>
          <w:rFonts w:ascii="GHEA Grapalat" w:hAnsi="GHEA Grapalat"/>
          <w:b/>
          <w:bCs/>
          <w:i/>
          <w:iCs/>
          <w:sz w:val="18"/>
          <w:szCs w:val="18"/>
        </w:rPr>
        <w:t>Alternative monetary response</w:t>
      </w:r>
      <w:r w:rsidR="007563F6" w:rsidRPr="00D46106">
        <w:rPr>
          <w:rFonts w:ascii="GHEA Grapalat" w:hAnsi="GHEA Grapalat"/>
          <w:b/>
          <w:bCs/>
          <w:i/>
          <w:iCs/>
          <w:sz w:val="18"/>
          <w:szCs w:val="18"/>
        </w:rPr>
        <w:t xml:space="preserve"> (counterfactual </w:t>
      </w:r>
      <w:r w:rsidR="0032786E" w:rsidRPr="00D46106">
        <w:rPr>
          <w:rFonts w:ascii="GHEA Grapalat" w:hAnsi="GHEA Grapalat"/>
          <w:b/>
          <w:bCs/>
          <w:i/>
          <w:iCs/>
          <w:sz w:val="18"/>
          <w:szCs w:val="18"/>
        </w:rPr>
        <w:t>analysis</w:t>
      </w:r>
      <w:r w:rsidR="007563F6" w:rsidRPr="00D46106">
        <w:rPr>
          <w:rFonts w:ascii="GHEA Grapalat" w:hAnsi="GHEA Grapalat"/>
          <w:b/>
          <w:bCs/>
          <w:i/>
          <w:iCs/>
          <w:sz w:val="18"/>
          <w:szCs w:val="18"/>
        </w:rPr>
        <w:t xml:space="preserve">) </w:t>
      </w:r>
    </w:p>
    <w:p w14:paraId="1EDB6198" w14:textId="5A47E954" w:rsidR="007563F6" w:rsidRPr="00D46106" w:rsidRDefault="0032786E" w:rsidP="007563F6">
      <w:pPr>
        <w:spacing w:before="120" w:line="300" w:lineRule="atLeast"/>
        <w:ind w:left="198" w:right="170" w:hanging="28"/>
        <w:jc w:val="center"/>
        <w:rPr>
          <w:rFonts w:ascii="GHEA Grapalat" w:hAnsi="GHEA Grapalat"/>
          <w:b/>
          <w:bCs/>
          <w:i/>
          <w:iCs/>
          <w:sz w:val="18"/>
          <w:szCs w:val="18"/>
        </w:rPr>
      </w:pPr>
      <w:r w:rsidRPr="00D46106">
        <w:rPr>
          <w:rFonts w:ascii="GHEA Grapalat" w:hAnsi="GHEA Grapalat"/>
          <w:b/>
          <w:i/>
          <w:sz w:val="18"/>
          <w:szCs w:val="18"/>
        </w:rPr>
        <w:t>How much would inflation be if the policy rate remained unchanged?</w:t>
      </w:r>
    </w:p>
    <w:p w14:paraId="34F9782D" w14:textId="4B4DE601" w:rsidR="007563F6" w:rsidRPr="00D46106" w:rsidRDefault="007563F6" w:rsidP="007563F6">
      <w:pPr>
        <w:tabs>
          <w:tab w:val="left" w:pos="600"/>
        </w:tabs>
        <w:spacing w:line="260" w:lineRule="atLeast"/>
        <w:ind w:left="113" w:right="113" w:firstLine="284"/>
        <w:jc w:val="both"/>
        <w:rPr>
          <w:rFonts w:ascii="GHEA Grapalat" w:hAnsi="GHEA Grapalat" w:cs="Tahoma"/>
          <w:i/>
          <w:sz w:val="12"/>
          <w:szCs w:val="18"/>
        </w:rPr>
      </w:pPr>
    </w:p>
    <w:p w14:paraId="2622FB19" w14:textId="6582F696" w:rsidR="007563F6" w:rsidRPr="00D46106" w:rsidRDefault="00BA0800" w:rsidP="00742655">
      <w:pPr>
        <w:spacing w:line="300" w:lineRule="atLeast"/>
        <w:ind w:left="170" w:right="170" w:firstLine="284"/>
        <w:rPr>
          <w:rFonts w:ascii="GHEA Grapalat" w:hAnsi="GHEA Grapalat"/>
          <w:i/>
          <w:sz w:val="18"/>
          <w:szCs w:val="18"/>
        </w:rPr>
      </w:pPr>
      <w:r w:rsidRPr="00DE716C">
        <w:rPr>
          <w:noProof/>
        </w:rPr>
        <w:drawing>
          <wp:anchor distT="0" distB="0" distL="114300" distR="114300" simplePos="0" relativeHeight="251744768" behindDoc="0" locked="0" layoutInCell="1" allowOverlap="1" wp14:anchorId="0255801E" wp14:editId="7307B78D">
            <wp:simplePos x="0" y="0"/>
            <wp:positionH relativeFrom="column">
              <wp:posOffset>3992346</wp:posOffset>
            </wp:positionH>
            <wp:positionV relativeFrom="paragraph">
              <wp:posOffset>1483009</wp:posOffset>
            </wp:positionV>
            <wp:extent cx="2519680" cy="1638067"/>
            <wp:effectExtent l="0" t="0" r="0" b="0"/>
            <wp:wrapNone/>
            <wp:docPr id="1445937506" name="Chart 1445937506">
              <a:extLst xmlns:a="http://schemas.openxmlformats.org/drawingml/2006/main">
                <a:ext uri="{FF2B5EF4-FFF2-40B4-BE49-F238E27FC236}">
                  <a16:creationId xmlns:a16="http://schemas.microsoft.com/office/drawing/2014/main" id="{00000000-0008-0000-2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V relativeFrom="margin">
              <wp14:pctHeight>0</wp14:pctHeight>
            </wp14:sizeRelV>
          </wp:anchor>
        </w:drawing>
      </w:r>
      <w:r w:rsidRPr="00DE716C">
        <w:rPr>
          <w:noProof/>
        </w:rPr>
        <mc:AlternateContent>
          <mc:Choice Requires="wps">
            <w:drawing>
              <wp:anchor distT="0" distB="0" distL="114300" distR="114300" simplePos="0" relativeHeight="251742720" behindDoc="0" locked="0" layoutInCell="1" allowOverlap="1" wp14:anchorId="70821467" wp14:editId="738C5135">
                <wp:simplePos x="0" y="0"/>
                <wp:positionH relativeFrom="rightMargin">
                  <wp:posOffset>34925</wp:posOffset>
                </wp:positionH>
                <wp:positionV relativeFrom="paragraph">
                  <wp:posOffset>1168400</wp:posOffset>
                </wp:positionV>
                <wp:extent cx="2519680" cy="485775"/>
                <wp:effectExtent l="0" t="0" r="0" b="9525"/>
                <wp:wrapNone/>
                <wp:docPr id="1445937504" name="Text Box 380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21762"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37</w:t>
                            </w:r>
                          </w:p>
                          <w:p w14:paraId="44F7D408" w14:textId="77777777" w:rsidR="000B10A4" w:rsidRPr="00DE716C" w:rsidRDefault="000B10A4" w:rsidP="00DE716C">
                            <w:pPr>
                              <w:pStyle w:val="NormalWeb"/>
                              <w:spacing w:before="0" w:beforeAutospacing="0" w:after="0" w:afterAutospacing="0"/>
                              <w:rPr>
                                <w:sz w:val="6"/>
                                <w:szCs w:val="6"/>
                              </w:rPr>
                            </w:pPr>
                            <w:r w:rsidRPr="00DE716C">
                              <w:rPr>
                                <w:rFonts w:ascii="GHEA Grapalat" w:hAnsi="GHEA Grapalat" w:cs="Sylfaen"/>
                                <w:b/>
                                <w:bCs/>
                                <w:sz w:val="6"/>
                                <w:szCs w:val="6"/>
                              </w:rPr>
                              <w:t> </w:t>
                            </w:r>
                          </w:p>
                          <w:p w14:paraId="728E110B"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12-month inflation</w:t>
                            </w:r>
                            <w:r>
                              <w:rPr>
                                <w:rFonts w:ascii="GHEA Grapalat" w:hAnsi="GHEA Grapalat" w:cs="Sylfaen"/>
                                <w:b/>
                                <w:bCs/>
                                <w:sz w:val="14"/>
                                <w:szCs w:val="14"/>
                              </w:rPr>
                              <w:t> </w:t>
                            </w:r>
                          </w:p>
                          <w:p w14:paraId="4F30C08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C575D8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EACC7E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57D04E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83165D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A1D8A4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A4DB79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2888C0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B7175A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ABCA5C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2315A4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A602CA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69EEA7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99606F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B94FD0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DBAE4B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5E4C96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50F192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F44075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FDA743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AA9332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81B47F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9A4937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9B91F2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DEE0C5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05C3D5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DAA4DB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973F27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028C32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6D36A6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7A7183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059B5E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CA50FC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35C08F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CD1796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B2B0D6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DAE0FF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9A7782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8B87E6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8D6FFC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B1F498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A5406B9" w14:textId="77777777" w:rsidR="000B10A4" w:rsidRDefault="000B10A4" w:rsidP="00DE716C">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0821467" id="_x0000_s1114" type="#_x0000_t202" style="position:absolute;left:0;text-align:left;margin-left:2.75pt;margin-top:92pt;width:198.4pt;height:38.25pt;z-index:25174272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" filled="f" stroked="f">
                <v:textbox>
                  <w:txbxContent>
                    <w:p w14:paraId="45721762"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37</w:t>
                      </w:r>
                    </w:p>
                    <w:p w14:paraId="44F7D408" w14:textId="77777777" w:rsidR="000B10A4" w:rsidRPr="00DE716C" w:rsidRDefault="000B10A4" w:rsidP="00DE716C">
                      <w:pPr>
                        <w:pStyle w:val="NormalWeb"/>
                        <w:spacing w:before="0" w:beforeAutospacing="0" w:after="0" w:afterAutospacing="0"/>
                        <w:rPr>
                          <w:sz w:val="6"/>
                          <w:szCs w:val="6"/>
                        </w:rPr>
                      </w:pPr>
                      <w:r w:rsidRPr="00DE716C">
                        <w:rPr>
                          <w:rFonts w:ascii="GHEA Grapalat" w:hAnsi="GHEA Grapalat" w:cs="Sylfaen"/>
                          <w:b/>
                          <w:bCs/>
                          <w:sz w:val="6"/>
                          <w:szCs w:val="6"/>
                        </w:rPr>
                        <w:t> </w:t>
                      </w:r>
                    </w:p>
                    <w:p w14:paraId="728E110B"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12-month inflation</w:t>
                      </w:r>
                      <w:r>
                        <w:rPr>
                          <w:rFonts w:ascii="GHEA Grapalat" w:hAnsi="GHEA Grapalat" w:cs="Sylfaen"/>
                          <w:b/>
                          <w:bCs/>
                          <w:sz w:val="14"/>
                          <w:szCs w:val="14"/>
                        </w:rPr>
                        <w:t> </w:t>
                      </w:r>
                    </w:p>
                    <w:p w14:paraId="4F30C08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C575D8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EACC7E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57D04E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83165D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A1D8A4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A4DB79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2888C0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B7175A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ABCA5C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2315A4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A602CA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69EEA7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99606F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B94FD0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DBAE4B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5E4C96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50F192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F44075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FDA743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AA9332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81B47F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9A4937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9B91F2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DEE0C5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05C3D5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DAA4DB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973F27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028C32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6D36A6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7A7183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059B5E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CA50FC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35C08F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CD1796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B2B0D6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DAE0FF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9A7782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8B87E6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8D6FFC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B1F498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A5406B9" w14:textId="77777777" w:rsidR="000B10A4" w:rsidRDefault="000B10A4" w:rsidP="00DE716C">
                      <w:pPr>
                        <w:pStyle w:val="NormalWeb"/>
                        <w:spacing w:before="0" w:beforeAutospacing="0" w:after="0" w:afterAutospacing="0"/>
                      </w:pPr>
                      <w:r>
                        <w:rPr>
                          <w:rFonts w:ascii="Times LatArm" w:hAnsi="Times LatArm"/>
                          <w:sz w:val="14"/>
                          <w:szCs w:val="14"/>
                        </w:rPr>
                        <w:t> </w:t>
                      </w:r>
                    </w:p>
                  </w:txbxContent>
                </v:textbox>
                <w10:wrap anchorx="margin"/>
              </v:shape>
            </w:pict>
          </mc:Fallback>
        </mc:AlternateContent>
      </w:r>
      <w:r w:rsidRPr="00DE716C">
        <w:rPr>
          <w:noProof/>
        </w:rPr>
        <mc:AlternateContent>
          <mc:Choice Requires="wps">
            <w:drawing>
              <wp:anchor distT="0" distB="0" distL="114300" distR="114300" simplePos="0" relativeHeight="251739648" behindDoc="0" locked="0" layoutInCell="1" allowOverlap="1" wp14:anchorId="4E079949" wp14:editId="2D841BD6">
                <wp:simplePos x="0" y="0"/>
                <wp:positionH relativeFrom="column">
                  <wp:posOffset>4505332</wp:posOffset>
                </wp:positionH>
                <wp:positionV relativeFrom="paragraph">
                  <wp:posOffset>982965</wp:posOffset>
                </wp:positionV>
                <wp:extent cx="2007870" cy="286385"/>
                <wp:effectExtent l="0" t="0" r="0" b="0"/>
                <wp:wrapNone/>
                <wp:docPr id="41" name="Text Box 3863">
                  <a:extLst xmlns:a="http://schemas.openxmlformats.org/drawingml/2006/main">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078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E8F07" w14:textId="77777777" w:rsidR="000B10A4" w:rsidRDefault="000B10A4" w:rsidP="00DE716C">
                            <w:pPr>
                              <w:pStyle w:val="NormalWeb"/>
                              <w:spacing w:before="0" w:beforeAutospacing="0" w:after="0" w:afterAutospacing="0"/>
                              <w:jc w:val="right"/>
                            </w:pPr>
                            <w:r>
                              <w:rPr>
                                <w:rFonts w:ascii="GHEA Grapalat" w:hAnsi="GHEA Grapalat" w:cs="Sylfaen"/>
                                <w:i/>
                                <w:iCs/>
                                <w:color w:val="000000"/>
                                <w:sz w:val="14"/>
                                <w:szCs w:val="14"/>
                              </w:rPr>
                              <w:t>Source: CBA projections</w:t>
                            </w:r>
                          </w:p>
                          <w:p w14:paraId="4351C770" w14:textId="77777777" w:rsidR="000B10A4" w:rsidRDefault="000B10A4" w:rsidP="00DE716C">
                            <w:pPr>
                              <w:pStyle w:val="NormalWeb"/>
                              <w:spacing w:before="0" w:beforeAutospacing="0" w:after="0" w:afterAutospacing="0"/>
                              <w:jc w:val="right"/>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79949" id="_x0000_s1115" type="#_x0000_t202" style="position:absolute;left:0;text-align:left;margin-left:354.75pt;margin-top:77.4pt;width:158.1pt;height:22.55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" filled="f" stroked="f" strokeweight=".5pt">
                <v:textbox>
                  <w:txbxContent>
                    <w:p w14:paraId="44CE8F07" w14:textId="77777777" w:rsidR="000B10A4" w:rsidRDefault="000B10A4" w:rsidP="00DE716C">
                      <w:pPr>
                        <w:pStyle w:val="NormalWeb"/>
                        <w:spacing w:before="0" w:beforeAutospacing="0" w:after="0" w:afterAutospacing="0"/>
                        <w:jc w:val="right"/>
                      </w:pPr>
                      <w:r>
                        <w:rPr>
                          <w:rFonts w:ascii="GHEA Grapalat" w:hAnsi="GHEA Grapalat" w:cs="Sylfaen"/>
                          <w:i/>
                          <w:iCs/>
                          <w:color w:val="000000"/>
                          <w:sz w:val="14"/>
                          <w:szCs w:val="14"/>
                        </w:rPr>
                        <w:t>Source: CBA projections</w:t>
                      </w:r>
                    </w:p>
                    <w:p w14:paraId="4351C770" w14:textId="77777777" w:rsidR="000B10A4" w:rsidRDefault="000B10A4" w:rsidP="00DE716C">
                      <w:pPr>
                        <w:pStyle w:val="NormalWeb"/>
                        <w:spacing w:before="0" w:beforeAutospacing="0" w:after="0" w:afterAutospacing="0"/>
                        <w:jc w:val="right"/>
                      </w:pPr>
                      <w:r>
                        <w:rPr>
                          <w:rFonts w:ascii="GHEA Grapalat" w:hAnsi="GHEA Grapalat" w:cstheme="minorBidi"/>
                          <w:i/>
                          <w:iCs/>
                          <w:color w:val="000000"/>
                          <w:sz w:val="14"/>
                          <w:szCs w:val="14"/>
                        </w:rPr>
                        <w:t> </w:t>
                      </w:r>
                    </w:p>
                  </w:txbxContent>
                </v:textbox>
              </v:shape>
            </w:pict>
          </mc:Fallback>
        </mc:AlternateContent>
      </w:r>
      <w:r w:rsidR="0032786E" w:rsidRPr="00D46106">
        <w:rPr>
          <w:rFonts w:ascii="GHEA Grapalat" w:hAnsi="GHEA Grapalat"/>
          <w:i/>
          <w:sz w:val="18"/>
          <w:szCs w:val="18"/>
        </w:rPr>
        <w:t xml:space="preserve">To ensure price stability, as well as increase confidence, central banks must respond immediately to the expected inflation. </w:t>
      </w:r>
      <w:r w:rsidR="00035FF9" w:rsidRPr="00D46106">
        <w:rPr>
          <w:rFonts w:ascii="GHEA Grapalat" w:hAnsi="GHEA Grapalat"/>
          <w:i/>
          <w:sz w:val="18"/>
          <w:szCs w:val="18"/>
        </w:rPr>
        <w:t>At the end of 2020, when inflation in Armenia was still significantly below the target level (12-month inflation in November amounted to 1.6%), the Central Bank of Armenia forecasted its acceleration in 2021 because of inflationary effects of demand recovery amid supply chain disruptions.</w:t>
      </w:r>
      <w:r w:rsidR="007563F6" w:rsidRPr="00D46106">
        <w:rPr>
          <w:rFonts w:ascii="GHEA Grapalat" w:hAnsi="GHEA Grapalat"/>
          <w:i/>
          <w:sz w:val="18"/>
          <w:szCs w:val="18"/>
        </w:rPr>
        <w:t xml:space="preserve"> </w:t>
      </w:r>
      <w:r w:rsidR="00035FF9" w:rsidRPr="00D46106">
        <w:rPr>
          <w:rFonts w:ascii="GHEA Grapalat" w:hAnsi="GHEA Grapalat"/>
          <w:i/>
          <w:sz w:val="18"/>
          <w:szCs w:val="18"/>
        </w:rPr>
        <w:t>As a result, in December 2020, after a period of continuous easing of monetary conditions in the previous quarters, a decision was made to respond to the expected acceleration of inflation by raising the refinancing rate by 1.0 percentage point.</w:t>
      </w:r>
      <w:r w:rsidR="007563F6" w:rsidRPr="00D46106">
        <w:rPr>
          <w:rFonts w:ascii="GHEA Grapalat" w:hAnsi="GHEA Grapalat"/>
          <w:i/>
          <w:sz w:val="18"/>
          <w:szCs w:val="18"/>
        </w:rPr>
        <w:t xml:space="preserve"> </w:t>
      </w:r>
      <w:r w:rsidR="00035FF9" w:rsidRPr="00D46106">
        <w:rPr>
          <w:rFonts w:ascii="GHEA Grapalat" w:hAnsi="GHEA Grapalat"/>
          <w:i/>
          <w:sz w:val="18"/>
          <w:szCs w:val="18"/>
        </w:rPr>
        <w:t xml:space="preserve">During 2021, the Central Bank continued to consistently tighten monetary policy (reduce the expansionary stance) aimed at anchoring public inflation expectations in the face of external inflation factors and ensuring the goal of price stability. </w:t>
      </w:r>
      <w:r w:rsidR="00E169F0" w:rsidRPr="00D46106">
        <w:rPr>
          <w:rFonts w:ascii="GHEA Grapalat" w:hAnsi="GHEA Grapalat"/>
          <w:i/>
          <w:sz w:val="18"/>
          <w:szCs w:val="18"/>
        </w:rPr>
        <w:t xml:space="preserve">During the year, interest rate was gradually raised by 2.5 percentage points, </w:t>
      </w:r>
      <w:r w:rsidR="008B6892" w:rsidRPr="00D46106">
        <w:rPr>
          <w:rFonts w:ascii="GHEA Grapalat" w:hAnsi="GHEA Grapalat"/>
          <w:i/>
          <w:sz w:val="18"/>
          <w:szCs w:val="18"/>
        </w:rPr>
        <w:t>as a</w:t>
      </w:r>
      <w:r w:rsidR="00E169F0" w:rsidRPr="00D46106">
        <w:rPr>
          <w:rFonts w:ascii="GHEA Grapalat" w:hAnsi="GHEA Grapalat"/>
          <w:i/>
          <w:sz w:val="18"/>
          <w:szCs w:val="18"/>
        </w:rPr>
        <w:t xml:space="preserve"> result of which the peak of 12-month inflation was recorded in November 2021. Since then, 12-month inflation has been declining to just 6.5% in February 2022.</w:t>
      </w:r>
    </w:p>
    <w:p w14:paraId="2707AB00" w14:textId="62762DAA" w:rsidR="007563F6" w:rsidRPr="00D46106" w:rsidRDefault="00BA0800" w:rsidP="00742655">
      <w:pPr>
        <w:spacing w:line="306" w:lineRule="atLeast"/>
        <w:ind w:left="170" w:right="170" w:firstLine="284"/>
        <w:rPr>
          <w:rFonts w:ascii="GHEA Grapalat" w:hAnsi="GHEA Grapalat"/>
          <w:i/>
          <w:sz w:val="18"/>
          <w:szCs w:val="18"/>
        </w:rPr>
      </w:pPr>
      <w:r w:rsidRPr="00DE716C">
        <w:rPr>
          <w:noProof/>
        </w:rPr>
        <w:drawing>
          <wp:anchor distT="0" distB="0" distL="114300" distR="114300" simplePos="0" relativeHeight="251748864" behindDoc="0" locked="0" layoutInCell="1" allowOverlap="1" wp14:anchorId="0092B862" wp14:editId="0F3D7A41">
            <wp:simplePos x="0" y="0"/>
            <wp:positionH relativeFrom="column">
              <wp:posOffset>3992346</wp:posOffset>
            </wp:positionH>
            <wp:positionV relativeFrom="paragraph">
              <wp:posOffset>600398</wp:posOffset>
            </wp:positionV>
            <wp:extent cx="2519680" cy="1638067"/>
            <wp:effectExtent l="0" t="0" r="0" b="0"/>
            <wp:wrapNone/>
            <wp:docPr id="1445937509" name="Chart 1445937509">
              <a:extLst xmlns:a="http://schemas.openxmlformats.org/drawingml/2006/main">
                <a:ext uri="{FF2B5EF4-FFF2-40B4-BE49-F238E27FC236}">
                  <a16:creationId xmlns:a16="http://schemas.microsoft.com/office/drawing/2014/main" id="{00000000-0008-0000-2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V relativeFrom="margin">
              <wp14:pctHeight>0</wp14:pctHeight>
            </wp14:sizeRelV>
          </wp:anchor>
        </w:drawing>
      </w:r>
      <w:r w:rsidRPr="00DE716C">
        <w:rPr>
          <w:noProof/>
        </w:rPr>
        <mc:AlternateContent>
          <mc:Choice Requires="wps">
            <w:drawing>
              <wp:anchor distT="0" distB="0" distL="114300" distR="114300" simplePos="0" relativeHeight="251746816" behindDoc="0" locked="0" layoutInCell="1" allowOverlap="1" wp14:anchorId="7018CF80" wp14:editId="7E62C00D">
                <wp:simplePos x="0" y="0"/>
                <wp:positionH relativeFrom="rightMargin">
                  <wp:posOffset>0</wp:posOffset>
                </wp:positionH>
                <wp:positionV relativeFrom="paragraph">
                  <wp:posOffset>277148</wp:posOffset>
                </wp:positionV>
                <wp:extent cx="2548255" cy="381467"/>
                <wp:effectExtent l="0" t="0" r="0" b="0"/>
                <wp:wrapNone/>
                <wp:docPr id="1445937507" name="Text Box 380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381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1A6F1"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38</w:t>
                            </w:r>
                          </w:p>
                          <w:p w14:paraId="276E2E3D" w14:textId="77777777" w:rsidR="000B10A4" w:rsidRDefault="000B10A4" w:rsidP="00DE716C">
                            <w:pPr>
                              <w:pStyle w:val="NormalWeb"/>
                              <w:spacing w:before="0" w:beforeAutospacing="0" w:after="0" w:afterAutospacing="0"/>
                            </w:pPr>
                            <w:r>
                              <w:rPr>
                                <w:rFonts w:ascii="GHEA Grapalat" w:hAnsi="GHEA Grapalat" w:cs="Sylfaen"/>
                                <w:b/>
                                <w:bCs/>
                                <w:sz w:val="4"/>
                                <w:szCs w:val="4"/>
                              </w:rPr>
                              <w:t> </w:t>
                            </w:r>
                          </w:p>
                          <w:p w14:paraId="48F0A6F6" w14:textId="68D34451" w:rsidR="000B10A4" w:rsidRDefault="000B10A4" w:rsidP="00DE716C">
                            <w:pPr>
                              <w:pStyle w:val="NormalWeb"/>
                              <w:spacing w:before="0" w:beforeAutospacing="0" w:after="0" w:afterAutospacing="0"/>
                            </w:pPr>
                            <w:r>
                              <w:rPr>
                                <w:rFonts w:ascii="GHEA Grapalat" w:hAnsi="GHEA Grapalat" w:cs="Sylfaen"/>
                                <w:b/>
                                <w:bCs/>
                                <w:color w:val="1F497D"/>
                                <w:sz w:val="14"/>
                                <w:szCs w:val="14"/>
                              </w:rPr>
                              <w:t>Interest rate</w:t>
                            </w:r>
                            <w:r w:rsidR="00D46E69">
                              <w:rPr>
                                <w:rFonts w:ascii="GHEA Grapalat" w:hAnsi="GHEA Grapalat" w:cs="Sylfaen"/>
                                <w:b/>
                                <w:bCs/>
                                <w:color w:val="1F497D"/>
                                <w:sz w:val="14"/>
                                <w:szCs w:val="14"/>
                              </w:rPr>
                              <w:t>s on development countries</w:t>
                            </w:r>
                          </w:p>
                          <w:p w14:paraId="53420C2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7D9E7E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DA23C5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3F0E07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AE11F5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97CE13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6D9D2A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D7417C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9C2155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5B8E2C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0DFB22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0C3145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6EFCC4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87BCF7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0D355E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693964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6F8D1F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29C0F6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808BE0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26E44C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B50FEB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D48F22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27E7EB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9CFDCF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65CC93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09F6F5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F80015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CC0A6F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5D1762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FAF2AC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E0A233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5F5AA8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C9CDEA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915A68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EA31D7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2ADC7D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FD7DDF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76A3CC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1AB143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B3314A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1AB93D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E52BAA1" w14:textId="77777777" w:rsidR="000B10A4" w:rsidRDefault="000B10A4" w:rsidP="00DE716C">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018CF80" id="_x0000_s1116" type="#_x0000_t202" style="position:absolute;left:0;text-align:left;margin-left:0;margin-top:21.8pt;width:200.65pt;height:30.05pt;z-index:251746816;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" filled="f" stroked="f">
                <v:textbox>
                  <w:txbxContent>
                    <w:p w14:paraId="3101A6F1" w14:textId="77777777" w:rsidR="000B10A4" w:rsidRDefault="000B10A4" w:rsidP="00DE716C">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38</w:t>
                      </w:r>
                    </w:p>
                    <w:p w14:paraId="276E2E3D" w14:textId="77777777" w:rsidR="000B10A4" w:rsidRDefault="000B10A4" w:rsidP="00DE716C">
                      <w:pPr>
                        <w:pStyle w:val="NormalWeb"/>
                        <w:spacing w:before="0" w:beforeAutospacing="0" w:after="0" w:afterAutospacing="0"/>
                      </w:pPr>
                      <w:r>
                        <w:rPr>
                          <w:rFonts w:ascii="GHEA Grapalat" w:hAnsi="GHEA Grapalat" w:cs="Sylfaen"/>
                          <w:b/>
                          <w:bCs/>
                          <w:sz w:val="4"/>
                          <w:szCs w:val="4"/>
                        </w:rPr>
                        <w:t> </w:t>
                      </w:r>
                    </w:p>
                    <w:p w14:paraId="48F0A6F6" w14:textId="68D34451" w:rsidR="000B10A4" w:rsidRDefault="000B10A4" w:rsidP="00DE716C">
                      <w:pPr>
                        <w:pStyle w:val="NormalWeb"/>
                        <w:spacing w:before="0" w:beforeAutospacing="0" w:after="0" w:afterAutospacing="0"/>
                      </w:pPr>
                      <w:r>
                        <w:rPr>
                          <w:rFonts w:ascii="GHEA Grapalat" w:hAnsi="GHEA Grapalat" w:cs="Sylfaen"/>
                          <w:b/>
                          <w:bCs/>
                          <w:color w:val="1F497D"/>
                          <w:sz w:val="14"/>
                          <w:szCs w:val="14"/>
                        </w:rPr>
                        <w:t>Interest rate</w:t>
                      </w:r>
                      <w:r w:rsidR="00D46E69">
                        <w:rPr>
                          <w:rFonts w:ascii="GHEA Grapalat" w:hAnsi="GHEA Grapalat" w:cs="Sylfaen"/>
                          <w:b/>
                          <w:bCs/>
                          <w:color w:val="1F497D"/>
                          <w:sz w:val="14"/>
                          <w:szCs w:val="14"/>
                        </w:rPr>
                        <w:t>s on development countries</w:t>
                      </w:r>
                    </w:p>
                    <w:p w14:paraId="53420C2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7D9E7E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DA23C5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3F0E07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AE11F5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97CE13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6D9D2A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D7417CD"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9C2155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5B8E2C0"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0DFB22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0C3145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6EFCC4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87BCF7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0D355E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693964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6F8D1F8"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29C0F6E"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808BE0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26E44C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B50FEB9"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D48F22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27E7EB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9CFDCF7"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65CC93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09F6F5C"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F80015A"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CC0A6F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5D1762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FAF2AC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E0A2335"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5F5AA8F"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0C9CDEA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7915A68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4EA31D74"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62ADC7D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FD7DDF1"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576A3CCB"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21AB1436"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B3314A3"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31AB93D2" w14:textId="77777777" w:rsidR="000B10A4" w:rsidRDefault="000B10A4" w:rsidP="00DE716C">
                      <w:pPr>
                        <w:pStyle w:val="NormalWeb"/>
                        <w:spacing w:before="0" w:beforeAutospacing="0" w:after="0" w:afterAutospacing="0"/>
                      </w:pPr>
                      <w:r>
                        <w:rPr>
                          <w:rFonts w:ascii="GHEA Grapalat" w:hAnsi="GHEA Grapalat" w:cs="Sylfaen"/>
                          <w:b/>
                          <w:bCs/>
                          <w:sz w:val="14"/>
                          <w:szCs w:val="14"/>
                        </w:rPr>
                        <w:t> </w:t>
                      </w:r>
                    </w:p>
                    <w:p w14:paraId="1E52BAA1" w14:textId="77777777" w:rsidR="000B10A4" w:rsidRDefault="000B10A4" w:rsidP="00DE716C">
                      <w:pPr>
                        <w:pStyle w:val="NormalWeb"/>
                        <w:spacing w:before="0" w:beforeAutospacing="0" w:after="0" w:afterAutospacing="0"/>
                      </w:pPr>
                      <w:r>
                        <w:rPr>
                          <w:rFonts w:ascii="Times LatArm" w:hAnsi="Times LatArm"/>
                          <w:sz w:val="14"/>
                          <w:szCs w:val="14"/>
                        </w:rPr>
                        <w:t> </w:t>
                      </w:r>
                    </w:p>
                  </w:txbxContent>
                </v:textbox>
                <w10:wrap anchorx="margin"/>
              </v:shape>
            </w:pict>
          </mc:Fallback>
        </mc:AlternateContent>
      </w:r>
      <w:r w:rsidRPr="00DE716C">
        <w:rPr>
          <w:noProof/>
        </w:rPr>
        <mc:AlternateContent>
          <mc:Choice Requires="wps">
            <w:drawing>
              <wp:anchor distT="0" distB="0" distL="114300" distR="114300" simplePos="0" relativeHeight="251743744" behindDoc="0" locked="0" layoutInCell="1" allowOverlap="1" wp14:anchorId="765D3D94" wp14:editId="11665702">
                <wp:simplePos x="0" y="0"/>
                <wp:positionH relativeFrom="column">
                  <wp:posOffset>4502792</wp:posOffset>
                </wp:positionH>
                <wp:positionV relativeFrom="paragraph">
                  <wp:posOffset>46643</wp:posOffset>
                </wp:positionV>
                <wp:extent cx="2007870" cy="286385"/>
                <wp:effectExtent l="0" t="0" r="0" b="0"/>
                <wp:wrapNone/>
                <wp:docPr id="1445937505" name="Text Box 3863">
                  <a:extLst xmlns:a="http://schemas.openxmlformats.org/drawingml/2006/main">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078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6D80E" w14:textId="77777777" w:rsidR="000B10A4" w:rsidRDefault="000B10A4" w:rsidP="00DE716C">
                            <w:pPr>
                              <w:pStyle w:val="NormalWeb"/>
                              <w:spacing w:before="0" w:beforeAutospacing="0" w:after="0" w:afterAutospacing="0"/>
                              <w:jc w:val="right"/>
                            </w:pPr>
                            <w:r>
                              <w:rPr>
                                <w:rFonts w:ascii="GHEA Grapalat" w:hAnsi="GHEA Grapalat" w:cs="Sylfaen"/>
                                <w:i/>
                                <w:iCs/>
                                <w:color w:val="000000"/>
                                <w:sz w:val="14"/>
                                <w:szCs w:val="14"/>
                              </w:rPr>
                              <w:t>Source: CBA projections</w:t>
                            </w:r>
                          </w:p>
                          <w:p w14:paraId="51DB7EC8" w14:textId="77777777" w:rsidR="000B10A4" w:rsidRDefault="000B10A4" w:rsidP="00DE716C">
                            <w:pPr>
                              <w:pStyle w:val="NormalWeb"/>
                              <w:spacing w:before="0" w:beforeAutospacing="0" w:after="0" w:afterAutospacing="0"/>
                              <w:jc w:val="right"/>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D3D94" id="_x0000_s1117" type="#_x0000_t202" style="position:absolute;left:0;text-align:left;margin-left:354.55pt;margin-top:3.65pt;width:158.1pt;height:22.55pt;z-index:25174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" filled="f" stroked="f" strokeweight=".5pt">
                <v:textbox>
                  <w:txbxContent>
                    <w:p w14:paraId="6D46D80E" w14:textId="77777777" w:rsidR="000B10A4" w:rsidRDefault="000B10A4" w:rsidP="00DE716C">
                      <w:pPr>
                        <w:pStyle w:val="NormalWeb"/>
                        <w:spacing w:before="0" w:beforeAutospacing="0" w:after="0" w:afterAutospacing="0"/>
                        <w:jc w:val="right"/>
                      </w:pPr>
                      <w:r>
                        <w:rPr>
                          <w:rFonts w:ascii="GHEA Grapalat" w:hAnsi="GHEA Grapalat" w:cs="Sylfaen"/>
                          <w:i/>
                          <w:iCs/>
                          <w:color w:val="000000"/>
                          <w:sz w:val="14"/>
                          <w:szCs w:val="14"/>
                        </w:rPr>
                        <w:t>Source: CBA projections</w:t>
                      </w:r>
                    </w:p>
                    <w:p w14:paraId="51DB7EC8" w14:textId="77777777" w:rsidR="000B10A4" w:rsidRDefault="000B10A4" w:rsidP="00DE716C">
                      <w:pPr>
                        <w:pStyle w:val="NormalWeb"/>
                        <w:spacing w:before="0" w:beforeAutospacing="0" w:after="0" w:afterAutospacing="0"/>
                        <w:jc w:val="right"/>
                      </w:pPr>
                      <w:r>
                        <w:rPr>
                          <w:rFonts w:ascii="GHEA Grapalat" w:hAnsi="GHEA Grapalat" w:cstheme="minorBidi"/>
                          <w:i/>
                          <w:iCs/>
                          <w:color w:val="000000"/>
                          <w:sz w:val="14"/>
                          <w:szCs w:val="14"/>
                        </w:rPr>
                        <w:t> </w:t>
                      </w:r>
                    </w:p>
                  </w:txbxContent>
                </v:textbox>
              </v:shape>
            </w:pict>
          </mc:Fallback>
        </mc:AlternateContent>
      </w:r>
      <w:r w:rsidR="00E169F0" w:rsidRPr="00D46106">
        <w:rPr>
          <w:rFonts w:ascii="GHEA Grapalat" w:hAnsi="GHEA Grapalat"/>
          <w:i/>
          <w:sz w:val="18"/>
          <w:szCs w:val="18"/>
        </w:rPr>
        <w:t>It is noteworthy that while inflation factors in 2020-2021 were mainly of global nature, various central banks around the world delayed the policy response, considering the existing inflation as a "temporary" phenomenon. The main goal of monetary policy is to curb inflation expectations and prevent accelerated inflation in the face of "temporary" inflation factors. To this end, the activities of the Central Bank of Armenia were aimed at solving this problem.</w:t>
      </w:r>
      <w:r w:rsidR="007563F6" w:rsidRPr="00D46106">
        <w:rPr>
          <w:rFonts w:ascii="GHEA Grapalat" w:hAnsi="GHEA Grapalat"/>
          <w:i/>
          <w:sz w:val="18"/>
          <w:szCs w:val="18"/>
        </w:rPr>
        <w:t xml:space="preserve"> </w:t>
      </w:r>
      <w:r w:rsidR="004F6F2E" w:rsidRPr="00D46106">
        <w:rPr>
          <w:rFonts w:ascii="GHEA Grapalat" w:hAnsi="GHEA Grapalat"/>
          <w:i/>
          <w:sz w:val="18"/>
          <w:szCs w:val="18"/>
        </w:rPr>
        <w:t>Given such circumstances a question arises: what would be inflation dynamics in Armenia if interest rates</w:t>
      </w:r>
      <w:r w:rsidR="00710582" w:rsidRPr="00D46106">
        <w:rPr>
          <w:rFonts w:ascii="GHEA Grapalat" w:hAnsi="GHEA Grapalat"/>
          <w:i/>
          <w:sz w:val="18"/>
          <w:szCs w:val="18"/>
        </w:rPr>
        <w:t>, like</w:t>
      </w:r>
      <w:r w:rsidR="004F6F2E" w:rsidRPr="00D46106">
        <w:rPr>
          <w:rFonts w:ascii="GHEA Grapalat" w:hAnsi="GHEA Grapalat"/>
          <w:i/>
          <w:sz w:val="18"/>
          <w:szCs w:val="18"/>
        </w:rPr>
        <w:t xml:space="preserve"> in many </w:t>
      </w:r>
      <w:r w:rsidR="00710582" w:rsidRPr="00D46106">
        <w:rPr>
          <w:rFonts w:ascii="GHEA Grapalat" w:hAnsi="GHEA Grapalat"/>
          <w:i/>
          <w:sz w:val="18"/>
          <w:szCs w:val="18"/>
        </w:rPr>
        <w:t xml:space="preserve">other </w:t>
      </w:r>
      <w:r w:rsidR="004F6F2E" w:rsidRPr="00D46106">
        <w:rPr>
          <w:rFonts w:ascii="GHEA Grapalat" w:hAnsi="GHEA Grapalat"/>
          <w:i/>
          <w:sz w:val="18"/>
          <w:szCs w:val="18"/>
        </w:rPr>
        <w:t>countries</w:t>
      </w:r>
      <w:r w:rsidR="00710582" w:rsidRPr="00D46106">
        <w:rPr>
          <w:rFonts w:ascii="GHEA Grapalat" w:hAnsi="GHEA Grapalat"/>
          <w:i/>
          <w:sz w:val="18"/>
          <w:szCs w:val="18"/>
        </w:rPr>
        <w:t>,</w:t>
      </w:r>
      <w:r w:rsidR="004F6F2E" w:rsidRPr="00D46106">
        <w:rPr>
          <w:rFonts w:ascii="GHEA Grapalat" w:hAnsi="GHEA Grapalat"/>
          <w:i/>
          <w:sz w:val="18"/>
          <w:szCs w:val="18"/>
        </w:rPr>
        <w:t xml:space="preserve"> were unchanged?</w:t>
      </w:r>
      <w:r w:rsidR="00D46106">
        <w:rPr>
          <w:rFonts w:ascii="GHEA Grapalat" w:hAnsi="GHEA Grapalat"/>
          <w:i/>
          <w:sz w:val="18"/>
          <w:szCs w:val="18"/>
        </w:rPr>
        <w:t xml:space="preserve"> </w:t>
      </w:r>
    </w:p>
    <w:p w14:paraId="6C37EC53" w14:textId="2D3FE460" w:rsidR="007563F6" w:rsidRPr="00D46106" w:rsidRDefault="00BA0800" w:rsidP="00742655">
      <w:pPr>
        <w:spacing w:line="306" w:lineRule="atLeast"/>
        <w:ind w:left="170" w:right="170" w:firstLine="284"/>
        <w:rPr>
          <w:rFonts w:ascii="GHEA Grapalat" w:hAnsi="GHEA Grapalat"/>
          <w:i/>
          <w:sz w:val="18"/>
          <w:szCs w:val="18"/>
        </w:rPr>
      </w:pPr>
      <w:r w:rsidRPr="00BA0800">
        <w:rPr>
          <w:noProof/>
        </w:rPr>
        <w:drawing>
          <wp:anchor distT="0" distB="0" distL="114300" distR="114300" simplePos="0" relativeHeight="251752960" behindDoc="0" locked="0" layoutInCell="1" allowOverlap="1" wp14:anchorId="479A3FCD" wp14:editId="4CE3549E">
            <wp:simplePos x="0" y="0"/>
            <wp:positionH relativeFrom="column">
              <wp:posOffset>3992346</wp:posOffset>
            </wp:positionH>
            <wp:positionV relativeFrom="paragraph">
              <wp:posOffset>960899</wp:posOffset>
            </wp:positionV>
            <wp:extent cx="2519680" cy="1997095"/>
            <wp:effectExtent l="0" t="0" r="0" b="3175"/>
            <wp:wrapNone/>
            <wp:docPr id="1445937512" name="Chart 1445937512">
              <a:extLst xmlns:a="http://schemas.openxmlformats.org/drawingml/2006/main">
                <a:ext uri="{FF2B5EF4-FFF2-40B4-BE49-F238E27FC236}">
                  <a16:creationId xmlns:a16="http://schemas.microsoft.com/office/drawing/2014/main" id="{00000000-0008-0000-2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V relativeFrom="margin">
              <wp14:pctHeight>0</wp14:pctHeight>
            </wp14:sizeRelV>
          </wp:anchor>
        </w:drawing>
      </w:r>
      <w:r w:rsidRPr="00BA0800">
        <w:rPr>
          <w:noProof/>
        </w:rPr>
        <mc:AlternateContent>
          <mc:Choice Requires="wps">
            <w:drawing>
              <wp:anchor distT="0" distB="0" distL="114300" distR="114300" simplePos="0" relativeHeight="251750912" behindDoc="0" locked="0" layoutInCell="1" allowOverlap="1" wp14:anchorId="0DACD36A" wp14:editId="3ADEE357">
                <wp:simplePos x="0" y="0"/>
                <wp:positionH relativeFrom="column">
                  <wp:posOffset>3996125</wp:posOffset>
                </wp:positionH>
                <wp:positionV relativeFrom="paragraph">
                  <wp:posOffset>601236</wp:posOffset>
                </wp:positionV>
                <wp:extent cx="2520000" cy="485775"/>
                <wp:effectExtent l="0" t="0" r="0" b="9525"/>
                <wp:wrapNone/>
                <wp:docPr id="1445937510" name="Text Box 380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0862C" w14:textId="77777777" w:rsidR="000B10A4" w:rsidRDefault="000B10A4" w:rsidP="00BA0800">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39</w:t>
                            </w:r>
                          </w:p>
                          <w:p w14:paraId="6DF81555" w14:textId="77777777" w:rsidR="000B10A4" w:rsidRDefault="000B10A4" w:rsidP="00BA0800">
                            <w:pPr>
                              <w:pStyle w:val="NormalWeb"/>
                              <w:spacing w:before="0" w:beforeAutospacing="0" w:after="0" w:afterAutospacing="0"/>
                            </w:pPr>
                            <w:r>
                              <w:rPr>
                                <w:rFonts w:ascii="GHEA Grapalat" w:hAnsi="GHEA Grapalat" w:cs="Sylfaen"/>
                                <w:b/>
                                <w:bCs/>
                                <w:sz w:val="4"/>
                                <w:szCs w:val="4"/>
                              </w:rPr>
                              <w:t> </w:t>
                            </w:r>
                          </w:p>
                          <w:p w14:paraId="6157456E" w14:textId="2C48E9D1" w:rsidR="000B10A4" w:rsidRDefault="000B10A4" w:rsidP="00BA0800">
                            <w:pPr>
                              <w:pStyle w:val="NormalWeb"/>
                              <w:spacing w:before="0" w:beforeAutospacing="0" w:after="0" w:afterAutospacing="0"/>
                            </w:pPr>
                            <w:r>
                              <w:rPr>
                                <w:rFonts w:ascii="GHEA Grapalat" w:hAnsi="GHEA Grapalat" w:cs="Sylfaen"/>
                                <w:b/>
                                <w:bCs/>
                                <w:color w:val="1F497D"/>
                                <w:sz w:val="14"/>
                                <w:szCs w:val="14"/>
                              </w:rPr>
                              <w:t>Interest rate</w:t>
                            </w:r>
                            <w:r w:rsidR="00D46E69">
                              <w:rPr>
                                <w:rFonts w:ascii="GHEA Grapalat" w:hAnsi="GHEA Grapalat" w:cs="Sylfaen"/>
                                <w:b/>
                                <w:bCs/>
                                <w:color w:val="1F497D"/>
                                <w:sz w:val="14"/>
                                <w:szCs w:val="14"/>
                              </w:rPr>
                              <w:t>s on development countries</w:t>
                            </w:r>
                          </w:p>
                          <w:p w14:paraId="6C0F67F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615961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52B3B3C"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68C2898"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9FE00B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06F7BB3"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FE9537A"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53433CD"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EB4406C"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418604E"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6334790"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84D0DC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F1609B8"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B7FB8E0"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DE44BD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A3DF7C8"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6577F8E"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5C56ADE"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1A178ED"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AA8F15E"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E4071B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9589AFC"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73E6CEC"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0E55621"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925F2E7"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FE44342"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2F535C8"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41D2EB2"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E9531DE"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CA6C4E7"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4DC8EA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C5AB55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EEB24C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DEE5775"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B9DFEB1"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740A850"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685E100"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91591F8"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B8DB02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5ACD3CA"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245C89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A2E463E"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C498122" w14:textId="77777777" w:rsidR="000B10A4" w:rsidRDefault="000B10A4" w:rsidP="00BA0800">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0DACD36A" id="_x0000_s1118" type="#_x0000_t202" style="position:absolute;left:0;text-align:left;margin-left:314.65pt;margin-top:47.35pt;width:198.45pt;height:38.25pt;z-index:25175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" filled="f" stroked="f">
                <v:textbox>
                  <w:txbxContent>
                    <w:p w14:paraId="2D10862C" w14:textId="77777777" w:rsidR="000B10A4" w:rsidRDefault="000B10A4" w:rsidP="00BA0800">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39</w:t>
                      </w:r>
                    </w:p>
                    <w:p w14:paraId="6DF81555" w14:textId="77777777" w:rsidR="000B10A4" w:rsidRDefault="000B10A4" w:rsidP="00BA0800">
                      <w:pPr>
                        <w:pStyle w:val="NormalWeb"/>
                        <w:spacing w:before="0" w:beforeAutospacing="0" w:after="0" w:afterAutospacing="0"/>
                      </w:pPr>
                      <w:r>
                        <w:rPr>
                          <w:rFonts w:ascii="GHEA Grapalat" w:hAnsi="GHEA Grapalat" w:cs="Sylfaen"/>
                          <w:b/>
                          <w:bCs/>
                          <w:sz w:val="4"/>
                          <w:szCs w:val="4"/>
                        </w:rPr>
                        <w:t> </w:t>
                      </w:r>
                    </w:p>
                    <w:p w14:paraId="6157456E" w14:textId="2C48E9D1" w:rsidR="000B10A4" w:rsidRDefault="000B10A4" w:rsidP="00BA0800">
                      <w:pPr>
                        <w:pStyle w:val="NormalWeb"/>
                        <w:spacing w:before="0" w:beforeAutospacing="0" w:after="0" w:afterAutospacing="0"/>
                      </w:pPr>
                      <w:r>
                        <w:rPr>
                          <w:rFonts w:ascii="GHEA Grapalat" w:hAnsi="GHEA Grapalat" w:cs="Sylfaen"/>
                          <w:b/>
                          <w:bCs/>
                          <w:color w:val="1F497D"/>
                          <w:sz w:val="14"/>
                          <w:szCs w:val="14"/>
                        </w:rPr>
                        <w:t>Interest rate</w:t>
                      </w:r>
                      <w:r w:rsidR="00D46E69">
                        <w:rPr>
                          <w:rFonts w:ascii="GHEA Grapalat" w:hAnsi="GHEA Grapalat" w:cs="Sylfaen"/>
                          <w:b/>
                          <w:bCs/>
                          <w:color w:val="1F497D"/>
                          <w:sz w:val="14"/>
                          <w:szCs w:val="14"/>
                        </w:rPr>
                        <w:t>s on development countries</w:t>
                      </w:r>
                    </w:p>
                    <w:p w14:paraId="6C0F67F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615961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52B3B3C"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68C2898"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9FE00B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06F7BB3"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FE9537A"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53433CD"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EB4406C"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418604E"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6334790"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84D0DC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F1609B8"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B7FB8E0"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DE44BD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A3DF7C8"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6577F8E"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5C56ADE"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1A178ED"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AA8F15E"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E4071B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9589AFC"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73E6CEC"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0E55621"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925F2E7"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FE44342"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2F535C8"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41D2EB2"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E9531DE"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CA6C4E7"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4DC8EA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C5AB55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EEB24C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DEE5775"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B9DFEB1"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740A850"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685E100"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91591F8"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B8DB02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5ACD3CA"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245C89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A2E463E"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C498122" w14:textId="77777777" w:rsidR="000B10A4" w:rsidRDefault="000B10A4" w:rsidP="00BA0800">
                      <w:pPr>
                        <w:pStyle w:val="NormalWeb"/>
                        <w:spacing w:before="0" w:beforeAutospacing="0" w:after="0" w:afterAutospacing="0"/>
                      </w:pPr>
                      <w:r>
                        <w:rPr>
                          <w:rFonts w:ascii="Times LatArm" w:hAnsi="Times LatArm"/>
                          <w:sz w:val="14"/>
                          <w:szCs w:val="14"/>
                        </w:rPr>
                        <w:t> </w:t>
                      </w:r>
                    </w:p>
                  </w:txbxContent>
                </v:textbox>
              </v:shape>
            </w:pict>
          </mc:Fallback>
        </mc:AlternateContent>
      </w:r>
      <w:r w:rsidRPr="00DE716C">
        <w:rPr>
          <w:noProof/>
        </w:rPr>
        <mc:AlternateContent>
          <mc:Choice Requires="wps">
            <w:drawing>
              <wp:anchor distT="0" distB="0" distL="114300" distR="114300" simplePos="0" relativeHeight="251747840" behindDoc="0" locked="0" layoutInCell="1" allowOverlap="1" wp14:anchorId="107A858D" wp14:editId="2E85CADE">
                <wp:simplePos x="0" y="0"/>
                <wp:positionH relativeFrom="column">
                  <wp:posOffset>4496435</wp:posOffset>
                </wp:positionH>
                <wp:positionV relativeFrom="paragraph">
                  <wp:posOffset>411956</wp:posOffset>
                </wp:positionV>
                <wp:extent cx="2007870" cy="286385"/>
                <wp:effectExtent l="0" t="0" r="0" b="0"/>
                <wp:wrapNone/>
                <wp:docPr id="1445937508" name="Text Box 3863">
                  <a:extLst xmlns:a="http://schemas.openxmlformats.org/drawingml/2006/main">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078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48A9A" w14:textId="77777777" w:rsidR="000B10A4" w:rsidRDefault="000B10A4" w:rsidP="00DE716C">
                            <w:pPr>
                              <w:pStyle w:val="NormalWeb"/>
                              <w:spacing w:before="0" w:beforeAutospacing="0" w:after="0" w:afterAutospacing="0"/>
                              <w:jc w:val="right"/>
                            </w:pPr>
                            <w:r>
                              <w:rPr>
                                <w:rFonts w:ascii="GHEA Grapalat" w:hAnsi="GHEA Grapalat" w:cs="Sylfaen"/>
                                <w:i/>
                                <w:iCs/>
                                <w:color w:val="000000"/>
                                <w:sz w:val="14"/>
                                <w:szCs w:val="14"/>
                              </w:rPr>
                              <w:t>Source: Web pages of countries</w:t>
                            </w:r>
                          </w:p>
                          <w:p w14:paraId="7295E54C" w14:textId="77777777" w:rsidR="000B10A4" w:rsidRDefault="000B10A4" w:rsidP="00DE716C">
                            <w:pPr>
                              <w:pStyle w:val="NormalWeb"/>
                              <w:spacing w:before="0" w:beforeAutospacing="0" w:after="0" w:afterAutospacing="0"/>
                              <w:jc w:val="right"/>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7A858D" id="_x0000_s1119" type="#_x0000_t202" style="position:absolute;left:0;text-align:left;margin-left:354.05pt;margin-top:32.45pt;width:158.1pt;height:22.55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" filled="f" stroked="f" strokeweight=".5pt">
                <v:textbox>
                  <w:txbxContent>
                    <w:p w14:paraId="19948A9A" w14:textId="77777777" w:rsidR="000B10A4" w:rsidRDefault="000B10A4" w:rsidP="00DE716C">
                      <w:pPr>
                        <w:pStyle w:val="NormalWeb"/>
                        <w:spacing w:before="0" w:beforeAutospacing="0" w:after="0" w:afterAutospacing="0"/>
                        <w:jc w:val="right"/>
                      </w:pPr>
                      <w:r>
                        <w:rPr>
                          <w:rFonts w:ascii="GHEA Grapalat" w:hAnsi="GHEA Grapalat" w:cs="Sylfaen"/>
                          <w:i/>
                          <w:iCs/>
                          <w:color w:val="000000"/>
                          <w:sz w:val="14"/>
                          <w:szCs w:val="14"/>
                        </w:rPr>
                        <w:t>Source: Web pages of countries</w:t>
                      </w:r>
                    </w:p>
                    <w:p w14:paraId="7295E54C" w14:textId="77777777" w:rsidR="000B10A4" w:rsidRDefault="000B10A4" w:rsidP="00DE716C">
                      <w:pPr>
                        <w:pStyle w:val="NormalWeb"/>
                        <w:spacing w:before="0" w:beforeAutospacing="0" w:after="0" w:afterAutospacing="0"/>
                        <w:jc w:val="right"/>
                      </w:pPr>
                      <w:r>
                        <w:rPr>
                          <w:rFonts w:ascii="GHEA Grapalat" w:hAnsi="GHEA Grapalat" w:cstheme="minorBidi"/>
                          <w:i/>
                          <w:iCs/>
                          <w:color w:val="000000"/>
                          <w:sz w:val="14"/>
                          <w:szCs w:val="14"/>
                        </w:rPr>
                        <w:t> </w:t>
                      </w:r>
                    </w:p>
                  </w:txbxContent>
                </v:textbox>
              </v:shape>
            </w:pict>
          </mc:Fallback>
        </mc:AlternateContent>
      </w:r>
      <w:r w:rsidR="004F6F2E" w:rsidRPr="00D46106">
        <w:rPr>
          <w:rFonts w:ascii="GHEA Grapalat" w:hAnsi="GHEA Grapalat"/>
          <w:i/>
          <w:sz w:val="18"/>
          <w:szCs w:val="18"/>
        </w:rPr>
        <w:t xml:space="preserve">To this end, policy response exercises were conducted to compare inflation dynamics under various scenarios. In particular, if the Central Bank did not respond to the expected acceleration of inflation by changing interest rate from December 2020 and left the interest rate unchanged throughout 2021, inflation would continue to accelerate during the year, reaching 13 percent. As a result, starting from 2022, more drastic interest rate increases will </w:t>
      </w:r>
      <w:r w:rsidR="00136699" w:rsidRPr="00D46106">
        <w:rPr>
          <w:rFonts w:ascii="GHEA Grapalat" w:hAnsi="GHEA Grapalat"/>
          <w:i/>
          <w:sz w:val="18"/>
          <w:szCs w:val="18"/>
        </w:rPr>
        <w:t xml:space="preserve">have </w:t>
      </w:r>
      <w:r w:rsidR="004F6F2E" w:rsidRPr="00D46106">
        <w:rPr>
          <w:rFonts w:ascii="GHEA Grapalat" w:hAnsi="GHEA Grapalat"/>
          <w:i/>
          <w:sz w:val="18"/>
          <w:szCs w:val="18"/>
        </w:rPr>
        <w:t>be</w:t>
      </w:r>
      <w:r w:rsidR="00136699" w:rsidRPr="00D46106">
        <w:rPr>
          <w:rFonts w:ascii="GHEA Grapalat" w:hAnsi="GHEA Grapalat"/>
          <w:i/>
          <w:sz w:val="18"/>
          <w:szCs w:val="18"/>
        </w:rPr>
        <w:t>en</w:t>
      </w:r>
      <w:r w:rsidR="004F6F2E" w:rsidRPr="00D46106">
        <w:rPr>
          <w:rFonts w:ascii="GHEA Grapalat" w:hAnsi="GHEA Grapalat"/>
          <w:i/>
          <w:sz w:val="18"/>
          <w:szCs w:val="18"/>
        </w:rPr>
        <w:t xml:space="preserve"> needed to reduce and regulate high inflation.</w:t>
      </w:r>
      <w:r w:rsidR="007563F6" w:rsidRPr="00D46106">
        <w:rPr>
          <w:rFonts w:ascii="GHEA Grapalat" w:hAnsi="GHEA Grapalat"/>
          <w:i/>
          <w:sz w:val="18"/>
          <w:szCs w:val="18"/>
        </w:rPr>
        <w:t xml:space="preserve"> </w:t>
      </w:r>
      <w:r w:rsidR="00136699" w:rsidRPr="00D46106">
        <w:rPr>
          <w:rFonts w:ascii="GHEA Grapalat" w:hAnsi="GHEA Grapalat"/>
          <w:i/>
          <w:sz w:val="18"/>
          <w:szCs w:val="18"/>
        </w:rPr>
        <w:t xml:space="preserve">Furthermore, such policy would harm public confidence in the Central Bank and accelerate inflation expectations, which would make it more costly to ensure price stability in the medium term. </w:t>
      </w:r>
    </w:p>
    <w:p w14:paraId="38721760" w14:textId="6AC2CE9D" w:rsidR="007563F6" w:rsidRPr="00D46106" w:rsidRDefault="00BA0800" w:rsidP="00742655">
      <w:pPr>
        <w:spacing w:line="306" w:lineRule="atLeast"/>
        <w:ind w:left="170" w:right="170" w:firstLine="284"/>
        <w:rPr>
          <w:rFonts w:ascii="GHEA Grapalat" w:hAnsi="GHEA Grapalat"/>
          <w:i/>
          <w:sz w:val="18"/>
          <w:szCs w:val="18"/>
        </w:rPr>
      </w:pPr>
      <w:r w:rsidRPr="00BA0800">
        <w:rPr>
          <w:noProof/>
        </w:rPr>
        <mc:AlternateContent>
          <mc:Choice Requires="wps">
            <w:drawing>
              <wp:anchor distT="0" distB="0" distL="114300" distR="114300" simplePos="0" relativeHeight="251751936" behindDoc="0" locked="0" layoutInCell="1" allowOverlap="1" wp14:anchorId="76D4A291" wp14:editId="5EDDE265">
                <wp:simplePos x="0" y="0"/>
                <wp:positionH relativeFrom="column">
                  <wp:posOffset>4489139</wp:posOffset>
                </wp:positionH>
                <wp:positionV relativeFrom="paragraph">
                  <wp:posOffset>970249</wp:posOffset>
                </wp:positionV>
                <wp:extent cx="2007870" cy="286385"/>
                <wp:effectExtent l="0" t="0" r="0" b="0"/>
                <wp:wrapNone/>
                <wp:docPr id="1445937511" name="Text Box 3863">
                  <a:extLst xmlns:a="http://schemas.openxmlformats.org/drawingml/2006/main">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078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6FE0A" w14:textId="77777777" w:rsidR="000B10A4" w:rsidRDefault="000B10A4" w:rsidP="00BA0800">
                            <w:pPr>
                              <w:pStyle w:val="NormalWeb"/>
                              <w:spacing w:before="0" w:beforeAutospacing="0" w:after="0" w:afterAutospacing="0"/>
                              <w:jc w:val="right"/>
                            </w:pPr>
                            <w:r>
                              <w:rPr>
                                <w:rFonts w:ascii="GHEA Grapalat" w:hAnsi="GHEA Grapalat" w:cs="Sylfaen"/>
                                <w:i/>
                                <w:iCs/>
                                <w:color w:val="000000"/>
                                <w:sz w:val="14"/>
                                <w:szCs w:val="14"/>
                              </w:rPr>
                              <w:t>Source: Web pages of countries</w:t>
                            </w:r>
                          </w:p>
                          <w:p w14:paraId="660CB0C7" w14:textId="77777777" w:rsidR="000B10A4" w:rsidRDefault="000B10A4" w:rsidP="00BA0800">
                            <w:pPr>
                              <w:pStyle w:val="NormalWeb"/>
                              <w:spacing w:before="0" w:beforeAutospacing="0" w:after="0" w:afterAutospacing="0"/>
                              <w:jc w:val="right"/>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4A291" id="_x0000_s1120" type="#_x0000_t202" style="position:absolute;left:0;text-align:left;margin-left:353.5pt;margin-top:76.4pt;width:158.1pt;height:22.55pt;z-index:25175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" filled="f" stroked="f" strokeweight=".5pt">
                <v:textbox>
                  <w:txbxContent>
                    <w:p w14:paraId="4DC6FE0A" w14:textId="77777777" w:rsidR="000B10A4" w:rsidRDefault="000B10A4" w:rsidP="00BA0800">
                      <w:pPr>
                        <w:pStyle w:val="NormalWeb"/>
                        <w:spacing w:before="0" w:beforeAutospacing="0" w:after="0" w:afterAutospacing="0"/>
                        <w:jc w:val="right"/>
                      </w:pPr>
                      <w:r>
                        <w:rPr>
                          <w:rFonts w:ascii="GHEA Grapalat" w:hAnsi="GHEA Grapalat" w:cs="Sylfaen"/>
                          <w:i/>
                          <w:iCs/>
                          <w:color w:val="000000"/>
                          <w:sz w:val="14"/>
                          <w:szCs w:val="14"/>
                        </w:rPr>
                        <w:t>Source: Web pages of countries</w:t>
                      </w:r>
                    </w:p>
                    <w:p w14:paraId="660CB0C7" w14:textId="77777777" w:rsidR="000B10A4" w:rsidRDefault="000B10A4" w:rsidP="00BA0800">
                      <w:pPr>
                        <w:pStyle w:val="NormalWeb"/>
                        <w:spacing w:before="0" w:beforeAutospacing="0" w:after="0" w:afterAutospacing="0"/>
                        <w:jc w:val="right"/>
                      </w:pPr>
                      <w:r>
                        <w:rPr>
                          <w:rFonts w:ascii="GHEA Grapalat" w:hAnsi="GHEA Grapalat" w:cstheme="minorBidi"/>
                          <w:i/>
                          <w:iCs/>
                          <w:color w:val="000000"/>
                          <w:sz w:val="14"/>
                          <w:szCs w:val="14"/>
                        </w:rPr>
                        <w:t> </w:t>
                      </w:r>
                    </w:p>
                  </w:txbxContent>
                </v:textbox>
              </v:shape>
            </w:pict>
          </mc:Fallback>
        </mc:AlternateContent>
      </w:r>
      <w:r w:rsidR="00136699" w:rsidRPr="00D46106">
        <w:rPr>
          <w:rFonts w:ascii="GHEA Grapalat" w:hAnsi="GHEA Grapalat"/>
          <w:i/>
          <w:sz w:val="18"/>
          <w:szCs w:val="18"/>
        </w:rPr>
        <w:t>And what actions would be necessary so that inflation by the end of 2021 could be close to the target 4%? The Central Bank should have reacted very sharply, raising the interest rate to about 28% in the third quarter of 2021 to reach this target. Such policy would be very costly for the economy, significantly curbing demand and GDP.</w:t>
      </w:r>
      <w:r w:rsidR="007563F6" w:rsidRPr="00D46106">
        <w:rPr>
          <w:rFonts w:ascii="GHEA Grapalat" w:hAnsi="GHEA Grapalat"/>
          <w:i/>
          <w:sz w:val="18"/>
          <w:szCs w:val="18"/>
        </w:rPr>
        <w:t xml:space="preserve"> </w:t>
      </w:r>
    </w:p>
    <w:p w14:paraId="0BF79505" w14:textId="6DB59AF9" w:rsidR="007563F6" w:rsidRPr="00D46106" w:rsidRDefault="00BA0800" w:rsidP="00742655">
      <w:pPr>
        <w:spacing w:line="306" w:lineRule="atLeast"/>
        <w:ind w:left="170" w:right="170" w:firstLine="284"/>
        <w:rPr>
          <w:rFonts w:ascii="GHEA Grapalat" w:hAnsi="GHEA Grapalat"/>
          <w:i/>
          <w:sz w:val="18"/>
          <w:szCs w:val="18"/>
        </w:rPr>
      </w:pPr>
      <w:r w:rsidRPr="00BA0800">
        <w:rPr>
          <w:noProof/>
        </w:rPr>
        <w:lastRenderedPageBreak/>
        <w:drawing>
          <wp:anchor distT="0" distB="0" distL="114300" distR="114300" simplePos="0" relativeHeight="251761152" behindDoc="0" locked="0" layoutInCell="1" allowOverlap="1" wp14:anchorId="093DBCF9" wp14:editId="48DFA07A">
            <wp:simplePos x="0" y="0"/>
            <wp:positionH relativeFrom="column">
              <wp:posOffset>3993269</wp:posOffset>
            </wp:positionH>
            <wp:positionV relativeFrom="paragraph">
              <wp:posOffset>491759</wp:posOffset>
            </wp:positionV>
            <wp:extent cx="2520000" cy="2190751"/>
            <wp:effectExtent l="0" t="0" r="0" b="0"/>
            <wp:wrapNone/>
            <wp:docPr id="1445937516" name="Chart 1445937516">
              <a:extLst xmlns:a="http://schemas.openxmlformats.org/drawingml/2006/main">
                <a:ext uri="{FF2B5EF4-FFF2-40B4-BE49-F238E27FC236}">
                  <a16:creationId xmlns:a16="http://schemas.microsoft.com/office/drawing/2014/main" id="{00000000-0008-0000-2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sidRPr="00BA0800">
        <w:rPr>
          <w:noProof/>
        </w:rPr>
        <mc:AlternateContent>
          <mc:Choice Requires="wps">
            <w:drawing>
              <wp:anchor distT="0" distB="0" distL="114300" distR="114300" simplePos="0" relativeHeight="251759104" behindDoc="0" locked="0" layoutInCell="1" allowOverlap="1" wp14:anchorId="7FBF5043" wp14:editId="3EF481DD">
                <wp:simplePos x="0" y="0"/>
                <wp:positionH relativeFrom="rightMargin">
                  <wp:align>left</wp:align>
                </wp:positionH>
                <wp:positionV relativeFrom="paragraph">
                  <wp:posOffset>42844</wp:posOffset>
                </wp:positionV>
                <wp:extent cx="2548255" cy="518795"/>
                <wp:effectExtent l="0" t="0" r="0" b="0"/>
                <wp:wrapNone/>
                <wp:docPr id="1445937514" name="Text Box 380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51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5EB71" w14:textId="77777777" w:rsidR="000B10A4" w:rsidRDefault="000B10A4" w:rsidP="00BA0800">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40</w:t>
                            </w:r>
                            <w:r>
                              <w:rPr>
                                <w:rFonts w:ascii="GHEA Grapalat" w:hAnsi="GHEA Grapalat" w:cs="Sylfaen"/>
                                <w:b/>
                                <w:bCs/>
                                <w:color w:val="1F497D"/>
                                <w:sz w:val="14"/>
                                <w:szCs w:val="14"/>
                              </w:rPr>
                              <w:t> </w:t>
                            </w:r>
                          </w:p>
                          <w:p w14:paraId="7BF64FC0" w14:textId="77777777" w:rsidR="000B10A4" w:rsidRDefault="000B10A4" w:rsidP="00BA0800">
                            <w:pPr>
                              <w:pStyle w:val="NormalWeb"/>
                              <w:spacing w:before="0" w:beforeAutospacing="0" w:after="0" w:afterAutospacing="0"/>
                            </w:pPr>
                            <w:r>
                              <w:rPr>
                                <w:rFonts w:ascii="GHEA Grapalat" w:hAnsi="GHEA Grapalat" w:cs="Sylfaen"/>
                                <w:b/>
                                <w:bCs/>
                                <w:sz w:val="4"/>
                                <w:szCs w:val="4"/>
                              </w:rPr>
                              <w:t> </w:t>
                            </w:r>
                          </w:p>
                          <w:p w14:paraId="335E62C6" w14:textId="77777777" w:rsidR="000B10A4" w:rsidRDefault="000B10A4" w:rsidP="00BA0800">
                            <w:pPr>
                              <w:pStyle w:val="NormalWeb"/>
                              <w:spacing w:before="0" w:beforeAutospacing="0" w:after="0" w:afterAutospacing="0"/>
                            </w:pPr>
                            <w:r>
                              <w:rPr>
                                <w:rFonts w:ascii="GHEA Grapalat" w:hAnsi="GHEA Grapalat" w:cs="Sylfaen"/>
                                <w:b/>
                                <w:bCs/>
                                <w:color w:val="1F497D"/>
                                <w:sz w:val="14"/>
                                <w:szCs w:val="14"/>
                              </w:rPr>
                              <w:t>Change in interest rate and 12-month inflation (February 2022 vs. January 2021) </w:t>
                            </w:r>
                          </w:p>
                          <w:p w14:paraId="470020AB"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AF218A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4A9E63C"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4F284F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6E379D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FC59727"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A448489"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19D8603"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32AFFE1"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3A70599"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98E9487"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DE4D6A2"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F0AEBA7"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0FF4799"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C6AA1E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1D31023"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91EDF09"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05F51A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3CD7241"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BA4EC9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11674C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58A5759"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745CA7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B7649D1"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3FAD569"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8D9C1A2"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4E64F4C"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27D029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0D8DE27"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ACF57B5"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F6496EA"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0FE78E2"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D7042D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6C098DB"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5B4DB3A"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64B3FD2"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FDC4FE0"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1F1367D"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DC44BD3"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E9DC593"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5B19623"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8D96867" w14:textId="77777777" w:rsidR="000B10A4" w:rsidRDefault="000B10A4" w:rsidP="00BA0800">
                            <w:pPr>
                              <w:pStyle w:val="NormalWeb"/>
                              <w:spacing w:before="0" w:beforeAutospacing="0" w:after="0" w:afterAutospacing="0"/>
                            </w:pPr>
                            <w:r>
                              <w:rPr>
                                <w:rFonts w:ascii="Times LatArm" w:hAnsi="Times LatArm" w:cstheme="minorBidi"/>
                                <w:sz w:val="14"/>
                                <w:szCs w:val="14"/>
                              </w:rPr>
                              <w:t> </w:t>
                            </w:r>
                          </w:p>
                        </w:txbxContent>
                      </wps:txbx>
                      <wps:bodyPr rot="0" vert="horz" wrap="square" lIns="91440" tIns="45720" rIns="91440" bIns="45720" anchor="t" anchorCtr="0" upright="1">
                        <a:noAutofit/>
                      </wps:bodyPr>
                    </wps:wsp>
                  </a:graphicData>
                </a:graphic>
              </wp:anchor>
            </w:drawing>
          </mc:Choice>
          <mc:Fallback>
            <w:pict>
              <v:shape w14:anchorId="7FBF5043" id="_x0000_s1121" type="#_x0000_t202" style="position:absolute;left:0;text-align:left;margin-left:0;margin-top:3.35pt;width:200.65pt;height:40.85pt;z-index:25175910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" filled="f" stroked="f">
                <v:textbox>
                  <w:txbxContent>
                    <w:p w14:paraId="7815EB71" w14:textId="77777777" w:rsidR="000B10A4" w:rsidRDefault="000B10A4" w:rsidP="00BA0800">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40</w:t>
                      </w:r>
                      <w:r>
                        <w:rPr>
                          <w:rFonts w:ascii="GHEA Grapalat" w:hAnsi="GHEA Grapalat" w:cs="Sylfaen"/>
                          <w:b/>
                          <w:bCs/>
                          <w:color w:val="1F497D"/>
                          <w:sz w:val="14"/>
                          <w:szCs w:val="14"/>
                        </w:rPr>
                        <w:t> </w:t>
                      </w:r>
                    </w:p>
                    <w:p w14:paraId="7BF64FC0" w14:textId="77777777" w:rsidR="000B10A4" w:rsidRDefault="000B10A4" w:rsidP="00BA0800">
                      <w:pPr>
                        <w:pStyle w:val="NormalWeb"/>
                        <w:spacing w:before="0" w:beforeAutospacing="0" w:after="0" w:afterAutospacing="0"/>
                      </w:pPr>
                      <w:r>
                        <w:rPr>
                          <w:rFonts w:ascii="GHEA Grapalat" w:hAnsi="GHEA Grapalat" w:cs="Sylfaen"/>
                          <w:b/>
                          <w:bCs/>
                          <w:sz w:val="4"/>
                          <w:szCs w:val="4"/>
                        </w:rPr>
                        <w:t> </w:t>
                      </w:r>
                    </w:p>
                    <w:p w14:paraId="335E62C6" w14:textId="77777777" w:rsidR="000B10A4" w:rsidRDefault="000B10A4" w:rsidP="00BA0800">
                      <w:pPr>
                        <w:pStyle w:val="NormalWeb"/>
                        <w:spacing w:before="0" w:beforeAutospacing="0" w:after="0" w:afterAutospacing="0"/>
                      </w:pPr>
                      <w:r>
                        <w:rPr>
                          <w:rFonts w:ascii="GHEA Grapalat" w:hAnsi="GHEA Grapalat" w:cs="Sylfaen"/>
                          <w:b/>
                          <w:bCs/>
                          <w:color w:val="1F497D"/>
                          <w:sz w:val="14"/>
                          <w:szCs w:val="14"/>
                        </w:rPr>
                        <w:t>Change in interest rate and 12-month inflation (February 2022 vs. January 2021) </w:t>
                      </w:r>
                    </w:p>
                    <w:p w14:paraId="470020AB"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AF218A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4A9E63C"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4F284F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6E379D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FC59727"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A448489"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19D8603"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32AFFE1"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3A70599"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98E9487"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DE4D6A2"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F0AEBA7"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0FF4799"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C6AA1E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1D31023"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91EDF09"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105F51A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3CD7241"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BA4EC9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11674C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58A5759"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745CA7F"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B7649D1"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3FAD569"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8D9C1A2"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4E64F4C"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27D029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0D8DE27"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ACF57B5"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5F6496EA"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30FE78E2"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2D7042D4"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6C098DB"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5B4DB3A"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64B3FD2"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6FDC4FE0"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1F1367D"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4DC44BD3"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7E9DC593"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5B19623" w14:textId="77777777" w:rsidR="000B10A4" w:rsidRDefault="000B10A4" w:rsidP="00BA0800">
                      <w:pPr>
                        <w:pStyle w:val="NormalWeb"/>
                        <w:spacing w:before="0" w:beforeAutospacing="0" w:after="0" w:afterAutospacing="0"/>
                      </w:pPr>
                      <w:r>
                        <w:rPr>
                          <w:rFonts w:ascii="GHEA Grapalat" w:hAnsi="GHEA Grapalat" w:cs="Sylfaen"/>
                          <w:b/>
                          <w:bCs/>
                          <w:sz w:val="14"/>
                          <w:szCs w:val="14"/>
                        </w:rPr>
                        <w:t> </w:t>
                      </w:r>
                    </w:p>
                    <w:p w14:paraId="08D96867" w14:textId="77777777" w:rsidR="000B10A4" w:rsidRDefault="000B10A4" w:rsidP="00BA0800">
                      <w:pPr>
                        <w:pStyle w:val="NormalWeb"/>
                        <w:spacing w:before="0" w:beforeAutospacing="0" w:after="0" w:afterAutospacing="0"/>
                      </w:pPr>
                      <w:r>
                        <w:rPr>
                          <w:rFonts w:ascii="Times LatArm" w:hAnsi="Times LatArm" w:cstheme="minorBidi"/>
                          <w:sz w:val="14"/>
                          <w:szCs w:val="14"/>
                        </w:rPr>
                        <w:t> </w:t>
                      </w:r>
                    </w:p>
                  </w:txbxContent>
                </v:textbox>
                <w10:wrap anchorx="margin"/>
              </v:shape>
            </w:pict>
          </mc:Fallback>
        </mc:AlternateContent>
      </w:r>
      <w:r w:rsidRPr="00D46106">
        <w:rPr>
          <w:rFonts w:ascii="GHEA Grapalat" w:hAnsi="GHEA Grapalat"/>
          <w:noProof/>
          <w:color w:val="FF0000"/>
          <w:sz w:val="10"/>
        </w:rPr>
        <mc:AlternateContent>
          <mc:Choice Requires="wps">
            <w:drawing>
              <wp:anchor distT="0" distB="0" distL="114300" distR="114300" simplePos="0" relativeHeight="251755008" behindDoc="1" locked="0" layoutInCell="1" allowOverlap="1" wp14:anchorId="235BF950" wp14:editId="28A114DE">
                <wp:simplePos x="0" y="0"/>
                <wp:positionH relativeFrom="margin">
                  <wp:align>left</wp:align>
                </wp:positionH>
                <wp:positionV relativeFrom="paragraph">
                  <wp:posOffset>-2034</wp:posOffset>
                </wp:positionV>
                <wp:extent cx="6515100" cy="3506135"/>
                <wp:effectExtent l="0" t="0" r="0" b="0"/>
                <wp:wrapNone/>
                <wp:docPr id="1445937513"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3506135"/>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A2D66" id="Rectangle 2344" o:spid="_x0000_s1026" style="position:absolute;margin-left:0;margin-top:-.15pt;width:513pt;height:276.05pt;z-index:-251561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" fillcolor="#d5dce4 [671]" stroked="f">
                <w10:wrap anchorx="margin"/>
              </v:rect>
            </w:pict>
          </mc:Fallback>
        </mc:AlternateContent>
      </w:r>
      <w:r w:rsidR="00551661" w:rsidRPr="00D46106">
        <w:rPr>
          <w:rFonts w:ascii="GHEA Grapalat" w:hAnsi="GHEA Grapalat"/>
          <w:i/>
          <w:sz w:val="18"/>
          <w:szCs w:val="18"/>
        </w:rPr>
        <w:t>The analyzes show that the CBA monetary policy is constructed in such a way that inflation with minimum public expenditures approaches the target within 3 years, ensures price stability and thus creates preconditions for long-term sustainable economic growth.</w:t>
      </w:r>
      <w:r w:rsidR="00275B7C" w:rsidRPr="00D46106">
        <w:rPr>
          <w:rFonts w:ascii="GHEA Grapalat" w:hAnsi="GHEA Grapalat"/>
          <w:i/>
          <w:sz w:val="18"/>
          <w:szCs w:val="18"/>
        </w:rPr>
        <w:t xml:space="preserve"> </w:t>
      </w:r>
    </w:p>
    <w:p w14:paraId="341C9DCF" w14:textId="1D2C2AED" w:rsidR="007563F6" w:rsidRPr="00D46106" w:rsidRDefault="00275B7C" w:rsidP="00742655">
      <w:pPr>
        <w:spacing w:line="290" w:lineRule="atLeast"/>
        <w:ind w:left="170" w:right="170" w:firstLine="284"/>
        <w:rPr>
          <w:rFonts w:ascii="GHEA Grapalat" w:hAnsi="GHEA Grapalat"/>
          <w:i/>
          <w:noProof/>
          <w:sz w:val="18"/>
          <w:szCs w:val="18"/>
        </w:rPr>
      </w:pPr>
      <w:r w:rsidRPr="00D46106">
        <w:rPr>
          <w:rFonts w:ascii="GHEA Grapalat" w:hAnsi="GHEA Grapalat"/>
          <w:i/>
          <w:noProof/>
          <w:sz w:val="18"/>
          <w:szCs w:val="18"/>
        </w:rPr>
        <w:t xml:space="preserve">In order to curb inflation expectations, central banks must pursue a future-oriented policy, preventing high acceleration of inflation. It can be noted that Armenia was one of the first in the world to start raising the interest rate in December 2020, having projected acceleration of inflation </w:t>
      </w:r>
      <w:r w:rsidR="007563F6" w:rsidRPr="00D46106">
        <w:rPr>
          <w:rFonts w:ascii="GHEA Grapalat" w:hAnsi="GHEA Grapalat"/>
          <w:i/>
          <w:noProof/>
          <w:sz w:val="18"/>
          <w:szCs w:val="18"/>
        </w:rPr>
        <w:t>(</w:t>
      </w:r>
      <w:r w:rsidRPr="00D46106">
        <w:rPr>
          <w:rFonts w:ascii="GHEA Grapalat" w:hAnsi="GHEA Grapalat"/>
          <w:i/>
          <w:noProof/>
          <w:sz w:val="18"/>
          <w:szCs w:val="18"/>
        </w:rPr>
        <w:t>see Charts</w:t>
      </w:r>
      <w:r w:rsidR="007563F6" w:rsidRPr="00D46106">
        <w:rPr>
          <w:rFonts w:ascii="GHEA Grapalat" w:hAnsi="GHEA Grapalat"/>
          <w:i/>
          <w:noProof/>
          <w:sz w:val="18"/>
          <w:szCs w:val="18"/>
        </w:rPr>
        <w:t xml:space="preserve"> </w:t>
      </w:r>
      <w:r w:rsidR="00DC4D7A" w:rsidRPr="00D46106">
        <w:rPr>
          <w:rFonts w:ascii="GHEA Grapalat" w:hAnsi="GHEA Grapalat"/>
          <w:i/>
          <w:noProof/>
          <w:sz w:val="18"/>
          <w:szCs w:val="18"/>
        </w:rPr>
        <w:t>3</w:t>
      </w:r>
      <w:r w:rsidR="00F75F8E" w:rsidRPr="00D46106">
        <w:rPr>
          <w:rFonts w:ascii="GHEA Grapalat" w:hAnsi="GHEA Grapalat"/>
          <w:i/>
          <w:noProof/>
          <w:sz w:val="18"/>
          <w:szCs w:val="18"/>
        </w:rPr>
        <w:t>8, 39</w:t>
      </w:r>
      <w:r w:rsidR="007563F6" w:rsidRPr="00D46106">
        <w:rPr>
          <w:rFonts w:ascii="GHEA Grapalat" w:hAnsi="GHEA Grapalat"/>
          <w:i/>
          <w:noProof/>
          <w:sz w:val="18"/>
          <w:szCs w:val="18"/>
        </w:rPr>
        <w:t>)</w:t>
      </w:r>
      <w:r w:rsidRPr="00D46106">
        <w:rPr>
          <w:rFonts w:ascii="GHEA Grapalat" w:hAnsi="GHEA Grapalat"/>
          <w:i/>
          <w:noProof/>
          <w:sz w:val="18"/>
          <w:szCs w:val="18"/>
        </w:rPr>
        <w:t>.</w:t>
      </w:r>
      <w:r w:rsidR="007563F6" w:rsidRPr="00D46106">
        <w:rPr>
          <w:rFonts w:ascii="GHEA Grapalat" w:hAnsi="GHEA Grapalat"/>
          <w:i/>
          <w:noProof/>
          <w:sz w:val="18"/>
          <w:szCs w:val="18"/>
        </w:rPr>
        <w:t xml:space="preserve"> </w:t>
      </w:r>
    </w:p>
    <w:p w14:paraId="10892D88" w14:textId="13F8BFB8" w:rsidR="007563F6" w:rsidRPr="00D46106" w:rsidRDefault="006A6376" w:rsidP="00742655">
      <w:pPr>
        <w:spacing w:line="290" w:lineRule="atLeast"/>
        <w:ind w:left="170" w:right="170" w:firstLine="284"/>
        <w:rPr>
          <w:rFonts w:ascii="GHEA Grapalat" w:hAnsi="GHEA Grapalat"/>
          <w:i/>
          <w:iCs/>
          <w:sz w:val="18"/>
          <w:szCs w:val="18"/>
        </w:rPr>
      </w:pPr>
      <w:r w:rsidRPr="00BA0800">
        <w:rPr>
          <w:noProof/>
        </w:rPr>
        <mc:AlternateContent>
          <mc:Choice Requires="wps">
            <w:drawing>
              <wp:anchor distT="0" distB="0" distL="114300" distR="114300" simplePos="0" relativeHeight="251760128" behindDoc="0" locked="0" layoutInCell="1" allowOverlap="1" wp14:anchorId="1A8CA973" wp14:editId="13EE04D7">
                <wp:simplePos x="0" y="0"/>
                <wp:positionH relativeFrom="column">
                  <wp:posOffset>4227779</wp:posOffset>
                </wp:positionH>
                <wp:positionV relativeFrom="paragraph">
                  <wp:posOffset>983872</wp:posOffset>
                </wp:positionV>
                <wp:extent cx="2271532" cy="246832"/>
                <wp:effectExtent l="0" t="0" r="0" b="1270"/>
                <wp:wrapNone/>
                <wp:docPr id="1445937515" name="Text Box 3863">
                  <a:extLst xmlns:a="http://schemas.openxmlformats.org/drawingml/2006/main">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271532" cy="246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5CBB8" w14:textId="77777777" w:rsidR="000B10A4" w:rsidRDefault="000B10A4" w:rsidP="00BA0800">
                            <w:pPr>
                              <w:pStyle w:val="NormalWeb"/>
                              <w:spacing w:before="0" w:beforeAutospacing="0" w:after="0" w:afterAutospacing="0"/>
                              <w:jc w:val="right"/>
                            </w:pPr>
                            <w:r>
                              <w:rPr>
                                <w:rFonts w:ascii="GHEA Grapalat" w:hAnsi="GHEA Grapalat" w:cs="Sylfaen"/>
                                <w:i/>
                                <w:iCs/>
                                <w:color w:val="000000"/>
                                <w:sz w:val="14"/>
                                <w:szCs w:val="14"/>
                              </w:rPr>
                              <w:t>Source: Web pages of countries, CBA estimates</w:t>
                            </w:r>
                          </w:p>
                          <w:p w14:paraId="4F751F78" w14:textId="77777777" w:rsidR="000B10A4" w:rsidRDefault="000B10A4" w:rsidP="00BA0800">
                            <w:pPr>
                              <w:pStyle w:val="NormalWeb"/>
                              <w:spacing w:before="0" w:beforeAutospacing="0" w:after="0" w:afterAutospacing="0"/>
                              <w:jc w:val="right"/>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CA973" id="_x0000_s1122" type="#_x0000_t202" style="position:absolute;left:0;text-align:left;margin-left:332.9pt;margin-top:77.45pt;width:178.85pt;height:19.4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" filled="f" stroked="f" strokeweight=".5pt">
                <v:textbox>
                  <w:txbxContent>
                    <w:p w14:paraId="2D55CBB8" w14:textId="77777777" w:rsidR="000B10A4" w:rsidRDefault="000B10A4" w:rsidP="00BA0800">
                      <w:pPr>
                        <w:pStyle w:val="NormalWeb"/>
                        <w:spacing w:before="0" w:beforeAutospacing="0" w:after="0" w:afterAutospacing="0"/>
                        <w:jc w:val="right"/>
                      </w:pPr>
                      <w:r>
                        <w:rPr>
                          <w:rFonts w:ascii="GHEA Grapalat" w:hAnsi="GHEA Grapalat" w:cs="Sylfaen"/>
                          <w:i/>
                          <w:iCs/>
                          <w:color w:val="000000"/>
                          <w:sz w:val="14"/>
                          <w:szCs w:val="14"/>
                        </w:rPr>
                        <w:t>Source: Web pages of countries, CBA estimates</w:t>
                      </w:r>
                    </w:p>
                    <w:p w14:paraId="4F751F78" w14:textId="77777777" w:rsidR="000B10A4" w:rsidRDefault="000B10A4" w:rsidP="00BA0800">
                      <w:pPr>
                        <w:pStyle w:val="NormalWeb"/>
                        <w:spacing w:before="0" w:beforeAutospacing="0" w:after="0" w:afterAutospacing="0"/>
                        <w:jc w:val="right"/>
                      </w:pPr>
                      <w:r>
                        <w:rPr>
                          <w:rFonts w:ascii="GHEA Grapalat" w:hAnsi="GHEA Grapalat" w:cstheme="minorBidi"/>
                          <w:i/>
                          <w:iCs/>
                          <w:color w:val="000000"/>
                          <w:sz w:val="14"/>
                          <w:szCs w:val="14"/>
                        </w:rPr>
                        <w:t> </w:t>
                      </w:r>
                    </w:p>
                  </w:txbxContent>
                </v:textbox>
              </v:shape>
            </w:pict>
          </mc:Fallback>
        </mc:AlternateContent>
      </w:r>
      <w:r w:rsidR="00BA59A2" w:rsidRPr="00D46106">
        <w:rPr>
          <w:rFonts w:ascii="GHEA Grapalat" w:hAnsi="GHEA Grapalat"/>
          <w:i/>
          <w:noProof/>
          <w:sz w:val="18"/>
          <w:szCs w:val="18"/>
        </w:rPr>
        <w:t>As a result, the timely and necessary response allowed the Central Bank of Armenia, by slightly raising the interest rate less, to have a smaller growth of inflation.</w:t>
      </w:r>
      <w:r w:rsidR="00BA59A2" w:rsidRPr="00D46106">
        <w:rPr>
          <w:rFonts w:ascii="GHEA Grapalat" w:hAnsi="GHEA Grapalat"/>
        </w:rPr>
        <w:t xml:space="preserve"> </w:t>
      </w:r>
      <w:r w:rsidR="00BA59A2" w:rsidRPr="00D46106">
        <w:rPr>
          <w:rFonts w:ascii="GHEA Grapalat" w:hAnsi="GHEA Grapalat"/>
          <w:i/>
          <w:noProof/>
          <w:sz w:val="18"/>
          <w:szCs w:val="18"/>
        </w:rPr>
        <w:t>In addition, the failure of the future-oriented response means the need for more drastic and large-scale responses in the future to curb inflation and return it to a manageable range. The latter is also evident in policies conducted by a number of developing countries (see Charts 38, 39).</w:t>
      </w:r>
      <w:r w:rsidR="007563F6" w:rsidRPr="00D46106">
        <w:rPr>
          <w:rFonts w:ascii="GHEA Grapalat" w:hAnsi="GHEA Grapalat"/>
          <w:i/>
          <w:noProof/>
          <w:sz w:val="18"/>
          <w:szCs w:val="18"/>
        </w:rPr>
        <w:t xml:space="preserve"> </w:t>
      </w:r>
      <w:r w:rsidR="00D54843" w:rsidRPr="00D46106">
        <w:rPr>
          <w:rFonts w:ascii="GHEA Grapalat" w:hAnsi="GHEA Grapalat"/>
          <w:i/>
          <w:noProof/>
          <w:sz w:val="18"/>
          <w:szCs w:val="18"/>
        </w:rPr>
        <w:t>It is also noteworthy that the 12-month inflation in those countries has increased at a faster rate compared to Armenia</w:t>
      </w:r>
      <w:r w:rsidR="00EF6B6A" w:rsidRPr="00D46106">
        <w:rPr>
          <w:rFonts w:ascii="GHEA Grapalat" w:hAnsi="GHEA Grapalat"/>
          <w:i/>
          <w:noProof/>
          <w:sz w:val="18"/>
          <w:szCs w:val="18"/>
        </w:rPr>
        <w:t>, although</w:t>
      </w:r>
      <w:r w:rsidR="00D54843" w:rsidRPr="00D46106">
        <w:rPr>
          <w:rFonts w:ascii="GHEA Grapalat" w:hAnsi="GHEA Grapalat"/>
          <w:i/>
          <w:noProof/>
          <w:sz w:val="18"/>
          <w:szCs w:val="18"/>
        </w:rPr>
        <w:t xml:space="preserve"> th</w:t>
      </w:r>
      <w:r w:rsidR="00EF6B6A" w:rsidRPr="00D46106">
        <w:rPr>
          <w:rFonts w:ascii="GHEA Grapalat" w:hAnsi="GHEA Grapalat"/>
          <w:i/>
          <w:noProof/>
          <w:sz w:val="18"/>
          <w:szCs w:val="18"/>
        </w:rPr>
        <w:t>o</w:t>
      </w:r>
      <w:r w:rsidR="00D54843" w:rsidRPr="00D46106">
        <w:rPr>
          <w:rFonts w:ascii="GHEA Grapalat" w:hAnsi="GHEA Grapalat"/>
          <w:i/>
          <w:noProof/>
          <w:sz w:val="18"/>
          <w:szCs w:val="18"/>
        </w:rPr>
        <w:t xml:space="preserve">se countries raised interest rates </w:t>
      </w:r>
      <w:r w:rsidR="00EF6B6A" w:rsidRPr="00D46106">
        <w:rPr>
          <w:rFonts w:ascii="GHEA Grapalat" w:hAnsi="GHEA Grapalat"/>
          <w:i/>
          <w:noProof/>
          <w:sz w:val="18"/>
          <w:szCs w:val="18"/>
        </w:rPr>
        <w:t>to</w:t>
      </w:r>
      <w:r w:rsidR="00D54843" w:rsidRPr="00D46106">
        <w:rPr>
          <w:rFonts w:ascii="GHEA Grapalat" w:hAnsi="GHEA Grapalat"/>
          <w:i/>
          <w:noProof/>
          <w:sz w:val="18"/>
          <w:szCs w:val="18"/>
        </w:rPr>
        <w:t xml:space="preserve"> a greater extent (see Chart 40).</w:t>
      </w:r>
    </w:p>
    <w:p w14:paraId="79A480B0" w14:textId="05E8A68B" w:rsidR="007563F6" w:rsidRPr="00D46106" w:rsidRDefault="007563F6" w:rsidP="007563F6">
      <w:pPr>
        <w:spacing w:line="260" w:lineRule="atLeast"/>
        <w:ind w:left="170" w:right="170" w:firstLine="284"/>
        <w:jc w:val="both"/>
        <w:rPr>
          <w:rFonts w:ascii="GHEA Grapalat" w:hAnsi="GHEA Grapalat"/>
          <w:b/>
          <w:bCs/>
          <w:color w:val="FF0000"/>
          <w:sz w:val="20"/>
          <w:szCs w:val="20"/>
        </w:rPr>
      </w:pPr>
    </w:p>
    <w:p w14:paraId="465897C6" w14:textId="3EBA1FF1" w:rsidR="008E2529" w:rsidRDefault="008E2529" w:rsidP="008E2529">
      <w:pPr>
        <w:ind w:firstLine="284"/>
        <w:jc w:val="both"/>
        <w:rPr>
          <w:rFonts w:ascii="GHEA Grapalat" w:hAnsi="GHEA Grapalat"/>
          <w:sz w:val="14"/>
          <w:szCs w:val="14"/>
        </w:rPr>
      </w:pPr>
    </w:p>
    <w:p w14:paraId="05683752" w14:textId="10A6CDF9" w:rsidR="00BA0800" w:rsidRDefault="00BA0800" w:rsidP="008E2529">
      <w:pPr>
        <w:ind w:firstLine="284"/>
        <w:jc w:val="both"/>
        <w:rPr>
          <w:rFonts w:ascii="GHEA Grapalat" w:hAnsi="GHEA Grapalat"/>
          <w:sz w:val="14"/>
          <w:szCs w:val="14"/>
        </w:rPr>
      </w:pPr>
    </w:p>
    <w:p w14:paraId="631B43DF" w14:textId="74B514A7" w:rsidR="00BA0800" w:rsidRPr="00D46106" w:rsidRDefault="00BA0800" w:rsidP="008E2529">
      <w:pPr>
        <w:ind w:firstLine="284"/>
        <w:jc w:val="both"/>
        <w:rPr>
          <w:rFonts w:ascii="GHEA Grapalat" w:hAnsi="GHEA Grapalat"/>
          <w:sz w:val="14"/>
          <w:szCs w:val="14"/>
        </w:rPr>
      </w:pPr>
    </w:p>
    <w:p w14:paraId="53E66EA0" w14:textId="5501A1B0" w:rsidR="00DA270A" w:rsidRPr="00D46106" w:rsidRDefault="00DA270A" w:rsidP="001D2783">
      <w:pPr>
        <w:spacing w:line="340" w:lineRule="atLeast"/>
        <w:ind w:firstLine="284"/>
        <w:rPr>
          <w:rFonts w:ascii="GHEA Grapalat" w:hAnsi="GHEA Grapalat"/>
          <w:b/>
          <w:color w:val="002060"/>
          <w:sz w:val="20"/>
          <w:szCs w:val="20"/>
        </w:rPr>
      </w:pPr>
      <w:r w:rsidRPr="00D46106">
        <w:rPr>
          <w:rFonts w:ascii="GHEA Grapalat" w:hAnsi="GHEA Grapalat"/>
          <w:b/>
          <w:color w:val="002060"/>
          <w:sz w:val="20"/>
          <w:szCs w:val="20"/>
        </w:rPr>
        <w:t>3.1.2.</w:t>
      </w:r>
      <w:r w:rsidR="005E5AD4" w:rsidRPr="00D46106">
        <w:rPr>
          <w:rFonts w:ascii="GHEA Grapalat" w:hAnsi="GHEA Grapalat"/>
          <w:b/>
          <w:color w:val="002060"/>
          <w:sz w:val="20"/>
          <w:szCs w:val="20"/>
        </w:rPr>
        <w:t xml:space="preserve"> Prices</w:t>
      </w:r>
    </w:p>
    <w:p w14:paraId="054FBC32" w14:textId="4C9BE6F9" w:rsidR="000F6E73" w:rsidRPr="00D46106" w:rsidRDefault="000F6E73" w:rsidP="00BA0800">
      <w:pPr>
        <w:pStyle w:val="Title"/>
        <w:spacing w:before="120" w:after="120" w:line="328" w:lineRule="atLeast"/>
        <w:ind w:firstLine="284"/>
        <w:jc w:val="left"/>
        <w:rPr>
          <w:rFonts w:ascii="GHEA Grapalat" w:hAnsi="GHEA Grapalat"/>
          <w:i/>
          <w:sz w:val="20"/>
        </w:rPr>
      </w:pPr>
      <w:r w:rsidRPr="00D46106">
        <w:rPr>
          <w:rFonts w:ascii="GHEA Grapalat" w:hAnsi="GHEA Grapalat"/>
          <w:i/>
          <w:sz w:val="20"/>
        </w:rPr>
        <w:t xml:space="preserve">Inflation has accelerated since the beginning of 2021, and, as projected, inflation environment in the reporting period remained high. </w:t>
      </w:r>
    </w:p>
    <w:p w14:paraId="5EF38B93" w14:textId="07AE5D12" w:rsidR="000F6E73" w:rsidRPr="00BA0800" w:rsidRDefault="000F6E73" w:rsidP="00BA0800">
      <w:pPr>
        <w:pStyle w:val="Title"/>
        <w:spacing w:before="120" w:line="328" w:lineRule="atLeast"/>
        <w:ind w:firstLine="284"/>
        <w:jc w:val="left"/>
        <w:rPr>
          <w:rFonts w:ascii="GHEA Grapalat" w:hAnsi="GHEA Grapalat"/>
          <w:b w:val="0"/>
          <w:sz w:val="20"/>
        </w:rPr>
      </w:pPr>
      <w:r w:rsidRPr="00BA0800">
        <w:rPr>
          <w:rFonts w:ascii="GHEA Grapalat" w:hAnsi="GHEA Grapalat"/>
          <w:b w:val="0"/>
          <w:sz w:val="20"/>
        </w:rPr>
        <w:t>The growth of inflation by the year-end was mainly conditioned by the acceleration of core inflation. Within its structure, growth of imported food and non-food products’ prices resulting from the high inflationary environment in international commodity markets was significant. Thus, spill-over effects from international markets resulted in a sharp growth in the prices of “Bakery and Cereals”, “Meat Products”, “Oils and Fats” and “"Sugar” commodity groups in the domestic economy. The growth of international energy prices affected domestic fuel prices.</w:t>
      </w:r>
      <w:r w:rsidR="00D46106" w:rsidRPr="00BA0800">
        <w:rPr>
          <w:rFonts w:ascii="GHEA Grapalat" w:hAnsi="GHEA Grapalat"/>
          <w:b w:val="0"/>
          <w:sz w:val="20"/>
        </w:rPr>
        <w:t xml:space="preserve"> </w:t>
      </w:r>
      <w:r w:rsidRPr="00BA0800">
        <w:rPr>
          <w:rFonts w:ascii="GHEA Grapalat" w:hAnsi="GHEA Grapalat"/>
          <w:b w:val="0"/>
          <w:sz w:val="20"/>
        </w:rPr>
        <w:t>The 12-month inflation during the reporting period was also significantly contributed by the growth in the prices of pharmaceuticals, which was almost entirely due to the high gross demand during the pandemic. The sharp growth of international freight prices is also notable as it had a direct impact on inflation of imported goods (in particular, electrical appliances, clothing and footwear, as well as personal care items).</w:t>
      </w:r>
    </w:p>
    <w:p w14:paraId="403E7632" w14:textId="77777777" w:rsidR="000F6E73" w:rsidRPr="00BA0800" w:rsidRDefault="000F6E73" w:rsidP="00BA0800">
      <w:pPr>
        <w:pStyle w:val="Title"/>
        <w:spacing w:line="328" w:lineRule="atLeast"/>
        <w:ind w:firstLine="284"/>
        <w:jc w:val="left"/>
        <w:rPr>
          <w:rFonts w:ascii="GHEA Grapalat" w:hAnsi="GHEA Grapalat"/>
          <w:b w:val="0"/>
          <w:sz w:val="20"/>
        </w:rPr>
      </w:pPr>
      <w:r w:rsidRPr="00BA0800">
        <w:rPr>
          <w:rFonts w:ascii="GHEA Grapalat" w:hAnsi="GHEA Grapalat"/>
          <w:b w:val="0"/>
          <w:sz w:val="20"/>
        </w:rPr>
        <w:t xml:space="preserve">Along with the faster-than-expected recovery of demand in the Armenian economy, inflation also accelerated during the reporting period as a result of changes in the prices of domestic goods and services. To this end, the adjustment of prices for a number of services with high price rigidity (medical, hairdressing, legal, postal services) should be noted. </w:t>
      </w:r>
    </w:p>
    <w:p w14:paraId="3749364E" w14:textId="162C6E76" w:rsidR="000F6E73" w:rsidRPr="00BA0800" w:rsidRDefault="006A6376" w:rsidP="00BA0800">
      <w:pPr>
        <w:pStyle w:val="Title"/>
        <w:spacing w:line="340" w:lineRule="atLeast"/>
        <w:ind w:firstLine="284"/>
        <w:jc w:val="left"/>
        <w:rPr>
          <w:rFonts w:ascii="GHEA Grapalat" w:hAnsi="GHEA Grapalat"/>
          <w:b w:val="0"/>
          <w:sz w:val="20"/>
        </w:rPr>
      </w:pPr>
      <w:r w:rsidRPr="006A6376">
        <w:rPr>
          <w:b w:val="0"/>
          <w:noProof/>
          <w:szCs w:val="24"/>
        </w:rPr>
        <w:lastRenderedPageBreak/>
        <w:drawing>
          <wp:anchor distT="0" distB="0" distL="114300" distR="114300" simplePos="0" relativeHeight="251765248" behindDoc="0" locked="0" layoutInCell="1" allowOverlap="1" wp14:anchorId="7F019AFF" wp14:editId="7BB310F3">
            <wp:simplePos x="0" y="0"/>
            <wp:positionH relativeFrom="column">
              <wp:posOffset>4132592</wp:posOffset>
            </wp:positionH>
            <wp:positionV relativeFrom="paragraph">
              <wp:posOffset>671144</wp:posOffset>
            </wp:positionV>
            <wp:extent cx="2519680" cy="1985875"/>
            <wp:effectExtent l="0" t="0" r="0" b="0"/>
            <wp:wrapNone/>
            <wp:docPr id="1445937519" name="Chart 1445937519">
              <a:extLst xmlns:a="http://schemas.openxmlformats.org/drawingml/2006/main">
                <a:ext uri="{FF2B5EF4-FFF2-40B4-BE49-F238E27FC236}">
                  <a16:creationId xmlns:a16="http://schemas.microsoft.com/office/drawing/2014/main" id="{00000000-0008-0000-2A00-000007000000}"/>
                </a:ext>
                <a:ext uri="{147F2762-F138-4A5C-976F-8EAC2B608ADB}">
                  <a16:predDERef xmlns:a16="http://schemas.microsoft.com/office/drawing/2014/main" pred="{00000000-0008-0000-18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V relativeFrom="margin">
              <wp14:pctHeight>0</wp14:pctHeight>
            </wp14:sizeRelV>
          </wp:anchor>
        </w:drawing>
      </w:r>
      <w:r w:rsidRPr="006A6376">
        <w:rPr>
          <w:b w:val="0"/>
          <w:noProof/>
          <w:szCs w:val="24"/>
        </w:rPr>
        <mc:AlternateContent>
          <mc:Choice Requires="wps">
            <w:drawing>
              <wp:anchor distT="0" distB="0" distL="114300" distR="114300" simplePos="0" relativeHeight="251763200" behindDoc="0" locked="0" layoutInCell="1" allowOverlap="1" wp14:anchorId="2603722F" wp14:editId="43C13DFA">
                <wp:simplePos x="0" y="0"/>
                <wp:positionH relativeFrom="column">
                  <wp:posOffset>4138202</wp:posOffset>
                </wp:positionH>
                <wp:positionV relativeFrom="paragraph">
                  <wp:posOffset>82114</wp:posOffset>
                </wp:positionV>
                <wp:extent cx="2530325" cy="656348"/>
                <wp:effectExtent l="0" t="0" r="0" b="0"/>
                <wp:wrapNone/>
                <wp:docPr id="1445937517" name="Text Box 380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325" cy="656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C1AB2" w14:textId="77777777" w:rsidR="000B10A4" w:rsidRDefault="000B10A4" w:rsidP="006A6376">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41</w:t>
                            </w:r>
                          </w:p>
                          <w:p w14:paraId="1CE90219" w14:textId="77777777" w:rsidR="000B10A4" w:rsidRDefault="000B10A4" w:rsidP="006A6376">
                            <w:pPr>
                              <w:pStyle w:val="NormalWeb"/>
                              <w:spacing w:before="0" w:beforeAutospacing="0" w:after="0" w:afterAutospacing="0"/>
                            </w:pPr>
                            <w:r>
                              <w:rPr>
                                <w:rFonts w:ascii="GHEA Grapalat" w:hAnsi="GHEA Grapalat" w:cs="Sylfaen"/>
                                <w:b/>
                                <w:bCs/>
                                <w:sz w:val="4"/>
                                <w:szCs w:val="4"/>
                              </w:rPr>
                              <w:t> </w:t>
                            </w:r>
                          </w:p>
                          <w:p w14:paraId="32022DFC" w14:textId="77777777" w:rsidR="000B10A4" w:rsidRDefault="000B10A4" w:rsidP="006A6376">
                            <w:pPr>
                              <w:pStyle w:val="NormalWeb"/>
                              <w:spacing w:before="0" w:beforeAutospacing="0" w:after="0" w:afterAutospacing="0"/>
                            </w:pPr>
                            <w:r>
                              <w:rPr>
                                <w:rFonts w:ascii="GHEA Grapalat" w:hAnsi="GHEA Grapalat" w:cs="Sylfaen"/>
                                <w:b/>
                                <w:bCs/>
                                <w:sz w:val="4"/>
                                <w:szCs w:val="4"/>
                              </w:rPr>
                              <w:t> </w:t>
                            </w:r>
                          </w:p>
                          <w:p w14:paraId="18AAD92B" w14:textId="77777777" w:rsidR="000B10A4" w:rsidRDefault="000B10A4" w:rsidP="006A6376">
                            <w:pPr>
                              <w:pStyle w:val="NormalWeb"/>
                              <w:spacing w:before="0" w:beforeAutospacing="0" w:after="0" w:afterAutospacing="0"/>
                            </w:pPr>
                            <w:r>
                              <w:rPr>
                                <w:rFonts w:ascii="GHEA Grapalat" w:hAnsi="GHEA Grapalat" w:cs="Sylfaen"/>
                                <w:b/>
                                <w:bCs/>
                                <w:color w:val="1F497D"/>
                                <w:sz w:val="14"/>
                                <w:szCs w:val="14"/>
                              </w:rPr>
                              <w:t>The significant slowdown in core quarterly inflation during the reporting period was followed by some acceleration at the end of the year</w:t>
                            </w:r>
                            <w:r>
                              <w:rPr>
                                <w:rFonts w:ascii="GHEA Grapalat" w:hAnsi="GHEA Grapalat" w:cs="Sylfaen"/>
                                <w:b/>
                                <w:bCs/>
                                <w:sz w:val="14"/>
                                <w:szCs w:val="14"/>
                              </w:rPr>
                              <w:t> </w:t>
                            </w:r>
                          </w:p>
                          <w:p w14:paraId="6D59F81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2F8EC63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3583488"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39E4107C"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7D593F08"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63D41BE0"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5B3E57E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01BE6E7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019FA9C4"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654066F8"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72BB33B8"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2BBFBB4"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50B3E48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2054165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54E90F7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0C044E76"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C42B7B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468FDAAD"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7C4F2D8"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79A513B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4CF17B97"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671F274B"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3133677A"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C15772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7E881596"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45B10B36"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3407E9DD"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2EA3958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54AD535C"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863C40B"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4664A8B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EAA7D8E"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0D9F8615"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3BE790C5"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3DA9B7CC"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32FCEBF8"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2BF56149"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7FA1FF56"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04CD93E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5DB0FDE1"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6A089A9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671EBA37" w14:textId="77777777" w:rsidR="000B10A4" w:rsidRDefault="000B10A4" w:rsidP="006A6376">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603722F" id="_x0000_s1123" type="#_x0000_t202" style="position:absolute;left:0;text-align:left;margin-left:325.85pt;margin-top:6.45pt;width:199.25pt;height:51.7pt;z-index:251763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" filled="f" stroked="f">
                <v:textbox>
                  <w:txbxContent>
                    <w:p w14:paraId="5F8C1AB2" w14:textId="77777777" w:rsidR="000B10A4" w:rsidRDefault="000B10A4" w:rsidP="006A6376">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41</w:t>
                      </w:r>
                    </w:p>
                    <w:p w14:paraId="1CE90219" w14:textId="77777777" w:rsidR="000B10A4" w:rsidRDefault="000B10A4" w:rsidP="006A6376">
                      <w:pPr>
                        <w:pStyle w:val="NormalWeb"/>
                        <w:spacing w:before="0" w:beforeAutospacing="0" w:after="0" w:afterAutospacing="0"/>
                      </w:pPr>
                      <w:r>
                        <w:rPr>
                          <w:rFonts w:ascii="GHEA Grapalat" w:hAnsi="GHEA Grapalat" w:cs="Sylfaen"/>
                          <w:b/>
                          <w:bCs/>
                          <w:sz w:val="4"/>
                          <w:szCs w:val="4"/>
                        </w:rPr>
                        <w:t> </w:t>
                      </w:r>
                    </w:p>
                    <w:p w14:paraId="32022DFC" w14:textId="77777777" w:rsidR="000B10A4" w:rsidRDefault="000B10A4" w:rsidP="006A6376">
                      <w:pPr>
                        <w:pStyle w:val="NormalWeb"/>
                        <w:spacing w:before="0" w:beforeAutospacing="0" w:after="0" w:afterAutospacing="0"/>
                      </w:pPr>
                      <w:r>
                        <w:rPr>
                          <w:rFonts w:ascii="GHEA Grapalat" w:hAnsi="GHEA Grapalat" w:cs="Sylfaen"/>
                          <w:b/>
                          <w:bCs/>
                          <w:sz w:val="4"/>
                          <w:szCs w:val="4"/>
                        </w:rPr>
                        <w:t> </w:t>
                      </w:r>
                    </w:p>
                    <w:p w14:paraId="18AAD92B" w14:textId="77777777" w:rsidR="000B10A4" w:rsidRDefault="000B10A4" w:rsidP="006A6376">
                      <w:pPr>
                        <w:pStyle w:val="NormalWeb"/>
                        <w:spacing w:before="0" w:beforeAutospacing="0" w:after="0" w:afterAutospacing="0"/>
                      </w:pPr>
                      <w:r>
                        <w:rPr>
                          <w:rFonts w:ascii="GHEA Grapalat" w:hAnsi="GHEA Grapalat" w:cs="Sylfaen"/>
                          <w:b/>
                          <w:bCs/>
                          <w:color w:val="1F497D"/>
                          <w:sz w:val="14"/>
                          <w:szCs w:val="14"/>
                        </w:rPr>
                        <w:t>The significant slowdown in core quarterly inflation during the reporting period was followed by some acceleration at the end of the year</w:t>
                      </w:r>
                      <w:r>
                        <w:rPr>
                          <w:rFonts w:ascii="GHEA Grapalat" w:hAnsi="GHEA Grapalat" w:cs="Sylfaen"/>
                          <w:b/>
                          <w:bCs/>
                          <w:sz w:val="14"/>
                          <w:szCs w:val="14"/>
                        </w:rPr>
                        <w:t> </w:t>
                      </w:r>
                    </w:p>
                    <w:p w14:paraId="6D59F81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2F8EC63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3583488"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39E4107C"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7D593F08"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63D41BE0"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5B3E57E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01BE6E7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019FA9C4"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654066F8"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72BB33B8"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2BBFBB4"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50B3E48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2054165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54E90F7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0C044E76"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C42B7B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468FDAAD"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7C4F2D8"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79A513B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4CF17B97"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671F274B"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3133677A"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C15772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7E881596"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45B10B36"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3407E9DD"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2EA3958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54AD535C"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863C40B"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4664A8B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1EAA7D8E"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0D9F8615"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3BE790C5"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3DA9B7CC"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32FCEBF8"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2BF56149"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7FA1FF56"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04CD93EF"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5DB0FDE1"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6A089A92" w14:textId="77777777" w:rsidR="000B10A4" w:rsidRDefault="000B10A4" w:rsidP="006A6376">
                      <w:pPr>
                        <w:pStyle w:val="NormalWeb"/>
                        <w:spacing w:before="0" w:beforeAutospacing="0" w:after="0" w:afterAutospacing="0"/>
                      </w:pPr>
                      <w:r>
                        <w:rPr>
                          <w:rFonts w:ascii="GHEA Grapalat" w:hAnsi="GHEA Grapalat" w:cs="Sylfaen"/>
                          <w:b/>
                          <w:bCs/>
                          <w:sz w:val="14"/>
                          <w:szCs w:val="14"/>
                        </w:rPr>
                        <w:t> </w:t>
                      </w:r>
                    </w:p>
                    <w:p w14:paraId="671EBA37" w14:textId="77777777" w:rsidR="000B10A4" w:rsidRDefault="000B10A4" w:rsidP="006A6376">
                      <w:pPr>
                        <w:pStyle w:val="NormalWeb"/>
                        <w:spacing w:before="0" w:beforeAutospacing="0" w:after="0" w:afterAutospacing="0"/>
                      </w:pPr>
                      <w:r>
                        <w:rPr>
                          <w:rFonts w:ascii="Times LatArm" w:hAnsi="Times LatArm"/>
                          <w:sz w:val="14"/>
                          <w:szCs w:val="14"/>
                        </w:rPr>
                        <w:t> </w:t>
                      </w:r>
                    </w:p>
                  </w:txbxContent>
                </v:textbox>
              </v:shape>
            </w:pict>
          </mc:Fallback>
        </mc:AlternateContent>
      </w:r>
      <w:r w:rsidR="00742655" w:rsidRPr="00BA0800">
        <w:rPr>
          <w:rFonts w:ascii="GHEA Grapalat" w:hAnsi="GHEA Grapalat"/>
          <w:b w:val="0"/>
          <w:sz w:val="20"/>
        </w:rPr>
        <w:t>Growth of prices of "Tobacco</w:t>
      </w:r>
      <w:r w:rsidR="000F6E73" w:rsidRPr="00BA0800">
        <w:rPr>
          <w:rFonts w:ascii="GHEA Grapalat" w:hAnsi="GHEA Grapalat"/>
          <w:b w:val="0"/>
          <w:sz w:val="20"/>
        </w:rPr>
        <w:t>" and "Alcoholic Beverages" product groups, in line with the estimates, continued to be affected by</w:t>
      </w:r>
      <w:r w:rsidR="00D46106" w:rsidRPr="00BA0800">
        <w:rPr>
          <w:rFonts w:ascii="GHEA Grapalat" w:hAnsi="GHEA Grapalat"/>
          <w:b w:val="0"/>
          <w:sz w:val="20"/>
        </w:rPr>
        <w:t xml:space="preserve"> </w:t>
      </w:r>
      <w:r w:rsidR="000F6E73" w:rsidRPr="00BA0800">
        <w:rPr>
          <w:rFonts w:ascii="GHEA Grapalat" w:hAnsi="GHEA Grapalat"/>
          <w:b w:val="0"/>
          <w:sz w:val="20"/>
        </w:rPr>
        <w:t>inflationary impact of the change of excise tax rates at the beginning of the year.</w:t>
      </w:r>
    </w:p>
    <w:p w14:paraId="0EB51585" w14:textId="2F7CFA8C" w:rsidR="000F6E73" w:rsidRPr="00BA0800" w:rsidRDefault="006A6376" w:rsidP="00742655">
      <w:pPr>
        <w:pStyle w:val="Title"/>
        <w:spacing w:line="340" w:lineRule="atLeast"/>
        <w:ind w:firstLine="284"/>
        <w:jc w:val="left"/>
        <w:rPr>
          <w:rFonts w:ascii="GHEA Grapalat" w:hAnsi="GHEA Grapalat"/>
          <w:b w:val="0"/>
          <w:sz w:val="20"/>
        </w:rPr>
      </w:pPr>
      <w:r w:rsidRPr="006A6376">
        <w:rPr>
          <w:b w:val="0"/>
          <w:noProof/>
          <w:szCs w:val="24"/>
        </w:rPr>
        <mc:AlternateContent>
          <mc:Choice Requires="wps">
            <w:drawing>
              <wp:anchor distT="0" distB="0" distL="114300" distR="114300" simplePos="0" relativeHeight="251764224" behindDoc="0" locked="0" layoutInCell="1" allowOverlap="1" wp14:anchorId="559F0A02" wp14:editId="0C1BB951">
                <wp:simplePos x="0" y="0"/>
                <wp:positionH relativeFrom="column">
                  <wp:posOffset>5417185</wp:posOffset>
                </wp:positionH>
                <wp:positionV relativeFrom="paragraph">
                  <wp:posOffset>1731122</wp:posOffset>
                </wp:positionV>
                <wp:extent cx="1215243" cy="269271"/>
                <wp:effectExtent l="0" t="0" r="0" b="0"/>
                <wp:wrapNone/>
                <wp:docPr id="1445937518" name="Text Box 3871">
                  <a:extLst xmlns:a="http://schemas.openxmlformats.org/drawingml/2006/main">
                    <a:ext uri="{147F2762-F138-4A5C-976F-8EAC2B608ADB}">
                      <a16:predDERef xmlns:a16="http://schemas.microsoft.com/office/drawing/2014/main" pred="{00000000-0008-0000-1B00-000004000000}"/>
                    </a:ext>
                  </a:extLst>
                </wp:docPr>
                <wp:cNvGraphicFramePr/>
                <a:graphic xmlns:a="http://schemas.openxmlformats.org/drawingml/2006/main">
                  <a:graphicData uri="http://schemas.microsoft.com/office/word/2010/wordprocessingShape">
                    <wps:wsp>
                      <wps:cNvSpPr txBox="1"/>
                      <wps:spPr>
                        <a:xfrm>
                          <a:off x="0" y="0"/>
                          <a:ext cx="1215243" cy="269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10714" w14:textId="77777777" w:rsidR="000B10A4" w:rsidRDefault="000B10A4" w:rsidP="006A6376">
                            <w:pPr>
                              <w:pStyle w:val="NormalWeb"/>
                              <w:spacing w:before="0" w:beforeAutospacing="0" w:after="0" w:afterAutospacing="0"/>
                              <w:jc w:val="right"/>
                            </w:pPr>
                            <w:r>
                              <w:rPr>
                                <w:rFonts w:ascii="GHEA Grapalat" w:hAnsi="GHEA Grapalat" w:cs="Sylfaen"/>
                                <w:i/>
                                <w:iCs/>
                                <w:color w:val="000000"/>
                                <w:sz w:val="14"/>
                                <w:szCs w:val="14"/>
                              </w:rPr>
                              <w:t>Source: NSS</w:t>
                            </w:r>
                          </w:p>
                          <w:p w14:paraId="25592817" w14:textId="77777777" w:rsidR="000B10A4" w:rsidRDefault="000B10A4" w:rsidP="006A6376">
                            <w:pPr>
                              <w:pStyle w:val="NormalWeb"/>
                              <w:spacing w:before="0" w:beforeAutospacing="0" w:after="0" w:afterAutospacing="0"/>
                              <w:jc w:val="right"/>
                            </w:pPr>
                            <w:r>
                              <w:rPr>
                                <w:rFonts w:ascii="GHEA Grapalat" w:hAnsi="GHEA Grapalat" w:cs="Calibri"/>
                                <w:i/>
                                <w:iCs/>
                                <w:color w:val="000000"/>
                                <w:sz w:val="14"/>
                                <w:szCs w:val="14"/>
                              </w:rPr>
                              <w:t> </w:t>
                            </w:r>
                          </w:p>
                          <w:p w14:paraId="6863B912" w14:textId="77777777" w:rsidR="000B10A4" w:rsidRDefault="000B10A4" w:rsidP="006A6376">
                            <w:pPr>
                              <w:pStyle w:val="NormalWeb"/>
                              <w:spacing w:before="0" w:beforeAutospacing="0" w:after="0" w:afterAutospacing="0"/>
                              <w:jc w:val="right"/>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F0A02" id="Text Box 3871" o:spid="_x0000_s1124" type="#_x0000_t202" style="position:absolute;left:0;text-align:left;margin-left:426.55pt;margin-top:136.3pt;width:95.7pt;height:21.2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" filled="f" stroked="f" strokeweight=".5pt">
                <v:textbox>
                  <w:txbxContent>
                    <w:p w14:paraId="00610714" w14:textId="77777777" w:rsidR="000B10A4" w:rsidRDefault="000B10A4" w:rsidP="006A6376">
                      <w:pPr>
                        <w:pStyle w:val="NormalWeb"/>
                        <w:spacing w:before="0" w:beforeAutospacing="0" w:after="0" w:afterAutospacing="0"/>
                        <w:jc w:val="right"/>
                      </w:pPr>
                      <w:r>
                        <w:rPr>
                          <w:rFonts w:ascii="GHEA Grapalat" w:hAnsi="GHEA Grapalat" w:cs="Sylfaen"/>
                          <w:i/>
                          <w:iCs/>
                          <w:color w:val="000000"/>
                          <w:sz w:val="14"/>
                          <w:szCs w:val="14"/>
                        </w:rPr>
                        <w:t>Source: NSS</w:t>
                      </w:r>
                    </w:p>
                    <w:p w14:paraId="25592817" w14:textId="77777777" w:rsidR="000B10A4" w:rsidRDefault="000B10A4" w:rsidP="006A6376">
                      <w:pPr>
                        <w:pStyle w:val="NormalWeb"/>
                        <w:spacing w:before="0" w:beforeAutospacing="0" w:after="0" w:afterAutospacing="0"/>
                        <w:jc w:val="right"/>
                      </w:pPr>
                      <w:r>
                        <w:rPr>
                          <w:rFonts w:ascii="GHEA Grapalat" w:hAnsi="GHEA Grapalat" w:cs="Calibri"/>
                          <w:i/>
                          <w:iCs/>
                          <w:color w:val="000000"/>
                          <w:sz w:val="14"/>
                          <w:szCs w:val="14"/>
                        </w:rPr>
                        <w:t> </w:t>
                      </w:r>
                    </w:p>
                    <w:p w14:paraId="6863B912" w14:textId="77777777" w:rsidR="000B10A4" w:rsidRDefault="000B10A4" w:rsidP="006A6376">
                      <w:pPr>
                        <w:pStyle w:val="NormalWeb"/>
                        <w:spacing w:before="0" w:beforeAutospacing="0" w:after="0" w:afterAutospacing="0"/>
                        <w:jc w:val="right"/>
                      </w:pPr>
                      <w:r>
                        <w:rPr>
                          <w:rFonts w:ascii="GHEA Grapalat" w:hAnsi="GHEA Grapalat"/>
                          <w:i/>
                          <w:iCs/>
                          <w:color w:val="000000"/>
                          <w:sz w:val="14"/>
                          <w:szCs w:val="14"/>
                        </w:rPr>
                        <w:t> </w:t>
                      </w:r>
                    </w:p>
                  </w:txbxContent>
                </v:textbox>
              </v:shape>
            </w:pict>
          </mc:Fallback>
        </mc:AlternateContent>
      </w:r>
      <w:r w:rsidR="000F6E73" w:rsidRPr="00BA0800">
        <w:rPr>
          <w:rFonts w:ascii="GHEA Grapalat" w:hAnsi="GHEA Grapalat"/>
          <w:b w:val="0"/>
          <w:sz w:val="20"/>
        </w:rPr>
        <w:t>In addition to the above-mentioned factors, low deflation of seasonal food products, not typical for the season, has in turn significantly contributed to the acceleration of inflation in the second and third quarters of 2021. In particular, the low deflation of vegetable prices was mainly caused by bad weather conditions, reduction of sown areas of certain products and the growth of exports. In the absence of these factors, the fourth quarter saw a milder-than-expected increase in seasonal food prices, which contributed to a faster-than-expected decline in 12-month inflation at the end of the year.</w:t>
      </w:r>
      <w:r w:rsidR="00D46106" w:rsidRPr="00BA0800">
        <w:rPr>
          <w:rFonts w:ascii="GHEA Grapalat" w:hAnsi="GHEA Grapalat"/>
          <w:b w:val="0"/>
          <w:sz w:val="20"/>
        </w:rPr>
        <w:t xml:space="preserve"> </w:t>
      </w:r>
    </w:p>
    <w:p w14:paraId="791FAF94" w14:textId="2EDEAC19" w:rsidR="000F6E73" w:rsidRPr="00BA0800" w:rsidRDefault="000F6E73" w:rsidP="00742655">
      <w:pPr>
        <w:pStyle w:val="Title"/>
        <w:spacing w:before="120" w:after="120" w:line="340" w:lineRule="atLeast"/>
        <w:ind w:firstLine="284"/>
        <w:jc w:val="left"/>
        <w:rPr>
          <w:rFonts w:ascii="GHEA Grapalat" w:hAnsi="GHEA Grapalat"/>
          <w:b w:val="0"/>
          <w:sz w:val="20"/>
        </w:rPr>
      </w:pPr>
      <w:r w:rsidRPr="00BA0800">
        <w:rPr>
          <w:rFonts w:ascii="GHEA Grapalat" w:hAnsi="GHEA Grapalat"/>
          <w:b w:val="0"/>
          <w:sz w:val="20"/>
        </w:rPr>
        <w:t>During the year, tariffs for regulated services endured moderate inflationary fluctuations, with 1.1% year-over-year growth in the fourth quarter of 2021.</w:t>
      </w:r>
    </w:p>
    <w:p w14:paraId="2F451A69" w14:textId="26233B30" w:rsidR="00FE2BF9" w:rsidRPr="00D46106" w:rsidRDefault="00D65B4B" w:rsidP="00BA0800">
      <w:pPr>
        <w:spacing w:line="350" w:lineRule="atLeast"/>
        <w:ind w:firstLine="284"/>
        <w:jc w:val="both"/>
        <w:rPr>
          <w:rFonts w:ascii="GHEA Grapalat" w:hAnsi="GHEA Grapalat" w:cs="Sylfaen"/>
          <w:color w:val="FF0000"/>
          <w:sz w:val="20"/>
          <w:szCs w:val="20"/>
        </w:rPr>
      </w:pPr>
      <w:r w:rsidRPr="00D46106">
        <w:rPr>
          <w:rFonts w:ascii="GHEA Grapalat" w:hAnsi="GHEA Grapalat"/>
        </w:rPr>
        <w:t xml:space="preserve"> </w:t>
      </w:r>
    </w:p>
    <w:p w14:paraId="4C83406B" w14:textId="2625AE61" w:rsidR="00DA270A" w:rsidRPr="00D46106" w:rsidRDefault="00193735" w:rsidP="008A2BA4">
      <w:pPr>
        <w:spacing w:after="120" w:line="260" w:lineRule="atLeast"/>
        <w:ind w:firstLine="284"/>
        <w:jc w:val="right"/>
        <w:rPr>
          <w:rFonts w:ascii="GHEA Grapalat" w:hAnsi="GHEA Grapalat"/>
          <w:b/>
          <w:i/>
          <w:sz w:val="18"/>
          <w:szCs w:val="18"/>
        </w:rPr>
      </w:pPr>
      <w:r w:rsidRPr="00D46106">
        <w:rPr>
          <w:rFonts w:ascii="GHEA Grapalat" w:hAnsi="GHEA Grapalat"/>
          <w:b/>
          <w:i/>
          <w:sz w:val="18"/>
          <w:szCs w:val="18"/>
        </w:rPr>
        <w:t>Table</w:t>
      </w:r>
      <w:r w:rsidR="00DA270A" w:rsidRPr="00D46106">
        <w:rPr>
          <w:rFonts w:ascii="GHEA Grapalat" w:hAnsi="GHEA Grapalat"/>
          <w:b/>
          <w:i/>
          <w:sz w:val="18"/>
          <w:szCs w:val="18"/>
        </w:rPr>
        <w:t xml:space="preserve"> 4</w:t>
      </w:r>
    </w:p>
    <w:tbl>
      <w:tblPr>
        <w:tblW w:w="6225" w:type="dxa"/>
        <w:tblInd w:w="23"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57" w:type="dxa"/>
          <w:right w:w="57" w:type="dxa"/>
        </w:tblCellMar>
        <w:tblLook w:val="01E0" w:firstRow="1" w:lastRow="1" w:firstColumn="1" w:lastColumn="1" w:noHBand="0" w:noVBand="0"/>
      </w:tblPr>
      <w:tblGrid>
        <w:gridCol w:w="3262"/>
        <w:gridCol w:w="896"/>
        <w:gridCol w:w="1134"/>
        <w:gridCol w:w="933"/>
      </w:tblGrid>
      <w:tr w:rsidR="00C66D4D" w:rsidRPr="00D46106" w14:paraId="7717F671" w14:textId="77777777" w:rsidTr="00BA0800">
        <w:trPr>
          <w:trHeight w:val="20"/>
        </w:trPr>
        <w:tc>
          <w:tcPr>
            <w:tcW w:w="6225" w:type="dxa"/>
            <w:gridSpan w:val="4"/>
            <w:tcBorders>
              <w:bottom w:val="single" w:sz="4" w:space="0" w:color="auto"/>
            </w:tcBorders>
            <w:vAlign w:val="center"/>
          </w:tcPr>
          <w:p w14:paraId="624B2003" w14:textId="6C280C35" w:rsidR="00DA270A" w:rsidRPr="00D46106" w:rsidRDefault="00E932BF" w:rsidP="00FE2BF9">
            <w:pPr>
              <w:spacing w:before="60" w:after="60"/>
              <w:jc w:val="center"/>
              <w:rPr>
                <w:rFonts w:ascii="GHEA Grapalat" w:hAnsi="GHEA Grapalat"/>
                <w:b/>
                <w:bCs/>
                <w:iCs/>
                <w:sz w:val="16"/>
                <w:szCs w:val="16"/>
              </w:rPr>
            </w:pPr>
            <w:r w:rsidRPr="00D46106">
              <w:rPr>
                <w:rFonts w:ascii="GHEA Grapalat" w:hAnsi="GHEA Grapalat" w:cs="GHEA Grapalat"/>
                <w:b/>
                <w:sz w:val="16"/>
                <w:szCs w:val="16"/>
              </w:rPr>
              <w:t>Consumer price inflation by commodity items as key contributors</w:t>
            </w:r>
          </w:p>
        </w:tc>
      </w:tr>
      <w:tr w:rsidR="00E932BF" w:rsidRPr="00D46106" w14:paraId="0493008E" w14:textId="77777777" w:rsidTr="00BA0800">
        <w:trPr>
          <w:cantSplit/>
          <w:trHeight w:val="1867"/>
        </w:trPr>
        <w:tc>
          <w:tcPr>
            <w:tcW w:w="3262" w:type="dxa"/>
            <w:tcBorders>
              <w:top w:val="single" w:sz="4" w:space="0" w:color="auto"/>
              <w:bottom w:val="single" w:sz="4" w:space="0" w:color="auto"/>
            </w:tcBorders>
            <w:vAlign w:val="center"/>
          </w:tcPr>
          <w:p w14:paraId="6D5647B5" w14:textId="2383E77C" w:rsidR="00E932BF" w:rsidRPr="00D46106" w:rsidRDefault="00E932BF" w:rsidP="00E932BF">
            <w:pPr>
              <w:spacing w:before="60" w:after="60"/>
              <w:rPr>
                <w:rFonts w:ascii="GHEA Grapalat" w:hAnsi="GHEA Grapalat"/>
                <w:b/>
                <w:bCs/>
                <w:iCs/>
                <w:sz w:val="16"/>
                <w:szCs w:val="16"/>
              </w:rPr>
            </w:pPr>
            <w:r w:rsidRPr="00D46106">
              <w:rPr>
                <w:rFonts w:ascii="GHEA Grapalat" w:hAnsi="GHEA Grapalat"/>
                <w:b/>
                <w:bCs/>
                <w:i/>
                <w:sz w:val="16"/>
                <w:szCs w:val="16"/>
                <w:lang w:eastAsia="ru-RU"/>
              </w:rPr>
              <w:t>Designation</w:t>
            </w:r>
          </w:p>
        </w:tc>
        <w:tc>
          <w:tcPr>
            <w:tcW w:w="896" w:type="dxa"/>
            <w:tcBorders>
              <w:top w:val="single" w:sz="4" w:space="0" w:color="auto"/>
              <w:bottom w:val="single" w:sz="4" w:space="0" w:color="auto"/>
            </w:tcBorders>
            <w:textDirection w:val="btLr"/>
            <w:vAlign w:val="center"/>
          </w:tcPr>
          <w:p w14:paraId="2209D1EF" w14:textId="3B76BD3E" w:rsidR="00E932BF" w:rsidRPr="00D46106" w:rsidRDefault="00E932BF" w:rsidP="00E932BF">
            <w:pPr>
              <w:spacing w:before="60" w:after="60"/>
              <w:ind w:left="57" w:right="113"/>
              <w:rPr>
                <w:rFonts w:ascii="GHEA Grapalat" w:hAnsi="GHEA Grapalat"/>
                <w:b/>
                <w:bCs/>
                <w:iCs/>
                <w:sz w:val="16"/>
                <w:szCs w:val="16"/>
              </w:rPr>
            </w:pPr>
            <w:r w:rsidRPr="00D46106">
              <w:rPr>
                <w:rFonts w:ascii="GHEA Grapalat" w:hAnsi="GHEA Grapalat"/>
                <w:b/>
                <w:bCs/>
                <w:iCs/>
                <w:sz w:val="16"/>
                <w:szCs w:val="16"/>
              </w:rPr>
              <w:t>Weight</w:t>
            </w:r>
          </w:p>
        </w:tc>
        <w:tc>
          <w:tcPr>
            <w:tcW w:w="1134" w:type="dxa"/>
            <w:tcBorders>
              <w:top w:val="single" w:sz="4" w:space="0" w:color="auto"/>
              <w:bottom w:val="single" w:sz="4" w:space="0" w:color="auto"/>
            </w:tcBorders>
            <w:textDirection w:val="btLr"/>
            <w:vAlign w:val="center"/>
          </w:tcPr>
          <w:p w14:paraId="6DC775F1" w14:textId="10FE9A07" w:rsidR="00E932BF" w:rsidRPr="00D46106" w:rsidRDefault="00E932BF" w:rsidP="00BE10B0">
            <w:pPr>
              <w:ind w:left="57" w:right="113"/>
              <w:rPr>
                <w:rFonts w:ascii="GHEA Grapalat" w:hAnsi="GHEA Grapalat"/>
                <w:b/>
                <w:bCs/>
                <w:iCs/>
                <w:sz w:val="16"/>
                <w:szCs w:val="16"/>
              </w:rPr>
            </w:pPr>
            <w:r w:rsidRPr="00D46106">
              <w:rPr>
                <w:rFonts w:ascii="GHEA Grapalat" w:hAnsi="GHEA Grapalat"/>
                <w:b/>
                <w:bCs/>
                <w:sz w:val="16"/>
                <w:szCs w:val="16"/>
              </w:rPr>
              <w:t>12-month inflation in</w:t>
            </w:r>
            <w:r w:rsidR="00D46106">
              <w:rPr>
                <w:rFonts w:ascii="GHEA Grapalat" w:hAnsi="GHEA Grapalat"/>
                <w:b/>
                <w:bCs/>
                <w:sz w:val="16"/>
                <w:szCs w:val="16"/>
              </w:rPr>
              <w:t xml:space="preserve"> </w:t>
            </w:r>
            <w:r w:rsidR="00BE10B0" w:rsidRPr="00D46106">
              <w:rPr>
                <w:rFonts w:ascii="GHEA Grapalat" w:hAnsi="GHEA Grapalat"/>
                <w:b/>
                <w:bCs/>
                <w:sz w:val="16"/>
                <w:szCs w:val="16"/>
              </w:rPr>
              <w:t>December</w:t>
            </w:r>
            <w:r w:rsidRPr="00D46106">
              <w:rPr>
                <w:rFonts w:ascii="GHEA Grapalat" w:hAnsi="GHEA Grapalat"/>
                <w:b/>
                <w:bCs/>
                <w:sz w:val="16"/>
                <w:szCs w:val="16"/>
              </w:rPr>
              <w:t xml:space="preserve"> 2021 </w:t>
            </w:r>
          </w:p>
        </w:tc>
        <w:tc>
          <w:tcPr>
            <w:tcW w:w="933" w:type="dxa"/>
            <w:tcBorders>
              <w:top w:val="single" w:sz="4" w:space="0" w:color="auto"/>
              <w:bottom w:val="single" w:sz="4" w:space="0" w:color="auto"/>
            </w:tcBorders>
            <w:textDirection w:val="btLr"/>
            <w:vAlign w:val="center"/>
          </w:tcPr>
          <w:p w14:paraId="1804A0A1" w14:textId="3BEEFE02" w:rsidR="00E932BF" w:rsidRPr="00D46106" w:rsidRDefault="00E932BF" w:rsidP="00E932BF">
            <w:pPr>
              <w:spacing w:before="60" w:after="60"/>
              <w:ind w:left="57" w:right="113"/>
              <w:rPr>
                <w:rFonts w:ascii="GHEA Grapalat" w:hAnsi="GHEA Grapalat"/>
                <w:b/>
                <w:bCs/>
                <w:iCs/>
                <w:sz w:val="16"/>
                <w:szCs w:val="16"/>
              </w:rPr>
            </w:pPr>
            <w:r w:rsidRPr="00D46106">
              <w:rPr>
                <w:rFonts w:ascii="GHEA Grapalat" w:hAnsi="GHEA Grapalat"/>
                <w:b/>
                <w:bCs/>
                <w:iCs/>
                <w:sz w:val="16"/>
                <w:szCs w:val="16"/>
              </w:rPr>
              <w:t>Contribution to y/y inflation</w:t>
            </w:r>
          </w:p>
        </w:tc>
      </w:tr>
      <w:tr w:rsidR="00950DD1" w:rsidRPr="00D46106" w14:paraId="108F1CF5" w14:textId="77777777" w:rsidTr="00BA0800">
        <w:trPr>
          <w:trHeight w:val="20"/>
        </w:trPr>
        <w:tc>
          <w:tcPr>
            <w:tcW w:w="3262" w:type="dxa"/>
            <w:tcBorders>
              <w:top w:val="single" w:sz="4" w:space="0" w:color="auto"/>
            </w:tcBorders>
            <w:vAlign w:val="center"/>
          </w:tcPr>
          <w:p w14:paraId="168906AE" w14:textId="147F8070" w:rsidR="00950DD1" w:rsidRPr="00950DD1" w:rsidRDefault="00950DD1" w:rsidP="00950DD1">
            <w:pPr>
              <w:spacing w:before="30" w:after="30"/>
              <w:rPr>
                <w:rFonts w:ascii="GHEA Grapalat" w:hAnsi="GHEA Grapalat"/>
                <w:b/>
                <w:bCs/>
                <w:iCs/>
                <w:sz w:val="16"/>
                <w:szCs w:val="16"/>
              </w:rPr>
            </w:pPr>
            <w:r w:rsidRPr="00950DD1">
              <w:rPr>
                <w:rFonts w:ascii="GHEA Grapalat" w:hAnsi="GHEA Grapalat"/>
                <w:b/>
                <w:bCs/>
                <w:iCs/>
                <w:sz w:val="16"/>
                <w:szCs w:val="16"/>
              </w:rPr>
              <w:t>Core inflation</w:t>
            </w:r>
          </w:p>
        </w:tc>
        <w:tc>
          <w:tcPr>
            <w:tcW w:w="896" w:type="dxa"/>
            <w:tcBorders>
              <w:top w:val="single" w:sz="4" w:space="0" w:color="auto"/>
            </w:tcBorders>
            <w:vAlign w:val="center"/>
          </w:tcPr>
          <w:p w14:paraId="21D1F271" w14:textId="2EDDF3A3" w:rsidR="00950DD1" w:rsidRPr="00950DD1" w:rsidRDefault="00950DD1" w:rsidP="00950DD1">
            <w:pPr>
              <w:spacing w:before="30" w:after="30"/>
              <w:ind w:right="113"/>
              <w:jc w:val="center"/>
              <w:rPr>
                <w:rFonts w:ascii="GHEA Grapalat" w:hAnsi="GHEA Grapalat"/>
                <w:b/>
                <w:bCs/>
                <w:iCs/>
                <w:sz w:val="16"/>
                <w:szCs w:val="16"/>
              </w:rPr>
            </w:pPr>
            <w:r w:rsidRPr="00950DD1">
              <w:rPr>
                <w:rFonts w:ascii="GHEA Grapalat" w:hAnsi="GHEA Grapalat"/>
                <w:b/>
                <w:bCs/>
                <w:iCs/>
                <w:sz w:val="16"/>
                <w:szCs w:val="16"/>
              </w:rPr>
              <w:t>74.4</w:t>
            </w:r>
          </w:p>
        </w:tc>
        <w:tc>
          <w:tcPr>
            <w:tcW w:w="1134" w:type="dxa"/>
            <w:tcBorders>
              <w:top w:val="single" w:sz="4" w:space="0" w:color="auto"/>
            </w:tcBorders>
            <w:vAlign w:val="center"/>
          </w:tcPr>
          <w:p w14:paraId="0E4E997E" w14:textId="13D88B22" w:rsidR="00950DD1" w:rsidRPr="00950DD1" w:rsidRDefault="00950DD1" w:rsidP="00950DD1">
            <w:pPr>
              <w:spacing w:before="30" w:after="30"/>
              <w:ind w:right="113"/>
              <w:jc w:val="center"/>
              <w:rPr>
                <w:rFonts w:ascii="GHEA Grapalat" w:hAnsi="GHEA Grapalat"/>
                <w:b/>
                <w:bCs/>
                <w:iCs/>
                <w:sz w:val="16"/>
                <w:szCs w:val="16"/>
              </w:rPr>
            </w:pPr>
            <w:r w:rsidRPr="00950DD1">
              <w:rPr>
                <w:rFonts w:ascii="GHEA Grapalat" w:hAnsi="GHEA Grapalat"/>
                <w:b/>
                <w:bCs/>
                <w:iCs/>
                <w:sz w:val="16"/>
                <w:szCs w:val="16"/>
              </w:rPr>
              <w:t>7.3</w:t>
            </w:r>
          </w:p>
        </w:tc>
        <w:tc>
          <w:tcPr>
            <w:tcW w:w="933" w:type="dxa"/>
            <w:tcBorders>
              <w:top w:val="single" w:sz="4" w:space="0" w:color="auto"/>
            </w:tcBorders>
            <w:vAlign w:val="center"/>
          </w:tcPr>
          <w:p w14:paraId="78633257" w14:textId="755E65CC" w:rsidR="00950DD1" w:rsidRPr="00950DD1" w:rsidRDefault="00950DD1" w:rsidP="00950DD1">
            <w:pPr>
              <w:spacing w:before="30" w:after="30"/>
              <w:ind w:right="113"/>
              <w:jc w:val="center"/>
              <w:rPr>
                <w:rFonts w:ascii="GHEA Grapalat" w:hAnsi="GHEA Grapalat"/>
                <w:b/>
                <w:bCs/>
                <w:iCs/>
                <w:sz w:val="16"/>
                <w:szCs w:val="16"/>
              </w:rPr>
            </w:pPr>
            <w:r w:rsidRPr="00950DD1">
              <w:rPr>
                <w:rFonts w:ascii="GHEA Grapalat" w:hAnsi="GHEA Grapalat"/>
                <w:b/>
                <w:bCs/>
                <w:iCs/>
                <w:sz w:val="16"/>
                <w:szCs w:val="16"/>
              </w:rPr>
              <w:t>5.4</w:t>
            </w:r>
          </w:p>
        </w:tc>
      </w:tr>
      <w:tr w:rsidR="00950DD1" w:rsidRPr="00D46106" w14:paraId="6D18E7EA" w14:textId="77777777" w:rsidTr="00BA0800">
        <w:trPr>
          <w:trHeight w:val="20"/>
        </w:trPr>
        <w:tc>
          <w:tcPr>
            <w:tcW w:w="3262" w:type="dxa"/>
          </w:tcPr>
          <w:p w14:paraId="5D56A577" w14:textId="1214032B" w:rsidR="00950DD1" w:rsidRPr="00950DD1" w:rsidRDefault="00950DD1" w:rsidP="00950DD1">
            <w:pPr>
              <w:spacing w:before="30" w:after="30"/>
              <w:ind w:left="227"/>
              <w:rPr>
                <w:rFonts w:ascii="GHEA Grapalat" w:hAnsi="GHEA Grapalat"/>
                <w:sz w:val="16"/>
                <w:szCs w:val="16"/>
              </w:rPr>
            </w:pPr>
            <w:r w:rsidRPr="00950DD1">
              <w:rPr>
                <w:rFonts w:ascii="GHEA Grapalat" w:hAnsi="GHEA Grapalat"/>
                <w:spacing w:val="-1"/>
                <w:sz w:val="16"/>
                <w:szCs w:val="16"/>
              </w:rPr>
              <w:t>Bread</w:t>
            </w:r>
            <w:r w:rsidRPr="00950DD1">
              <w:rPr>
                <w:rFonts w:ascii="GHEA Grapalat" w:hAnsi="GHEA Grapalat"/>
                <w:sz w:val="16"/>
                <w:szCs w:val="16"/>
              </w:rPr>
              <w:t xml:space="preserve"> </w:t>
            </w:r>
            <w:r w:rsidRPr="00950DD1">
              <w:rPr>
                <w:rFonts w:ascii="GHEA Grapalat" w:hAnsi="GHEA Grapalat"/>
                <w:spacing w:val="-1"/>
                <w:sz w:val="16"/>
                <w:szCs w:val="16"/>
              </w:rPr>
              <w:t>and</w:t>
            </w:r>
            <w:r w:rsidRPr="00950DD1">
              <w:rPr>
                <w:rFonts w:ascii="GHEA Grapalat" w:hAnsi="GHEA Grapalat"/>
                <w:spacing w:val="-2"/>
                <w:sz w:val="16"/>
                <w:szCs w:val="16"/>
              </w:rPr>
              <w:t xml:space="preserve"> </w:t>
            </w:r>
            <w:r w:rsidRPr="00950DD1">
              <w:rPr>
                <w:rFonts w:ascii="GHEA Grapalat" w:hAnsi="GHEA Grapalat"/>
                <w:spacing w:val="-1"/>
                <w:sz w:val="16"/>
                <w:szCs w:val="16"/>
              </w:rPr>
              <w:t>cereals</w:t>
            </w:r>
          </w:p>
        </w:tc>
        <w:tc>
          <w:tcPr>
            <w:tcW w:w="896" w:type="dxa"/>
            <w:vAlign w:val="center"/>
          </w:tcPr>
          <w:p w14:paraId="6016A47D" w14:textId="41744A21"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7.7</w:t>
            </w:r>
          </w:p>
        </w:tc>
        <w:tc>
          <w:tcPr>
            <w:tcW w:w="1134" w:type="dxa"/>
            <w:vAlign w:val="center"/>
          </w:tcPr>
          <w:p w14:paraId="5FB13C94" w14:textId="254CBA1E"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10.2</w:t>
            </w:r>
          </w:p>
        </w:tc>
        <w:tc>
          <w:tcPr>
            <w:tcW w:w="933" w:type="dxa"/>
            <w:vAlign w:val="center"/>
          </w:tcPr>
          <w:p w14:paraId="2D6DEC8F" w14:textId="0B8CDA7B"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0.8</w:t>
            </w:r>
          </w:p>
        </w:tc>
      </w:tr>
      <w:tr w:rsidR="00950DD1" w:rsidRPr="00D46106" w14:paraId="59E17FFB" w14:textId="77777777" w:rsidTr="00BA0800">
        <w:trPr>
          <w:trHeight w:val="20"/>
        </w:trPr>
        <w:tc>
          <w:tcPr>
            <w:tcW w:w="3262" w:type="dxa"/>
          </w:tcPr>
          <w:p w14:paraId="6F85DE29" w14:textId="01083360"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Meat</w:t>
            </w:r>
          </w:p>
        </w:tc>
        <w:tc>
          <w:tcPr>
            <w:tcW w:w="896" w:type="dxa"/>
            <w:vAlign w:val="center"/>
          </w:tcPr>
          <w:p w14:paraId="7DA8C94C" w14:textId="35A66266"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9.7</w:t>
            </w:r>
          </w:p>
        </w:tc>
        <w:tc>
          <w:tcPr>
            <w:tcW w:w="1134" w:type="dxa"/>
            <w:vAlign w:val="center"/>
          </w:tcPr>
          <w:p w14:paraId="4F3F52EF" w14:textId="4B19A1FE"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7.5</w:t>
            </w:r>
          </w:p>
        </w:tc>
        <w:tc>
          <w:tcPr>
            <w:tcW w:w="933" w:type="dxa"/>
            <w:vAlign w:val="center"/>
          </w:tcPr>
          <w:p w14:paraId="4B5D6B12" w14:textId="31687D4B"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0.7</w:t>
            </w:r>
          </w:p>
        </w:tc>
      </w:tr>
      <w:tr w:rsidR="00950DD1" w:rsidRPr="00D46106" w14:paraId="00AF7915" w14:textId="77777777" w:rsidTr="00BA0800">
        <w:trPr>
          <w:trHeight w:val="20"/>
        </w:trPr>
        <w:tc>
          <w:tcPr>
            <w:tcW w:w="3262" w:type="dxa"/>
          </w:tcPr>
          <w:p w14:paraId="3AF7B659" w14:textId="611330F9" w:rsidR="00950DD1" w:rsidRPr="00950DD1" w:rsidRDefault="00950DD1" w:rsidP="00950DD1">
            <w:pPr>
              <w:spacing w:before="30" w:after="30"/>
              <w:ind w:left="227"/>
              <w:rPr>
                <w:rFonts w:ascii="GHEA Grapalat" w:hAnsi="GHEA Grapalat"/>
                <w:sz w:val="16"/>
                <w:szCs w:val="16"/>
              </w:rPr>
            </w:pPr>
            <w:r w:rsidRPr="00950DD1">
              <w:rPr>
                <w:rFonts w:ascii="GHEA Grapalat" w:hAnsi="GHEA Grapalat"/>
                <w:w w:val="95"/>
                <w:sz w:val="16"/>
                <w:szCs w:val="16"/>
              </w:rPr>
              <w:t>Oils</w:t>
            </w:r>
            <w:r w:rsidRPr="00950DD1">
              <w:rPr>
                <w:rFonts w:ascii="GHEA Grapalat" w:hAnsi="GHEA Grapalat"/>
                <w:spacing w:val="-3"/>
                <w:w w:val="95"/>
                <w:sz w:val="16"/>
                <w:szCs w:val="16"/>
              </w:rPr>
              <w:t xml:space="preserve"> </w:t>
            </w:r>
            <w:r w:rsidRPr="00950DD1">
              <w:rPr>
                <w:rFonts w:ascii="GHEA Grapalat" w:hAnsi="GHEA Grapalat"/>
                <w:w w:val="95"/>
                <w:sz w:val="16"/>
                <w:szCs w:val="16"/>
              </w:rPr>
              <w:t>and</w:t>
            </w:r>
            <w:r w:rsidRPr="00950DD1">
              <w:rPr>
                <w:rFonts w:ascii="GHEA Grapalat" w:hAnsi="GHEA Grapalat"/>
                <w:spacing w:val="7"/>
                <w:w w:val="95"/>
                <w:sz w:val="16"/>
                <w:szCs w:val="16"/>
              </w:rPr>
              <w:t xml:space="preserve"> </w:t>
            </w:r>
            <w:r w:rsidRPr="00950DD1">
              <w:rPr>
                <w:rFonts w:ascii="GHEA Grapalat" w:hAnsi="GHEA Grapalat"/>
                <w:w w:val="95"/>
                <w:sz w:val="16"/>
                <w:szCs w:val="16"/>
              </w:rPr>
              <w:t>fats</w:t>
            </w:r>
          </w:p>
        </w:tc>
        <w:tc>
          <w:tcPr>
            <w:tcW w:w="896" w:type="dxa"/>
            <w:vAlign w:val="center"/>
          </w:tcPr>
          <w:p w14:paraId="4C1B38F7" w14:textId="109B6EEE"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2.3</w:t>
            </w:r>
          </w:p>
        </w:tc>
        <w:tc>
          <w:tcPr>
            <w:tcW w:w="1134" w:type="dxa"/>
            <w:vAlign w:val="center"/>
          </w:tcPr>
          <w:p w14:paraId="4B654441" w14:textId="35FB5B48"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14.7</w:t>
            </w:r>
          </w:p>
        </w:tc>
        <w:tc>
          <w:tcPr>
            <w:tcW w:w="933" w:type="dxa"/>
            <w:vAlign w:val="center"/>
          </w:tcPr>
          <w:p w14:paraId="06F85A5E" w14:textId="06E9A330"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0.3</w:t>
            </w:r>
          </w:p>
        </w:tc>
      </w:tr>
      <w:tr w:rsidR="00950DD1" w:rsidRPr="00D46106" w14:paraId="44204CFB" w14:textId="77777777" w:rsidTr="00BA0800">
        <w:trPr>
          <w:trHeight w:val="20"/>
        </w:trPr>
        <w:tc>
          <w:tcPr>
            <w:tcW w:w="3262" w:type="dxa"/>
          </w:tcPr>
          <w:p w14:paraId="226294F4" w14:textId="2442D266"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Sugar</w:t>
            </w:r>
          </w:p>
        </w:tc>
        <w:tc>
          <w:tcPr>
            <w:tcW w:w="896" w:type="dxa"/>
            <w:vAlign w:val="center"/>
          </w:tcPr>
          <w:p w14:paraId="3AF92304" w14:textId="4C262D99"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0.4</w:t>
            </w:r>
          </w:p>
        </w:tc>
        <w:tc>
          <w:tcPr>
            <w:tcW w:w="1134" w:type="dxa"/>
            <w:vAlign w:val="center"/>
          </w:tcPr>
          <w:p w14:paraId="02C12A25" w14:textId="6FB01328"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19.8</w:t>
            </w:r>
          </w:p>
        </w:tc>
        <w:tc>
          <w:tcPr>
            <w:tcW w:w="933" w:type="dxa"/>
            <w:vAlign w:val="center"/>
          </w:tcPr>
          <w:p w14:paraId="477A912D" w14:textId="50DBD7CC"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0.1</w:t>
            </w:r>
          </w:p>
        </w:tc>
      </w:tr>
      <w:tr w:rsidR="00950DD1" w:rsidRPr="00D46106" w14:paraId="4CA376D8" w14:textId="77777777" w:rsidTr="00BA0800">
        <w:trPr>
          <w:trHeight w:val="20"/>
        </w:trPr>
        <w:tc>
          <w:tcPr>
            <w:tcW w:w="3262" w:type="dxa"/>
          </w:tcPr>
          <w:p w14:paraId="03C1EED4" w14:textId="15E3FF85"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Alcoholic beverage</w:t>
            </w:r>
          </w:p>
        </w:tc>
        <w:tc>
          <w:tcPr>
            <w:tcW w:w="896" w:type="dxa"/>
            <w:vAlign w:val="center"/>
          </w:tcPr>
          <w:p w14:paraId="41F3DDC8" w14:textId="4BC14FF7"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2.9</w:t>
            </w:r>
          </w:p>
        </w:tc>
        <w:tc>
          <w:tcPr>
            <w:tcW w:w="1134" w:type="dxa"/>
            <w:vAlign w:val="center"/>
          </w:tcPr>
          <w:p w14:paraId="43902649" w14:textId="52259EA8"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8.9</w:t>
            </w:r>
          </w:p>
        </w:tc>
        <w:tc>
          <w:tcPr>
            <w:tcW w:w="933" w:type="dxa"/>
            <w:vAlign w:val="center"/>
          </w:tcPr>
          <w:p w14:paraId="0C199630" w14:textId="08446A67"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0.3</w:t>
            </w:r>
          </w:p>
        </w:tc>
      </w:tr>
      <w:tr w:rsidR="00950DD1" w:rsidRPr="00D46106" w14:paraId="3DB35904" w14:textId="77777777" w:rsidTr="00BA0800">
        <w:trPr>
          <w:trHeight w:val="20"/>
        </w:trPr>
        <w:tc>
          <w:tcPr>
            <w:tcW w:w="3262" w:type="dxa"/>
          </w:tcPr>
          <w:p w14:paraId="758DAF9F" w14:textId="30C0A6D7"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Tobacco</w:t>
            </w:r>
          </w:p>
        </w:tc>
        <w:tc>
          <w:tcPr>
            <w:tcW w:w="896" w:type="dxa"/>
            <w:vAlign w:val="center"/>
          </w:tcPr>
          <w:p w14:paraId="57976444" w14:textId="43B29CF4"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1.6</w:t>
            </w:r>
          </w:p>
        </w:tc>
        <w:tc>
          <w:tcPr>
            <w:tcW w:w="1134" w:type="dxa"/>
            <w:vAlign w:val="center"/>
          </w:tcPr>
          <w:p w14:paraId="65EE6822" w14:textId="363C0493"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9.9</w:t>
            </w:r>
          </w:p>
        </w:tc>
        <w:tc>
          <w:tcPr>
            <w:tcW w:w="933" w:type="dxa"/>
            <w:vAlign w:val="center"/>
          </w:tcPr>
          <w:p w14:paraId="061DBB9E" w14:textId="37883D44"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0.2</w:t>
            </w:r>
          </w:p>
        </w:tc>
      </w:tr>
      <w:tr w:rsidR="00950DD1" w:rsidRPr="00D46106" w14:paraId="7222953A" w14:textId="77777777" w:rsidTr="00BA0800">
        <w:trPr>
          <w:trHeight w:val="20"/>
        </w:trPr>
        <w:tc>
          <w:tcPr>
            <w:tcW w:w="3262" w:type="dxa"/>
          </w:tcPr>
          <w:p w14:paraId="732F6F89" w14:textId="03320344"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Clothing</w:t>
            </w:r>
          </w:p>
        </w:tc>
        <w:tc>
          <w:tcPr>
            <w:tcW w:w="896" w:type="dxa"/>
            <w:vAlign w:val="center"/>
          </w:tcPr>
          <w:p w14:paraId="7DD6CD42" w14:textId="00A32695"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2.5</w:t>
            </w:r>
          </w:p>
        </w:tc>
        <w:tc>
          <w:tcPr>
            <w:tcW w:w="1134" w:type="dxa"/>
            <w:vAlign w:val="center"/>
          </w:tcPr>
          <w:p w14:paraId="348D4BCC" w14:textId="0E0BE38B"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13.0</w:t>
            </w:r>
          </w:p>
        </w:tc>
        <w:tc>
          <w:tcPr>
            <w:tcW w:w="933" w:type="dxa"/>
            <w:vAlign w:val="center"/>
          </w:tcPr>
          <w:p w14:paraId="2BA19D76" w14:textId="792514ED"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0.3</w:t>
            </w:r>
          </w:p>
        </w:tc>
      </w:tr>
      <w:tr w:rsidR="00950DD1" w:rsidRPr="00D46106" w14:paraId="36765E61" w14:textId="77777777" w:rsidTr="00BA0800">
        <w:trPr>
          <w:trHeight w:val="20"/>
        </w:trPr>
        <w:tc>
          <w:tcPr>
            <w:tcW w:w="3262" w:type="dxa"/>
          </w:tcPr>
          <w:p w14:paraId="33C3B859" w14:textId="063BC86C"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Footwear</w:t>
            </w:r>
          </w:p>
        </w:tc>
        <w:tc>
          <w:tcPr>
            <w:tcW w:w="896" w:type="dxa"/>
            <w:vAlign w:val="center"/>
          </w:tcPr>
          <w:p w14:paraId="768405EC" w14:textId="1EA0ADBE"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1.6</w:t>
            </w:r>
          </w:p>
        </w:tc>
        <w:tc>
          <w:tcPr>
            <w:tcW w:w="1134" w:type="dxa"/>
            <w:vAlign w:val="center"/>
          </w:tcPr>
          <w:p w14:paraId="41E41589" w14:textId="1536019B"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11.3</w:t>
            </w:r>
          </w:p>
        </w:tc>
        <w:tc>
          <w:tcPr>
            <w:tcW w:w="933" w:type="dxa"/>
            <w:vAlign w:val="center"/>
          </w:tcPr>
          <w:p w14:paraId="661B0AB3" w14:textId="53E857E5"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0.2</w:t>
            </w:r>
          </w:p>
        </w:tc>
      </w:tr>
      <w:tr w:rsidR="00950DD1" w:rsidRPr="00D46106" w14:paraId="2E621A2A" w14:textId="77777777" w:rsidTr="00BA0800">
        <w:trPr>
          <w:trHeight w:val="20"/>
        </w:trPr>
        <w:tc>
          <w:tcPr>
            <w:tcW w:w="3262" w:type="dxa"/>
          </w:tcPr>
          <w:p w14:paraId="760F718C" w14:textId="61C2740C"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Household appliances</w:t>
            </w:r>
          </w:p>
        </w:tc>
        <w:tc>
          <w:tcPr>
            <w:tcW w:w="896" w:type="dxa"/>
            <w:vAlign w:val="center"/>
          </w:tcPr>
          <w:p w14:paraId="4983FE8C" w14:textId="1380DC10"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0.5</w:t>
            </w:r>
          </w:p>
        </w:tc>
        <w:tc>
          <w:tcPr>
            <w:tcW w:w="1134" w:type="dxa"/>
            <w:vAlign w:val="center"/>
          </w:tcPr>
          <w:p w14:paraId="67C90FE8" w14:textId="51870C8E"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8.9</w:t>
            </w:r>
          </w:p>
        </w:tc>
        <w:tc>
          <w:tcPr>
            <w:tcW w:w="933" w:type="dxa"/>
            <w:vAlign w:val="center"/>
          </w:tcPr>
          <w:p w14:paraId="27742953" w14:textId="44F98D03"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0.0</w:t>
            </w:r>
          </w:p>
        </w:tc>
      </w:tr>
      <w:tr w:rsidR="00950DD1" w:rsidRPr="00D46106" w14:paraId="385B6D29" w14:textId="77777777" w:rsidTr="00BA0800">
        <w:trPr>
          <w:trHeight w:val="20"/>
        </w:trPr>
        <w:tc>
          <w:tcPr>
            <w:tcW w:w="3262" w:type="dxa"/>
          </w:tcPr>
          <w:p w14:paraId="04927BE7" w14:textId="4F9980AB"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Medicines and health products</w:t>
            </w:r>
          </w:p>
        </w:tc>
        <w:tc>
          <w:tcPr>
            <w:tcW w:w="896" w:type="dxa"/>
            <w:vAlign w:val="center"/>
          </w:tcPr>
          <w:p w14:paraId="02A7FAB4" w14:textId="34A3755F"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4.0</w:t>
            </w:r>
          </w:p>
        </w:tc>
        <w:tc>
          <w:tcPr>
            <w:tcW w:w="1134" w:type="dxa"/>
            <w:vAlign w:val="center"/>
          </w:tcPr>
          <w:p w14:paraId="01497E32" w14:textId="7DDA89B6"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6.1</w:t>
            </w:r>
          </w:p>
        </w:tc>
        <w:tc>
          <w:tcPr>
            <w:tcW w:w="933" w:type="dxa"/>
            <w:vAlign w:val="center"/>
          </w:tcPr>
          <w:p w14:paraId="7B7AFD7C" w14:textId="43E200E8"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0.2</w:t>
            </w:r>
          </w:p>
        </w:tc>
      </w:tr>
      <w:tr w:rsidR="00950DD1" w:rsidRPr="00D46106" w14:paraId="734DFB90" w14:textId="77777777" w:rsidTr="00BA0800">
        <w:trPr>
          <w:trHeight w:val="20"/>
        </w:trPr>
        <w:tc>
          <w:tcPr>
            <w:tcW w:w="3262" w:type="dxa"/>
          </w:tcPr>
          <w:p w14:paraId="267792F1" w14:textId="5A767194"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Fuel</w:t>
            </w:r>
          </w:p>
        </w:tc>
        <w:tc>
          <w:tcPr>
            <w:tcW w:w="896" w:type="dxa"/>
            <w:vAlign w:val="center"/>
          </w:tcPr>
          <w:p w14:paraId="544CE13F" w14:textId="50498C70"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6.0</w:t>
            </w:r>
          </w:p>
        </w:tc>
        <w:tc>
          <w:tcPr>
            <w:tcW w:w="1134" w:type="dxa"/>
            <w:vAlign w:val="center"/>
          </w:tcPr>
          <w:p w14:paraId="246A027C" w14:textId="309D7B75"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8.1</w:t>
            </w:r>
          </w:p>
        </w:tc>
        <w:tc>
          <w:tcPr>
            <w:tcW w:w="933" w:type="dxa"/>
            <w:vAlign w:val="center"/>
          </w:tcPr>
          <w:p w14:paraId="11EE054C" w14:textId="2495F805"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0.5</w:t>
            </w:r>
          </w:p>
        </w:tc>
      </w:tr>
      <w:tr w:rsidR="00950DD1" w:rsidRPr="00D46106" w14:paraId="365A4D32" w14:textId="77777777" w:rsidTr="00BA0800">
        <w:trPr>
          <w:trHeight w:val="20"/>
        </w:trPr>
        <w:tc>
          <w:tcPr>
            <w:tcW w:w="3262" w:type="dxa"/>
          </w:tcPr>
          <w:p w14:paraId="11B8C40B" w14:textId="7AAAF9D7"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Air passenger transportation services</w:t>
            </w:r>
          </w:p>
        </w:tc>
        <w:tc>
          <w:tcPr>
            <w:tcW w:w="896" w:type="dxa"/>
            <w:vAlign w:val="center"/>
          </w:tcPr>
          <w:p w14:paraId="78458FDE" w14:textId="28589A5B"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0.6</w:t>
            </w:r>
          </w:p>
        </w:tc>
        <w:tc>
          <w:tcPr>
            <w:tcW w:w="1134" w:type="dxa"/>
            <w:vAlign w:val="center"/>
          </w:tcPr>
          <w:p w14:paraId="1FAD287E" w14:textId="6A2653EC"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-3.9</w:t>
            </w:r>
          </w:p>
        </w:tc>
        <w:tc>
          <w:tcPr>
            <w:tcW w:w="933" w:type="dxa"/>
            <w:vAlign w:val="center"/>
          </w:tcPr>
          <w:p w14:paraId="50F73287" w14:textId="5B6E6DC8"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0.0</w:t>
            </w:r>
          </w:p>
        </w:tc>
      </w:tr>
      <w:tr w:rsidR="00950DD1" w:rsidRPr="00D46106" w14:paraId="18FE0F5D" w14:textId="77777777" w:rsidTr="00BA0800">
        <w:trPr>
          <w:trHeight w:val="20"/>
        </w:trPr>
        <w:tc>
          <w:tcPr>
            <w:tcW w:w="3262" w:type="dxa"/>
          </w:tcPr>
          <w:p w14:paraId="41503D13" w14:textId="0B37D2D4"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Outpatient care services</w:t>
            </w:r>
          </w:p>
        </w:tc>
        <w:tc>
          <w:tcPr>
            <w:tcW w:w="896" w:type="dxa"/>
            <w:vAlign w:val="center"/>
          </w:tcPr>
          <w:p w14:paraId="3E43C770" w14:textId="367684D2"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2.9</w:t>
            </w:r>
          </w:p>
        </w:tc>
        <w:tc>
          <w:tcPr>
            <w:tcW w:w="1134" w:type="dxa"/>
            <w:vAlign w:val="center"/>
          </w:tcPr>
          <w:p w14:paraId="4946DCBE" w14:textId="7BD24D18"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1.6</w:t>
            </w:r>
          </w:p>
        </w:tc>
        <w:tc>
          <w:tcPr>
            <w:tcW w:w="933" w:type="dxa"/>
            <w:vAlign w:val="center"/>
          </w:tcPr>
          <w:p w14:paraId="3E8F42AF" w14:textId="4DE485A2"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0.1</w:t>
            </w:r>
          </w:p>
        </w:tc>
      </w:tr>
      <w:tr w:rsidR="00950DD1" w:rsidRPr="00D46106" w14:paraId="74D703B4" w14:textId="77777777" w:rsidTr="00BA0800">
        <w:trPr>
          <w:trHeight w:val="20"/>
        </w:trPr>
        <w:tc>
          <w:tcPr>
            <w:tcW w:w="3262" w:type="dxa"/>
          </w:tcPr>
          <w:p w14:paraId="65A029D1" w14:textId="6FFB2328" w:rsidR="00950DD1" w:rsidRPr="00950DD1" w:rsidRDefault="00950DD1" w:rsidP="00950DD1">
            <w:pPr>
              <w:spacing w:before="30" w:after="30"/>
              <w:rPr>
                <w:rFonts w:ascii="GHEA Grapalat" w:hAnsi="GHEA Grapalat"/>
                <w:b/>
                <w:bCs/>
                <w:iCs/>
                <w:sz w:val="16"/>
                <w:szCs w:val="16"/>
              </w:rPr>
            </w:pPr>
            <w:r w:rsidRPr="00950DD1">
              <w:rPr>
                <w:rFonts w:ascii="GHEA Grapalat" w:hAnsi="GHEA Grapalat"/>
                <w:b/>
                <w:bCs/>
                <w:iCs/>
                <w:sz w:val="16"/>
                <w:szCs w:val="16"/>
              </w:rPr>
              <w:t>Seasonal food</w:t>
            </w:r>
          </w:p>
        </w:tc>
        <w:tc>
          <w:tcPr>
            <w:tcW w:w="896" w:type="dxa"/>
            <w:vAlign w:val="center"/>
          </w:tcPr>
          <w:p w14:paraId="4C711842" w14:textId="52E771B1"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
                <w:bCs/>
                <w:iCs/>
                <w:sz w:val="16"/>
                <w:szCs w:val="16"/>
              </w:rPr>
              <w:t>9.6</w:t>
            </w:r>
          </w:p>
        </w:tc>
        <w:tc>
          <w:tcPr>
            <w:tcW w:w="1134" w:type="dxa"/>
            <w:vAlign w:val="center"/>
          </w:tcPr>
          <w:p w14:paraId="29BC73F2" w14:textId="140164FA"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
                <w:bCs/>
                <w:iCs/>
                <w:sz w:val="16"/>
                <w:szCs w:val="16"/>
              </w:rPr>
              <w:t>21.9</w:t>
            </w:r>
          </w:p>
        </w:tc>
        <w:tc>
          <w:tcPr>
            <w:tcW w:w="933" w:type="dxa"/>
            <w:vAlign w:val="center"/>
          </w:tcPr>
          <w:p w14:paraId="3DB8C7D5" w14:textId="148B7DD9"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
                <w:bCs/>
                <w:iCs/>
                <w:sz w:val="16"/>
                <w:szCs w:val="16"/>
              </w:rPr>
              <w:t>2.1</w:t>
            </w:r>
          </w:p>
        </w:tc>
      </w:tr>
      <w:tr w:rsidR="00950DD1" w:rsidRPr="00D46106" w14:paraId="7ED0C2B7" w14:textId="77777777" w:rsidTr="00BA0800">
        <w:trPr>
          <w:trHeight w:val="20"/>
        </w:trPr>
        <w:tc>
          <w:tcPr>
            <w:tcW w:w="3262" w:type="dxa"/>
          </w:tcPr>
          <w:p w14:paraId="1E82AB3C" w14:textId="61F9708C"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Eggs</w:t>
            </w:r>
          </w:p>
        </w:tc>
        <w:tc>
          <w:tcPr>
            <w:tcW w:w="896" w:type="dxa"/>
            <w:vAlign w:val="center"/>
          </w:tcPr>
          <w:p w14:paraId="15EFEA0D" w14:textId="4667BC0F" w:rsidR="00950DD1" w:rsidRPr="00950DD1" w:rsidRDefault="00950DD1" w:rsidP="00950DD1">
            <w:pPr>
              <w:spacing w:before="30" w:after="30"/>
              <w:ind w:right="113"/>
              <w:jc w:val="center"/>
              <w:rPr>
                <w:rFonts w:ascii="GHEA Grapalat" w:hAnsi="GHEA Grapalat"/>
                <w:b/>
                <w:bCs/>
                <w:iCs/>
                <w:sz w:val="16"/>
                <w:szCs w:val="16"/>
              </w:rPr>
            </w:pPr>
            <w:r w:rsidRPr="00950DD1">
              <w:rPr>
                <w:rFonts w:ascii="GHEA Grapalat" w:hAnsi="GHEA Grapalat"/>
                <w:bCs/>
                <w:iCs/>
                <w:sz w:val="16"/>
                <w:szCs w:val="16"/>
              </w:rPr>
              <w:t>1.3</w:t>
            </w:r>
          </w:p>
        </w:tc>
        <w:tc>
          <w:tcPr>
            <w:tcW w:w="1134" w:type="dxa"/>
            <w:vAlign w:val="center"/>
          </w:tcPr>
          <w:p w14:paraId="2FF2B29D" w14:textId="14A65734" w:rsidR="00950DD1" w:rsidRPr="00950DD1" w:rsidRDefault="00950DD1" w:rsidP="00950DD1">
            <w:pPr>
              <w:spacing w:before="30" w:after="30"/>
              <w:ind w:right="113"/>
              <w:jc w:val="center"/>
              <w:rPr>
                <w:rFonts w:ascii="GHEA Grapalat" w:hAnsi="GHEA Grapalat"/>
                <w:b/>
                <w:bCs/>
                <w:iCs/>
                <w:sz w:val="16"/>
                <w:szCs w:val="16"/>
              </w:rPr>
            </w:pPr>
            <w:r w:rsidRPr="00950DD1">
              <w:rPr>
                <w:rFonts w:ascii="GHEA Grapalat" w:hAnsi="GHEA Grapalat"/>
                <w:bCs/>
                <w:iCs/>
                <w:sz w:val="16"/>
                <w:szCs w:val="16"/>
              </w:rPr>
              <w:t>12.8</w:t>
            </w:r>
          </w:p>
        </w:tc>
        <w:tc>
          <w:tcPr>
            <w:tcW w:w="933" w:type="dxa"/>
            <w:vAlign w:val="center"/>
          </w:tcPr>
          <w:p w14:paraId="0CBB0C3A" w14:textId="4C6C31DE" w:rsidR="00950DD1" w:rsidRPr="00950DD1" w:rsidRDefault="00950DD1" w:rsidP="00950DD1">
            <w:pPr>
              <w:spacing w:before="30" w:after="30"/>
              <w:ind w:right="113"/>
              <w:jc w:val="center"/>
              <w:rPr>
                <w:rFonts w:ascii="GHEA Grapalat" w:hAnsi="GHEA Grapalat"/>
                <w:b/>
                <w:bCs/>
                <w:iCs/>
                <w:sz w:val="16"/>
                <w:szCs w:val="16"/>
              </w:rPr>
            </w:pPr>
            <w:r w:rsidRPr="00950DD1">
              <w:rPr>
                <w:rFonts w:ascii="GHEA Grapalat" w:hAnsi="GHEA Grapalat"/>
                <w:bCs/>
                <w:iCs/>
                <w:sz w:val="16"/>
                <w:szCs w:val="16"/>
              </w:rPr>
              <w:t>0.2</w:t>
            </w:r>
          </w:p>
        </w:tc>
      </w:tr>
      <w:tr w:rsidR="00950DD1" w:rsidRPr="00D46106" w14:paraId="340EEB1B" w14:textId="77777777" w:rsidTr="00BA0800">
        <w:trPr>
          <w:trHeight w:val="20"/>
        </w:trPr>
        <w:tc>
          <w:tcPr>
            <w:tcW w:w="3262" w:type="dxa"/>
          </w:tcPr>
          <w:p w14:paraId="29CAE8C8" w14:textId="23EDB09C"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Fruits</w:t>
            </w:r>
          </w:p>
        </w:tc>
        <w:tc>
          <w:tcPr>
            <w:tcW w:w="896" w:type="dxa"/>
            <w:vAlign w:val="center"/>
          </w:tcPr>
          <w:p w14:paraId="685115B3" w14:textId="6DC1F287"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3.7</w:t>
            </w:r>
          </w:p>
        </w:tc>
        <w:tc>
          <w:tcPr>
            <w:tcW w:w="1134" w:type="dxa"/>
            <w:vAlign w:val="center"/>
          </w:tcPr>
          <w:p w14:paraId="09BA5417" w14:textId="44821FED"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1.8</w:t>
            </w:r>
          </w:p>
        </w:tc>
        <w:tc>
          <w:tcPr>
            <w:tcW w:w="933" w:type="dxa"/>
            <w:vAlign w:val="center"/>
          </w:tcPr>
          <w:p w14:paraId="4C38A496" w14:textId="4F0F9CBD"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0.1</w:t>
            </w:r>
          </w:p>
        </w:tc>
      </w:tr>
      <w:tr w:rsidR="00950DD1" w:rsidRPr="00D46106" w14:paraId="7755233B" w14:textId="77777777" w:rsidTr="00BA0800">
        <w:trPr>
          <w:trHeight w:val="20"/>
        </w:trPr>
        <w:tc>
          <w:tcPr>
            <w:tcW w:w="3262" w:type="dxa"/>
          </w:tcPr>
          <w:p w14:paraId="3B5E31C4" w14:textId="56A8C9F4" w:rsidR="00950DD1" w:rsidRPr="00950DD1" w:rsidRDefault="00950DD1" w:rsidP="00950DD1">
            <w:pPr>
              <w:spacing w:before="30" w:after="30"/>
              <w:ind w:left="227"/>
              <w:rPr>
                <w:rFonts w:ascii="GHEA Grapalat" w:hAnsi="GHEA Grapalat"/>
                <w:sz w:val="16"/>
                <w:szCs w:val="16"/>
              </w:rPr>
            </w:pPr>
            <w:r w:rsidRPr="00950DD1">
              <w:rPr>
                <w:rFonts w:ascii="GHEA Grapalat" w:hAnsi="GHEA Grapalat"/>
                <w:sz w:val="16"/>
                <w:szCs w:val="16"/>
              </w:rPr>
              <w:t>Vegetables</w:t>
            </w:r>
          </w:p>
        </w:tc>
        <w:tc>
          <w:tcPr>
            <w:tcW w:w="896" w:type="dxa"/>
            <w:vAlign w:val="center"/>
          </w:tcPr>
          <w:p w14:paraId="27A80692" w14:textId="24FCF01B"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4.7</w:t>
            </w:r>
          </w:p>
        </w:tc>
        <w:tc>
          <w:tcPr>
            <w:tcW w:w="1134" w:type="dxa"/>
            <w:vAlign w:val="center"/>
          </w:tcPr>
          <w:p w14:paraId="7410C4C3" w14:textId="1693EF70"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40.1</w:t>
            </w:r>
          </w:p>
        </w:tc>
        <w:tc>
          <w:tcPr>
            <w:tcW w:w="933" w:type="dxa"/>
            <w:vAlign w:val="center"/>
          </w:tcPr>
          <w:p w14:paraId="42594FBF" w14:textId="445554EF"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Cs/>
                <w:iCs/>
                <w:sz w:val="16"/>
                <w:szCs w:val="16"/>
              </w:rPr>
              <w:t>1.9</w:t>
            </w:r>
          </w:p>
        </w:tc>
      </w:tr>
      <w:tr w:rsidR="00950DD1" w:rsidRPr="00D46106" w14:paraId="43C5C255" w14:textId="77777777" w:rsidTr="00BA0800">
        <w:trPr>
          <w:trHeight w:val="20"/>
        </w:trPr>
        <w:tc>
          <w:tcPr>
            <w:tcW w:w="3262" w:type="dxa"/>
          </w:tcPr>
          <w:p w14:paraId="18358E44" w14:textId="70C20774" w:rsidR="00950DD1" w:rsidRPr="00950DD1" w:rsidRDefault="00950DD1" w:rsidP="00950DD1">
            <w:pPr>
              <w:spacing w:before="30" w:after="30"/>
              <w:rPr>
                <w:rFonts w:ascii="GHEA Grapalat" w:hAnsi="GHEA Grapalat"/>
                <w:b/>
                <w:bCs/>
                <w:iCs/>
                <w:sz w:val="16"/>
                <w:szCs w:val="16"/>
              </w:rPr>
            </w:pPr>
            <w:r w:rsidRPr="00950DD1">
              <w:rPr>
                <w:rFonts w:ascii="GHEA Grapalat" w:hAnsi="GHEA Grapalat"/>
                <w:b/>
                <w:bCs/>
                <w:iCs/>
                <w:sz w:val="16"/>
                <w:szCs w:val="16"/>
              </w:rPr>
              <w:t>Regulated services</w:t>
            </w:r>
          </w:p>
        </w:tc>
        <w:tc>
          <w:tcPr>
            <w:tcW w:w="896" w:type="dxa"/>
            <w:vAlign w:val="center"/>
          </w:tcPr>
          <w:p w14:paraId="599F75AF" w14:textId="18A825F9"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
                <w:bCs/>
                <w:iCs/>
                <w:sz w:val="16"/>
                <w:szCs w:val="16"/>
              </w:rPr>
              <w:t>16.0</w:t>
            </w:r>
          </w:p>
        </w:tc>
        <w:tc>
          <w:tcPr>
            <w:tcW w:w="1134" w:type="dxa"/>
            <w:vAlign w:val="center"/>
          </w:tcPr>
          <w:p w14:paraId="55729024" w14:textId="05C5906F"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
                <w:bCs/>
                <w:iCs/>
                <w:sz w:val="16"/>
                <w:szCs w:val="16"/>
              </w:rPr>
              <w:t>1.1</w:t>
            </w:r>
          </w:p>
        </w:tc>
        <w:tc>
          <w:tcPr>
            <w:tcW w:w="933" w:type="dxa"/>
            <w:vAlign w:val="center"/>
          </w:tcPr>
          <w:p w14:paraId="27109F8E" w14:textId="0742B70A" w:rsidR="00950DD1" w:rsidRPr="00950DD1" w:rsidRDefault="00950DD1" w:rsidP="00950DD1">
            <w:pPr>
              <w:spacing w:before="30" w:after="30"/>
              <w:ind w:right="113"/>
              <w:jc w:val="center"/>
              <w:rPr>
                <w:rFonts w:ascii="GHEA Grapalat" w:hAnsi="GHEA Grapalat"/>
                <w:bCs/>
                <w:iCs/>
                <w:sz w:val="16"/>
                <w:szCs w:val="16"/>
              </w:rPr>
            </w:pPr>
            <w:r w:rsidRPr="00950DD1">
              <w:rPr>
                <w:rFonts w:ascii="GHEA Grapalat" w:hAnsi="GHEA Grapalat"/>
                <w:b/>
                <w:bCs/>
                <w:iCs/>
                <w:sz w:val="16"/>
                <w:szCs w:val="16"/>
              </w:rPr>
              <w:t>0.2</w:t>
            </w:r>
          </w:p>
        </w:tc>
      </w:tr>
    </w:tbl>
    <w:p w14:paraId="5331036F" w14:textId="6C2D054A" w:rsidR="00A81B38" w:rsidRPr="00D46106" w:rsidRDefault="003A59D6" w:rsidP="00092FE9">
      <w:pPr>
        <w:spacing w:line="340" w:lineRule="atLeast"/>
        <w:ind w:firstLine="284"/>
        <w:jc w:val="right"/>
        <w:rPr>
          <w:rFonts w:ascii="GHEA Grapalat" w:hAnsi="GHEA Grapalat"/>
          <w:b/>
          <w:i/>
          <w:sz w:val="14"/>
          <w:szCs w:val="14"/>
        </w:rPr>
      </w:pPr>
      <w:r>
        <w:rPr>
          <w:rFonts w:ascii="GHEA Grapalat" w:hAnsi="GHEA Grapalat" w:cs="Sylfaen"/>
          <w:i/>
          <w:iCs/>
          <w:color w:val="000000"/>
          <w:sz w:val="14"/>
          <w:szCs w:val="14"/>
        </w:rPr>
        <w:t>Source: NSS</w:t>
      </w:r>
    </w:p>
    <w:p w14:paraId="3D4D3556" w14:textId="44B6F57C" w:rsidR="00C66D4D" w:rsidRPr="00D46106" w:rsidRDefault="00890FE5" w:rsidP="00890FE5">
      <w:pPr>
        <w:spacing w:line="360" w:lineRule="atLeast"/>
        <w:ind w:firstLine="284"/>
        <w:rPr>
          <w:rFonts w:ascii="GHEA Grapalat" w:hAnsi="GHEA Grapalat"/>
          <w:sz w:val="20"/>
          <w:szCs w:val="20"/>
        </w:rPr>
      </w:pPr>
      <w:r w:rsidRPr="00890FE5">
        <w:rPr>
          <w:noProof/>
        </w:rPr>
        <w:lastRenderedPageBreak/>
        <w:drawing>
          <wp:anchor distT="0" distB="0" distL="114300" distR="114300" simplePos="0" relativeHeight="251779584" behindDoc="0" locked="0" layoutInCell="1" allowOverlap="1" wp14:anchorId="45433181" wp14:editId="6BD00EE3">
            <wp:simplePos x="0" y="0"/>
            <wp:positionH relativeFrom="column">
              <wp:posOffset>4126982</wp:posOffset>
            </wp:positionH>
            <wp:positionV relativeFrom="paragraph">
              <wp:posOffset>687975</wp:posOffset>
            </wp:positionV>
            <wp:extent cx="2519680" cy="2131730"/>
            <wp:effectExtent l="0" t="0" r="0" b="1905"/>
            <wp:wrapNone/>
            <wp:docPr id="1445937526" name="Chart 1445937526">
              <a:extLst xmlns:a="http://schemas.openxmlformats.org/drawingml/2006/main">
                <a:ext uri="{FF2B5EF4-FFF2-40B4-BE49-F238E27FC236}">
                  <a16:creationId xmlns:a16="http://schemas.microsoft.com/office/drawing/2014/main" id="{00000000-0008-0000-2B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V relativeFrom="margin">
              <wp14:pctHeight>0</wp14:pctHeight>
            </wp14:sizeRelV>
          </wp:anchor>
        </w:drawing>
      </w:r>
      <w:r w:rsidRPr="00890FE5">
        <w:rPr>
          <w:noProof/>
        </w:rPr>
        <mc:AlternateContent>
          <mc:Choice Requires="wps">
            <w:drawing>
              <wp:anchor distT="0" distB="0" distL="114300" distR="114300" simplePos="0" relativeHeight="251778560" behindDoc="0" locked="0" layoutInCell="1" allowOverlap="1" wp14:anchorId="4A7B0477" wp14:editId="7B0BF98F">
                <wp:simplePos x="0" y="0"/>
                <wp:positionH relativeFrom="column">
                  <wp:posOffset>4138202</wp:posOffset>
                </wp:positionH>
                <wp:positionV relativeFrom="paragraph">
                  <wp:posOffset>104553</wp:posOffset>
                </wp:positionV>
                <wp:extent cx="2519680" cy="684397"/>
                <wp:effectExtent l="0" t="0" r="0" b="1905"/>
                <wp:wrapNone/>
                <wp:docPr id="1445937525" name="Text Box 3801">
                  <a:extLst xmlns:a="http://schemas.openxmlformats.org/drawingml/2006/main">
                    <a:ext uri="{147F2762-F138-4A5C-976F-8EAC2B608ADB}">
                      <a16:predDERef xmlns:a16="http://schemas.microsoft.com/office/drawing/2014/main" pred="{00000000-0008-0000-19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84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6C2DE" w14:textId="77777777" w:rsidR="000B10A4" w:rsidRDefault="000B10A4" w:rsidP="00890FE5">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42</w:t>
                            </w:r>
                          </w:p>
                          <w:p w14:paraId="7E3EA55F" w14:textId="77777777" w:rsidR="000B10A4" w:rsidRDefault="000B10A4" w:rsidP="00890FE5">
                            <w:pPr>
                              <w:pStyle w:val="NormalWeb"/>
                              <w:spacing w:before="0" w:beforeAutospacing="0" w:after="0" w:afterAutospacing="0"/>
                            </w:pPr>
                            <w:r>
                              <w:rPr>
                                <w:rFonts w:ascii="GHEA Grapalat" w:hAnsi="GHEA Grapalat" w:cs="Sylfaen"/>
                                <w:b/>
                                <w:bCs/>
                                <w:sz w:val="6"/>
                                <w:szCs w:val="6"/>
                              </w:rPr>
                              <w:t> </w:t>
                            </w:r>
                          </w:p>
                          <w:p w14:paraId="445B2ED7" w14:textId="77777777" w:rsidR="000B10A4" w:rsidRDefault="000B10A4" w:rsidP="00890FE5">
                            <w:pPr>
                              <w:pStyle w:val="NormalWeb"/>
                              <w:spacing w:before="0" w:beforeAutospacing="0" w:after="0" w:afterAutospacing="0"/>
                            </w:pPr>
                            <w:r>
                              <w:rPr>
                                <w:rFonts w:ascii="GHEA Grapalat" w:hAnsi="GHEA Grapalat" w:cs="Sylfaen"/>
                                <w:b/>
                                <w:bCs/>
                                <w:color w:val="1F497D"/>
                                <w:sz w:val="14"/>
                                <w:szCs w:val="14"/>
                              </w:rPr>
                              <w:t>In 2021 QIV, the growth of dollar prices for imports of goods and services slowed down compared to the same quarter of the previous year, y/y, %</w:t>
                            </w:r>
                          </w:p>
                          <w:p w14:paraId="7920B55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6DA80A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7869F26"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29440D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C88F969"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DD5018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FA9078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2921A8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A0FD8F9"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D03A9F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09B591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2B5BFB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187B83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EB260A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C31F419"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36E6DB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E73475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785A4B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D0D93F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CF34CF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CDD7E5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843E5B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FD11DE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474571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E3F08F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346E6E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214441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E84237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E510CD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6660C3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3F0573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64F287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5CFE8E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4276619"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684A80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A2F9B7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F6C0C8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F299140"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8B627F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F28990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383A160"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BD28ED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7BF3D21" w14:textId="77777777" w:rsidR="000B10A4" w:rsidRDefault="000B10A4" w:rsidP="00890FE5">
                            <w:pPr>
                              <w:pStyle w:val="NormalWeb"/>
                              <w:spacing w:before="0" w:beforeAutospacing="0" w:after="0" w:afterAutospacing="0"/>
                            </w:pPr>
                            <w:r>
                              <w:rPr>
                                <w:rFonts w:ascii="GHEA Grapalat" w:hAnsi="GHEA Grapalat" w:cstheme="minorBidi"/>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A7B0477" id="_x0000_s1125" type="#_x0000_t202" style="position:absolute;left:0;text-align:left;margin-left:325.85pt;margin-top:8.25pt;width:198.4pt;height:53.9pt;z-index:25177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" filled="f" stroked="f">
                <v:textbox>
                  <w:txbxContent>
                    <w:p w14:paraId="4216C2DE" w14:textId="77777777" w:rsidR="000B10A4" w:rsidRDefault="000B10A4" w:rsidP="00890FE5">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42</w:t>
                      </w:r>
                    </w:p>
                    <w:p w14:paraId="7E3EA55F" w14:textId="77777777" w:rsidR="000B10A4" w:rsidRDefault="000B10A4" w:rsidP="00890FE5">
                      <w:pPr>
                        <w:pStyle w:val="NormalWeb"/>
                        <w:spacing w:before="0" w:beforeAutospacing="0" w:after="0" w:afterAutospacing="0"/>
                      </w:pPr>
                      <w:r>
                        <w:rPr>
                          <w:rFonts w:ascii="GHEA Grapalat" w:hAnsi="GHEA Grapalat" w:cs="Sylfaen"/>
                          <w:b/>
                          <w:bCs/>
                          <w:sz w:val="6"/>
                          <w:szCs w:val="6"/>
                        </w:rPr>
                        <w:t> </w:t>
                      </w:r>
                    </w:p>
                    <w:p w14:paraId="445B2ED7" w14:textId="77777777" w:rsidR="000B10A4" w:rsidRDefault="000B10A4" w:rsidP="00890FE5">
                      <w:pPr>
                        <w:pStyle w:val="NormalWeb"/>
                        <w:spacing w:before="0" w:beforeAutospacing="0" w:after="0" w:afterAutospacing="0"/>
                      </w:pPr>
                      <w:r>
                        <w:rPr>
                          <w:rFonts w:ascii="GHEA Grapalat" w:hAnsi="GHEA Grapalat" w:cs="Sylfaen"/>
                          <w:b/>
                          <w:bCs/>
                          <w:color w:val="1F497D"/>
                          <w:sz w:val="14"/>
                          <w:szCs w:val="14"/>
                        </w:rPr>
                        <w:t>In 2021 QIV, the growth of dollar prices for imports of goods and services slowed down compared to the same quarter of the previous year, y/y, %</w:t>
                      </w:r>
                    </w:p>
                    <w:p w14:paraId="7920B55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6DA80A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7869F26"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29440D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C88F969"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DD5018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FA9078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2921A8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A0FD8F9"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D03A9F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09B591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2B5BFB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187B83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EB260A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C31F419"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36E6DB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E73475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785A4B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D0D93F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CF34CF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CDD7E5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843E5B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FD11DE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474571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E3F08F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346E6E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214441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E84237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E510CD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6660C3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3F0573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64F287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5CFE8E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4276619"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684A80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A2F9B7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F6C0C8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F299140"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8B627F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F28990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383A160"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BD28ED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7BF3D21" w14:textId="77777777" w:rsidR="000B10A4" w:rsidRDefault="000B10A4" w:rsidP="00890FE5">
                      <w:pPr>
                        <w:pStyle w:val="NormalWeb"/>
                        <w:spacing w:before="0" w:beforeAutospacing="0" w:after="0" w:afterAutospacing="0"/>
                      </w:pPr>
                      <w:r>
                        <w:rPr>
                          <w:rFonts w:ascii="GHEA Grapalat" w:hAnsi="GHEA Grapalat" w:cstheme="minorBidi"/>
                          <w:sz w:val="14"/>
                          <w:szCs w:val="14"/>
                        </w:rPr>
                        <w:t> </w:t>
                      </w:r>
                    </w:p>
                  </w:txbxContent>
                </v:textbox>
              </v:shape>
            </w:pict>
          </mc:Fallback>
        </mc:AlternateContent>
      </w:r>
      <w:r w:rsidR="001B2A8B" w:rsidRPr="00D46106">
        <w:rPr>
          <w:rFonts w:ascii="GHEA Grapalat" w:hAnsi="GHEA Grapalat"/>
          <w:b/>
          <w:i/>
          <w:sz w:val="20"/>
          <w:szCs w:val="20"/>
        </w:rPr>
        <w:t>Import prices.</w:t>
      </w:r>
      <w:r w:rsidR="00D46106">
        <w:rPr>
          <w:rFonts w:ascii="GHEA Grapalat" w:hAnsi="GHEA Grapalat"/>
          <w:b/>
          <w:i/>
          <w:sz w:val="20"/>
          <w:szCs w:val="20"/>
        </w:rPr>
        <w:t xml:space="preserve"> </w:t>
      </w:r>
      <w:r w:rsidR="001B2A8B" w:rsidRPr="00D46106">
        <w:rPr>
          <w:rFonts w:ascii="GHEA Grapalat" w:hAnsi="GHEA Grapalat"/>
          <w:bCs/>
          <w:sz w:val="20"/>
          <w:szCs w:val="20"/>
        </w:rPr>
        <w:t>In the fourth quarter of 2021, a certain stabilization of food prices was observed in the world economy, which was reflected in the stabilization of import prices in USD terms in Armenia.</w:t>
      </w:r>
      <w:r w:rsidR="001B2A8B" w:rsidRPr="00D46106">
        <w:rPr>
          <w:rFonts w:ascii="GHEA Grapalat" w:hAnsi="GHEA Grapalat"/>
          <w:b/>
          <w:sz w:val="20"/>
          <w:szCs w:val="20"/>
        </w:rPr>
        <w:t xml:space="preserve"> </w:t>
      </w:r>
      <w:r w:rsidR="001B2A8B" w:rsidRPr="00D46106">
        <w:rPr>
          <w:rFonts w:ascii="GHEA Grapalat" w:hAnsi="GHEA Grapalat"/>
          <w:bCs/>
          <w:sz w:val="20"/>
          <w:szCs w:val="20"/>
        </w:rPr>
        <w:t>However,</w:t>
      </w:r>
      <w:r w:rsidR="001B2A8B" w:rsidRPr="00D46106">
        <w:rPr>
          <w:rFonts w:ascii="GHEA Grapalat" w:hAnsi="GHEA Grapalat"/>
          <w:b/>
          <w:sz w:val="20"/>
          <w:szCs w:val="20"/>
        </w:rPr>
        <w:t xml:space="preserve"> </w:t>
      </w:r>
      <w:r w:rsidR="001B2A8B" w:rsidRPr="00D46106">
        <w:rPr>
          <w:rFonts w:ascii="GHEA Grapalat" w:hAnsi="GHEA Grapalat"/>
          <w:color w:val="000000" w:themeColor="text1"/>
          <w:sz w:val="20"/>
          <w:szCs w:val="20"/>
        </w:rPr>
        <w:t>the latter are still higher than the level of the same quarter of the previous year. During the fourth quarter,</w:t>
      </w:r>
      <w:r w:rsidR="00D46106">
        <w:rPr>
          <w:rFonts w:ascii="GHEA Grapalat" w:hAnsi="GHEA Grapalat"/>
          <w:color w:val="000000" w:themeColor="text1"/>
          <w:sz w:val="20"/>
          <w:szCs w:val="20"/>
        </w:rPr>
        <w:t xml:space="preserve"> </w:t>
      </w:r>
      <w:r w:rsidR="001B2A8B" w:rsidRPr="00D46106">
        <w:rPr>
          <w:rFonts w:ascii="GHEA Grapalat" w:hAnsi="GHEA Grapalat"/>
          <w:color w:val="000000" w:themeColor="text1"/>
          <w:sz w:val="20"/>
          <w:szCs w:val="20"/>
        </w:rPr>
        <w:t>import prices in USD terms</w:t>
      </w:r>
      <w:r w:rsidR="00D46106">
        <w:rPr>
          <w:rFonts w:ascii="GHEA Grapalat" w:hAnsi="GHEA Grapalat"/>
          <w:color w:val="000000" w:themeColor="text1"/>
          <w:sz w:val="20"/>
          <w:szCs w:val="20"/>
        </w:rPr>
        <w:t xml:space="preserve"> </w:t>
      </w:r>
      <w:r w:rsidR="00062B7C" w:rsidRPr="00D46106">
        <w:rPr>
          <w:rFonts w:ascii="GHEA Grapalat" w:hAnsi="GHEA Grapalat"/>
          <w:color w:val="000000" w:themeColor="text1"/>
          <w:sz w:val="20"/>
          <w:szCs w:val="20"/>
        </w:rPr>
        <w:t>dropped</w:t>
      </w:r>
      <w:r w:rsidR="001B2A8B" w:rsidRPr="00D46106">
        <w:rPr>
          <w:rFonts w:ascii="GHEA Grapalat" w:hAnsi="GHEA Grapalat"/>
          <w:color w:val="000000" w:themeColor="text1"/>
          <w:sz w:val="20"/>
          <w:szCs w:val="20"/>
        </w:rPr>
        <w:t xml:space="preserve"> by 0.</w:t>
      </w:r>
      <w:r w:rsidR="00062B7C" w:rsidRPr="00D46106">
        <w:rPr>
          <w:rFonts w:ascii="GHEA Grapalat" w:hAnsi="GHEA Grapalat"/>
          <w:color w:val="000000" w:themeColor="text1"/>
          <w:sz w:val="20"/>
          <w:szCs w:val="20"/>
        </w:rPr>
        <w:t>5</w:t>
      </w:r>
      <w:r w:rsidR="001B2A8B" w:rsidRPr="00D46106">
        <w:rPr>
          <w:rFonts w:ascii="GHEA Grapalat" w:hAnsi="GHEA Grapalat"/>
          <w:color w:val="000000" w:themeColor="text1"/>
          <w:sz w:val="20"/>
          <w:szCs w:val="20"/>
        </w:rPr>
        <w:t xml:space="preserve">% as compared to the previous quarter, with subsequent growth by </w:t>
      </w:r>
      <w:r w:rsidR="00062B7C" w:rsidRPr="00D46106">
        <w:rPr>
          <w:rFonts w:ascii="GHEA Grapalat" w:hAnsi="GHEA Grapalat"/>
          <w:color w:val="000000" w:themeColor="text1"/>
          <w:sz w:val="20"/>
          <w:szCs w:val="20"/>
        </w:rPr>
        <w:t>5</w:t>
      </w:r>
      <w:r w:rsidR="001B2A8B" w:rsidRPr="00D46106">
        <w:rPr>
          <w:rFonts w:ascii="GHEA Grapalat" w:hAnsi="GHEA Grapalat"/>
          <w:color w:val="000000" w:themeColor="text1"/>
          <w:sz w:val="20"/>
          <w:szCs w:val="20"/>
        </w:rPr>
        <w:t>.</w:t>
      </w:r>
      <w:r w:rsidR="00062B7C" w:rsidRPr="00D46106">
        <w:rPr>
          <w:rFonts w:ascii="GHEA Grapalat" w:hAnsi="GHEA Grapalat"/>
          <w:color w:val="000000" w:themeColor="text1"/>
          <w:sz w:val="20"/>
          <w:szCs w:val="20"/>
        </w:rPr>
        <w:t>5</w:t>
      </w:r>
      <w:r w:rsidR="001B2A8B" w:rsidRPr="00D46106">
        <w:rPr>
          <w:rFonts w:ascii="GHEA Grapalat" w:hAnsi="GHEA Grapalat"/>
          <w:color w:val="000000" w:themeColor="text1"/>
          <w:sz w:val="20"/>
          <w:szCs w:val="20"/>
        </w:rPr>
        <w:t xml:space="preserve">% yoy </w:t>
      </w:r>
      <w:r w:rsidR="00062B7C" w:rsidRPr="00D46106">
        <w:rPr>
          <w:rFonts w:ascii="GHEA Grapalat" w:hAnsi="GHEA Grapalat"/>
          <w:color w:val="000000" w:themeColor="text1"/>
          <w:sz w:val="20"/>
          <w:szCs w:val="20"/>
        </w:rPr>
        <w:t>against</w:t>
      </w:r>
      <w:r w:rsidR="001B2A8B" w:rsidRPr="00D46106">
        <w:rPr>
          <w:rFonts w:ascii="GHEA Grapalat" w:hAnsi="GHEA Grapalat"/>
          <w:color w:val="000000" w:themeColor="text1"/>
          <w:sz w:val="20"/>
          <w:szCs w:val="20"/>
        </w:rPr>
        <w:t xml:space="preserve"> the </w:t>
      </w:r>
      <w:r w:rsidR="00062B7C" w:rsidRPr="00D46106">
        <w:rPr>
          <w:rFonts w:ascii="GHEA Grapalat" w:hAnsi="GHEA Grapalat"/>
          <w:color w:val="000000" w:themeColor="text1"/>
          <w:sz w:val="20"/>
          <w:szCs w:val="20"/>
        </w:rPr>
        <w:t xml:space="preserve">same period of the </w:t>
      </w:r>
      <w:r w:rsidR="001B2A8B" w:rsidRPr="00D46106">
        <w:rPr>
          <w:rFonts w:ascii="GHEA Grapalat" w:hAnsi="GHEA Grapalat"/>
          <w:color w:val="000000" w:themeColor="text1"/>
          <w:sz w:val="20"/>
          <w:szCs w:val="20"/>
        </w:rPr>
        <w:t>previous year</w:t>
      </w:r>
      <w:r w:rsidR="00062B7C" w:rsidRPr="00D46106">
        <w:rPr>
          <w:rFonts w:ascii="GHEA Grapalat" w:hAnsi="GHEA Grapalat"/>
          <w:color w:val="000000" w:themeColor="text1"/>
          <w:sz w:val="20"/>
          <w:szCs w:val="20"/>
        </w:rPr>
        <w:t>.</w:t>
      </w:r>
      <w:r w:rsidR="00AB3A2D" w:rsidRPr="00D46106">
        <w:rPr>
          <w:rFonts w:ascii="GHEA Grapalat" w:hAnsi="GHEA Grapalat" w:cs="Sylfaen"/>
          <w:color w:val="000000" w:themeColor="text1"/>
          <w:sz w:val="20"/>
          <w:szCs w:val="20"/>
        </w:rPr>
        <w:t xml:space="preserve"> </w:t>
      </w:r>
      <w:r w:rsidR="00062B7C" w:rsidRPr="00D46106">
        <w:rPr>
          <w:rFonts w:ascii="GHEA Grapalat" w:hAnsi="GHEA Grapalat" w:cs="Sylfaen"/>
          <w:color w:val="000000" w:themeColor="text1"/>
          <w:sz w:val="20"/>
          <w:szCs w:val="20"/>
        </w:rPr>
        <w:t>During the fourth quarter, growth was mainly observed in the prices of intermediate</w:t>
      </w:r>
      <w:r w:rsidR="00D46106">
        <w:rPr>
          <w:rFonts w:ascii="GHEA Grapalat" w:hAnsi="GHEA Grapalat" w:cs="Sylfaen"/>
          <w:color w:val="000000" w:themeColor="text1"/>
          <w:sz w:val="20"/>
          <w:szCs w:val="20"/>
        </w:rPr>
        <w:t xml:space="preserve"> </w:t>
      </w:r>
      <w:r w:rsidR="00062B7C" w:rsidRPr="00D46106">
        <w:rPr>
          <w:rFonts w:ascii="GHEA Grapalat" w:hAnsi="GHEA Grapalat" w:cs="Sylfaen"/>
          <w:color w:val="000000" w:themeColor="text1"/>
          <w:sz w:val="20"/>
          <w:szCs w:val="20"/>
        </w:rPr>
        <w:t>goods in US</w:t>
      </w:r>
      <w:r w:rsidR="00A405D7" w:rsidRPr="00D46106">
        <w:rPr>
          <w:rFonts w:ascii="GHEA Grapalat" w:hAnsi="GHEA Grapalat" w:cs="Sylfaen"/>
          <w:color w:val="000000" w:themeColor="text1"/>
          <w:sz w:val="20"/>
          <w:szCs w:val="20"/>
        </w:rPr>
        <w:t>D</w:t>
      </w:r>
      <w:r w:rsidR="00062B7C" w:rsidRPr="00D46106">
        <w:rPr>
          <w:rFonts w:ascii="GHEA Grapalat" w:hAnsi="GHEA Grapalat" w:cs="Sylfaen"/>
          <w:color w:val="000000" w:themeColor="text1"/>
          <w:sz w:val="20"/>
          <w:szCs w:val="20"/>
        </w:rPr>
        <w:t xml:space="preserve"> terms</w:t>
      </w:r>
      <w:r w:rsidR="00D46106">
        <w:rPr>
          <w:rFonts w:ascii="GHEA Grapalat" w:hAnsi="GHEA Grapalat" w:cs="Sylfaen"/>
          <w:color w:val="000000" w:themeColor="text1"/>
          <w:sz w:val="20"/>
          <w:szCs w:val="20"/>
        </w:rPr>
        <w:t xml:space="preserve"> </w:t>
      </w:r>
      <w:r w:rsidR="00062B7C" w:rsidRPr="00D46106">
        <w:rPr>
          <w:rFonts w:ascii="GHEA Grapalat" w:hAnsi="GHEA Grapalat" w:cs="Sylfaen"/>
          <w:color w:val="000000" w:themeColor="text1"/>
          <w:sz w:val="20"/>
          <w:szCs w:val="20"/>
        </w:rPr>
        <w:t xml:space="preserve">while final </w:t>
      </w:r>
      <w:r w:rsidR="00A405D7" w:rsidRPr="00D46106">
        <w:rPr>
          <w:rFonts w:ascii="GHEA Grapalat" w:hAnsi="GHEA Grapalat" w:cs="Sylfaen"/>
          <w:color w:val="000000" w:themeColor="text1"/>
          <w:sz w:val="20"/>
          <w:szCs w:val="20"/>
        </w:rPr>
        <w:t xml:space="preserve">consumption </w:t>
      </w:r>
      <w:r w:rsidR="00062B7C" w:rsidRPr="00D46106">
        <w:rPr>
          <w:rFonts w:ascii="GHEA Grapalat" w:hAnsi="GHEA Grapalat" w:cs="Sylfaen"/>
          <w:color w:val="000000" w:themeColor="text1"/>
          <w:sz w:val="20"/>
          <w:szCs w:val="20"/>
        </w:rPr>
        <w:t>goods prices</w:t>
      </w:r>
      <w:r w:rsidR="00D46106">
        <w:rPr>
          <w:rFonts w:ascii="GHEA Grapalat" w:hAnsi="GHEA Grapalat" w:cs="Sylfaen"/>
          <w:color w:val="000000" w:themeColor="text1"/>
          <w:sz w:val="20"/>
          <w:szCs w:val="20"/>
        </w:rPr>
        <w:t xml:space="preserve"> </w:t>
      </w:r>
      <w:r w:rsidR="00062B7C" w:rsidRPr="00D46106">
        <w:rPr>
          <w:rFonts w:ascii="GHEA Grapalat" w:hAnsi="GHEA Grapalat" w:cs="Sylfaen"/>
          <w:color w:val="000000" w:themeColor="text1"/>
          <w:sz w:val="20"/>
          <w:szCs w:val="20"/>
        </w:rPr>
        <w:t>in US</w:t>
      </w:r>
      <w:r w:rsidR="00A405D7" w:rsidRPr="00D46106">
        <w:rPr>
          <w:rFonts w:ascii="GHEA Grapalat" w:hAnsi="GHEA Grapalat" w:cs="Sylfaen"/>
          <w:color w:val="000000" w:themeColor="text1"/>
          <w:sz w:val="20"/>
          <w:szCs w:val="20"/>
        </w:rPr>
        <w:t>D</w:t>
      </w:r>
      <w:r w:rsidR="00062B7C" w:rsidRPr="00D46106">
        <w:rPr>
          <w:rFonts w:ascii="GHEA Grapalat" w:hAnsi="GHEA Grapalat" w:cs="Sylfaen"/>
          <w:color w:val="000000" w:themeColor="text1"/>
          <w:sz w:val="20"/>
          <w:szCs w:val="20"/>
        </w:rPr>
        <w:t xml:space="preserve"> terms slightly dropped.</w:t>
      </w:r>
      <w:r w:rsidR="00D46106">
        <w:rPr>
          <w:rFonts w:ascii="GHEA Grapalat" w:hAnsi="GHEA Grapalat" w:cs="Sylfaen"/>
          <w:color w:val="000000" w:themeColor="text1"/>
          <w:sz w:val="20"/>
          <w:szCs w:val="20"/>
        </w:rPr>
        <w:t xml:space="preserve"> </w:t>
      </w:r>
    </w:p>
    <w:p w14:paraId="64787043" w14:textId="23693C51" w:rsidR="00757A2D" w:rsidRDefault="00890FE5" w:rsidP="006A6376">
      <w:pPr>
        <w:spacing w:line="360" w:lineRule="atLeast"/>
        <w:ind w:firstLine="284"/>
        <w:rPr>
          <w:rFonts w:ascii="GHEA Grapalat" w:hAnsi="GHEA Grapalat" w:cs="Sylfaen"/>
          <w:color w:val="000000" w:themeColor="text1"/>
          <w:sz w:val="20"/>
          <w:szCs w:val="20"/>
        </w:rPr>
      </w:pPr>
      <w:r w:rsidRPr="00890FE5">
        <w:rPr>
          <w:noProof/>
        </w:rPr>
        <mc:AlternateContent>
          <mc:Choice Requires="wps">
            <w:drawing>
              <wp:anchor distT="0" distB="0" distL="114300" distR="114300" simplePos="0" relativeHeight="251777536" behindDoc="0" locked="0" layoutInCell="1" allowOverlap="1" wp14:anchorId="37A22AD1" wp14:editId="46945CBF">
                <wp:simplePos x="0" y="0"/>
                <wp:positionH relativeFrom="column">
                  <wp:posOffset>5016071</wp:posOffset>
                </wp:positionH>
                <wp:positionV relativeFrom="paragraph">
                  <wp:posOffset>568960</wp:posOffset>
                </wp:positionV>
                <wp:extent cx="1602740" cy="251113"/>
                <wp:effectExtent l="0" t="0" r="0" b="0"/>
                <wp:wrapNone/>
                <wp:docPr id="1445937524" name="Text Box 3871"/>
                <wp:cNvGraphicFramePr xmlns:a="http://schemas.openxmlformats.org/drawingml/2006/main"/>
                <a:graphic xmlns:a="http://schemas.openxmlformats.org/drawingml/2006/main">
                  <a:graphicData uri="http://schemas.microsoft.com/office/word/2010/wordprocessingShape">
                    <wps:wsp>
                      <wps:cNvSpPr txBox="1"/>
                      <wps:spPr>
                        <a:xfrm>
                          <a:off x="0" y="0"/>
                          <a:ext cx="1602740" cy="2511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64739" w14:textId="77777777" w:rsidR="000B10A4" w:rsidRDefault="000B10A4" w:rsidP="00890FE5">
                            <w:pPr>
                              <w:pStyle w:val="NormalWeb"/>
                              <w:spacing w:before="0" w:beforeAutospacing="0" w:after="0" w:afterAutospacing="0"/>
                              <w:jc w:val="right"/>
                            </w:pPr>
                            <w:r>
                              <w:rPr>
                                <w:rFonts w:ascii="GHEA Grapalat" w:hAnsi="GHEA Grapalat"/>
                                <w:i/>
                                <w:iCs/>
                                <w:color w:val="000000"/>
                                <w:sz w:val="14"/>
                                <w:szCs w:val="14"/>
                              </w:rPr>
                              <w:t>Source: CBA estimates</w:t>
                            </w:r>
                          </w:p>
                          <w:p w14:paraId="4006F554" w14:textId="77777777" w:rsidR="000B10A4" w:rsidRDefault="000B10A4" w:rsidP="00890FE5">
                            <w:pPr>
                              <w:pStyle w:val="NormalWeb"/>
                              <w:spacing w:before="0" w:beforeAutospacing="0" w:after="0" w:afterAutospacing="0"/>
                              <w:jc w:val="right"/>
                            </w:pPr>
                            <w:r>
                              <w:rPr>
                                <w:rFonts w:ascii="GHEA Grapalat" w:hAnsi="GHEA Grapalat" w:cs="Sylfaen"/>
                                <w:i/>
                                <w:iCs/>
                                <w:color w:val="000000"/>
                                <w:sz w:val="14"/>
                                <w:szCs w:val="14"/>
                              </w:rPr>
                              <w:t> </w:t>
                            </w:r>
                          </w:p>
                          <w:p w14:paraId="65FE6405" w14:textId="77777777" w:rsidR="000B10A4" w:rsidRDefault="000B10A4" w:rsidP="00890FE5">
                            <w:pPr>
                              <w:pStyle w:val="NormalWeb"/>
                              <w:spacing w:before="0" w:beforeAutospacing="0" w:after="0" w:afterAutospacing="0"/>
                              <w:jc w:val="right"/>
                            </w:pPr>
                            <w:r>
                              <w:rPr>
                                <w:rFonts w:ascii="GHEA Grapalat" w:hAnsi="GHEA Grapalat" w:cs="Calibri"/>
                                <w:i/>
                                <w:iCs/>
                                <w:color w:val="000000"/>
                                <w:sz w:val="14"/>
                                <w:szCs w:val="14"/>
                              </w:rPr>
                              <w:t> </w:t>
                            </w:r>
                          </w:p>
                          <w:p w14:paraId="6B4FEFC0" w14:textId="77777777" w:rsidR="000B10A4" w:rsidRDefault="000B10A4" w:rsidP="00890FE5">
                            <w:pPr>
                              <w:pStyle w:val="NormalWeb"/>
                              <w:spacing w:before="0" w:beforeAutospacing="0" w:after="0" w:afterAutospacing="0"/>
                              <w:jc w:val="right"/>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22AD1" id="_x0000_s1126" type="#_x0000_t202" style="position:absolute;left:0;text-align:left;margin-left:394.95pt;margin-top:44.8pt;width:126.2pt;height:19.75pt;z-index:25177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" filled="f" stroked="f" strokeweight=".5pt">
                <v:textbox>
                  <w:txbxContent>
                    <w:p w14:paraId="02A64739" w14:textId="77777777" w:rsidR="000B10A4" w:rsidRDefault="000B10A4" w:rsidP="00890FE5">
                      <w:pPr>
                        <w:pStyle w:val="NormalWeb"/>
                        <w:spacing w:before="0" w:beforeAutospacing="0" w:after="0" w:afterAutospacing="0"/>
                        <w:jc w:val="right"/>
                      </w:pPr>
                      <w:r>
                        <w:rPr>
                          <w:rFonts w:ascii="GHEA Grapalat" w:hAnsi="GHEA Grapalat"/>
                          <w:i/>
                          <w:iCs/>
                          <w:color w:val="000000"/>
                          <w:sz w:val="14"/>
                          <w:szCs w:val="14"/>
                        </w:rPr>
                        <w:t>Source: CBA estimates</w:t>
                      </w:r>
                    </w:p>
                    <w:p w14:paraId="4006F554" w14:textId="77777777" w:rsidR="000B10A4" w:rsidRDefault="000B10A4" w:rsidP="00890FE5">
                      <w:pPr>
                        <w:pStyle w:val="NormalWeb"/>
                        <w:spacing w:before="0" w:beforeAutospacing="0" w:after="0" w:afterAutospacing="0"/>
                        <w:jc w:val="right"/>
                      </w:pPr>
                      <w:r>
                        <w:rPr>
                          <w:rFonts w:ascii="GHEA Grapalat" w:hAnsi="GHEA Grapalat" w:cs="Sylfaen"/>
                          <w:i/>
                          <w:iCs/>
                          <w:color w:val="000000"/>
                          <w:sz w:val="14"/>
                          <w:szCs w:val="14"/>
                        </w:rPr>
                        <w:t> </w:t>
                      </w:r>
                    </w:p>
                    <w:p w14:paraId="65FE6405" w14:textId="77777777" w:rsidR="000B10A4" w:rsidRDefault="000B10A4" w:rsidP="00890FE5">
                      <w:pPr>
                        <w:pStyle w:val="NormalWeb"/>
                        <w:spacing w:before="0" w:beforeAutospacing="0" w:after="0" w:afterAutospacing="0"/>
                        <w:jc w:val="right"/>
                      </w:pPr>
                      <w:r>
                        <w:rPr>
                          <w:rFonts w:ascii="GHEA Grapalat" w:hAnsi="GHEA Grapalat" w:cs="Calibri"/>
                          <w:i/>
                          <w:iCs/>
                          <w:color w:val="000000"/>
                          <w:sz w:val="14"/>
                          <w:szCs w:val="14"/>
                        </w:rPr>
                        <w:t> </w:t>
                      </w:r>
                    </w:p>
                    <w:p w14:paraId="6B4FEFC0" w14:textId="77777777" w:rsidR="000B10A4" w:rsidRDefault="000B10A4" w:rsidP="00890FE5">
                      <w:pPr>
                        <w:pStyle w:val="NormalWeb"/>
                        <w:spacing w:before="0" w:beforeAutospacing="0" w:after="0" w:afterAutospacing="0"/>
                        <w:jc w:val="right"/>
                      </w:pPr>
                      <w:r>
                        <w:rPr>
                          <w:rFonts w:ascii="GHEA Grapalat" w:hAnsi="GHEA Grapalat"/>
                          <w:i/>
                          <w:iCs/>
                          <w:color w:val="000000"/>
                          <w:sz w:val="14"/>
                          <w:szCs w:val="14"/>
                        </w:rPr>
                        <w:t> </w:t>
                      </w:r>
                    </w:p>
                  </w:txbxContent>
                </v:textbox>
              </v:shape>
            </w:pict>
          </mc:Fallback>
        </mc:AlternateContent>
      </w:r>
      <w:r w:rsidR="00062B7C" w:rsidRPr="00D46106">
        <w:rPr>
          <w:rFonts w:ascii="GHEA Grapalat" w:hAnsi="GHEA Grapalat" w:cs="Sylfaen"/>
          <w:color w:val="000000" w:themeColor="text1"/>
          <w:sz w:val="20"/>
          <w:szCs w:val="20"/>
        </w:rPr>
        <w:t>As for the developments compared to the same period of the previous year, 5.5% yoy growth was mainly the result of the growth of oil, wheat and sugar prices. Growth was observed on almost all imported intermediate</w:t>
      </w:r>
      <w:r w:rsidR="00D46106">
        <w:rPr>
          <w:rFonts w:ascii="GHEA Grapalat" w:hAnsi="GHEA Grapalat" w:cs="Sylfaen"/>
          <w:color w:val="000000" w:themeColor="text1"/>
          <w:sz w:val="20"/>
          <w:szCs w:val="20"/>
        </w:rPr>
        <w:t xml:space="preserve"> </w:t>
      </w:r>
      <w:r w:rsidR="00062B7C" w:rsidRPr="00D46106">
        <w:rPr>
          <w:rFonts w:ascii="GHEA Grapalat" w:hAnsi="GHEA Grapalat" w:cs="Sylfaen"/>
          <w:color w:val="000000" w:themeColor="text1"/>
          <w:sz w:val="20"/>
          <w:szCs w:val="20"/>
        </w:rPr>
        <w:t>goods.</w:t>
      </w:r>
      <w:r w:rsidR="00757A2D" w:rsidRPr="00D46106">
        <w:rPr>
          <w:rFonts w:ascii="GHEA Grapalat" w:hAnsi="GHEA Grapalat" w:cs="Sylfaen"/>
          <w:color w:val="000000" w:themeColor="text1"/>
          <w:sz w:val="20"/>
          <w:szCs w:val="20"/>
        </w:rPr>
        <w:t xml:space="preserve"> </w:t>
      </w:r>
      <w:r w:rsidR="00062B7C" w:rsidRPr="00D46106">
        <w:rPr>
          <w:rFonts w:ascii="GHEA Grapalat" w:hAnsi="GHEA Grapalat" w:cs="Sylfaen"/>
          <w:color w:val="000000" w:themeColor="text1"/>
          <w:sz w:val="20"/>
          <w:szCs w:val="20"/>
        </w:rPr>
        <w:t>Growth in consumer goods prices compared to the previous year was mainly the result of higher dollar prices of consumer goods from China and Russia.</w:t>
      </w:r>
      <w:r w:rsidR="00D46106">
        <w:rPr>
          <w:rFonts w:ascii="GHEA Grapalat" w:hAnsi="GHEA Grapalat" w:cs="Sylfaen"/>
          <w:color w:val="000000" w:themeColor="text1"/>
          <w:sz w:val="20"/>
          <w:szCs w:val="20"/>
        </w:rPr>
        <w:t xml:space="preserve"> </w:t>
      </w:r>
    </w:p>
    <w:p w14:paraId="4BE7BDC3" w14:textId="683FD9B6" w:rsidR="006A6376" w:rsidRDefault="006A6376" w:rsidP="00742655">
      <w:pPr>
        <w:spacing w:line="340" w:lineRule="atLeast"/>
        <w:ind w:firstLine="284"/>
        <w:rPr>
          <w:rFonts w:ascii="GHEA Grapalat" w:hAnsi="GHEA Grapalat" w:cs="Sylfaen"/>
          <w:color w:val="000000" w:themeColor="text1"/>
          <w:sz w:val="20"/>
          <w:szCs w:val="20"/>
        </w:rPr>
      </w:pPr>
    </w:p>
    <w:p w14:paraId="7D506338" w14:textId="5455A876" w:rsidR="006A6376" w:rsidRDefault="006A6376" w:rsidP="00742655">
      <w:pPr>
        <w:spacing w:line="340" w:lineRule="atLeast"/>
        <w:ind w:firstLine="284"/>
        <w:rPr>
          <w:rFonts w:ascii="GHEA Grapalat" w:hAnsi="GHEA Grapalat" w:cs="Sylfaen"/>
          <w:color w:val="000000" w:themeColor="text1"/>
          <w:sz w:val="20"/>
          <w:szCs w:val="20"/>
        </w:rPr>
      </w:pPr>
    </w:p>
    <w:p w14:paraId="3880E0C8" w14:textId="1DE72622" w:rsidR="006A6376" w:rsidRDefault="006A6376" w:rsidP="00742655">
      <w:pPr>
        <w:spacing w:line="340" w:lineRule="atLeast"/>
        <w:ind w:firstLine="284"/>
        <w:rPr>
          <w:rFonts w:ascii="GHEA Grapalat" w:hAnsi="GHEA Grapalat" w:cs="Sylfaen"/>
          <w:color w:val="000000" w:themeColor="text1"/>
          <w:sz w:val="20"/>
          <w:szCs w:val="20"/>
        </w:rPr>
      </w:pPr>
    </w:p>
    <w:p w14:paraId="7459471D" w14:textId="40CBB4B4" w:rsidR="006A6376" w:rsidRDefault="006A6376" w:rsidP="00742655">
      <w:pPr>
        <w:spacing w:line="340" w:lineRule="atLeast"/>
        <w:ind w:firstLine="284"/>
        <w:rPr>
          <w:rFonts w:ascii="GHEA Grapalat" w:hAnsi="GHEA Grapalat" w:cs="Sylfaen"/>
          <w:color w:val="000000" w:themeColor="text1"/>
          <w:sz w:val="20"/>
          <w:szCs w:val="20"/>
        </w:rPr>
      </w:pPr>
    </w:p>
    <w:p w14:paraId="3C18E8BA" w14:textId="682443BF" w:rsidR="006A6376" w:rsidRDefault="006A6376" w:rsidP="00742655">
      <w:pPr>
        <w:spacing w:line="340" w:lineRule="atLeast"/>
        <w:ind w:firstLine="284"/>
        <w:rPr>
          <w:rFonts w:ascii="GHEA Grapalat" w:hAnsi="GHEA Grapalat" w:cs="Sylfaen"/>
          <w:color w:val="000000" w:themeColor="text1"/>
          <w:sz w:val="20"/>
          <w:szCs w:val="20"/>
        </w:rPr>
      </w:pPr>
    </w:p>
    <w:p w14:paraId="6DAB0942" w14:textId="5AE25F21" w:rsidR="00BA0800" w:rsidRPr="00D46106" w:rsidRDefault="006A6376" w:rsidP="00742655">
      <w:pPr>
        <w:spacing w:line="340" w:lineRule="atLeast"/>
        <w:ind w:firstLine="284"/>
        <w:rPr>
          <w:rFonts w:ascii="GHEA Grapalat" w:hAnsi="GHEA Grapalat"/>
          <w:b/>
          <w:color w:val="002060"/>
          <w:spacing w:val="20"/>
          <w:sz w:val="20"/>
          <w:szCs w:val="20"/>
        </w:rPr>
      </w:pPr>
      <w:r w:rsidRPr="00D46106">
        <w:rPr>
          <w:rFonts w:ascii="GHEA Grapalat" w:hAnsi="GHEA Grapalat"/>
          <w:noProof/>
          <w:color w:val="FF0000"/>
          <w:sz w:val="2"/>
        </w:rPr>
        <mc:AlternateContent>
          <mc:Choice Requires="wps">
            <w:drawing>
              <wp:anchor distT="0" distB="0" distL="114300" distR="114300" simplePos="0" relativeHeight="251594240" behindDoc="1" locked="0" layoutInCell="1" allowOverlap="1" wp14:anchorId="49C68C1E" wp14:editId="0246BA03">
                <wp:simplePos x="0" y="0"/>
                <wp:positionH relativeFrom="margin">
                  <wp:posOffset>-635</wp:posOffset>
                </wp:positionH>
                <wp:positionV relativeFrom="paragraph">
                  <wp:posOffset>205210</wp:posOffset>
                </wp:positionV>
                <wp:extent cx="6479540" cy="4319905"/>
                <wp:effectExtent l="0" t="0" r="0" b="4445"/>
                <wp:wrapNone/>
                <wp:docPr id="47"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4319905"/>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9C2E3" id="Rectangle 2344" o:spid="_x0000_s1026" style="position:absolute;margin-left:-.05pt;margin-top:16.15pt;width:510.2pt;height:340.15pt;z-index:-25172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" fillcolor="#d5dce4 [671]" stroked="f">
                <w10:wrap anchorx="margin"/>
              </v:rect>
            </w:pict>
          </mc:Fallback>
        </mc:AlternateContent>
      </w:r>
    </w:p>
    <w:p w14:paraId="2F40ECC3" w14:textId="56767290" w:rsidR="002A1D7D" w:rsidRPr="00D46106" w:rsidRDefault="002A1D7D" w:rsidP="002A1D7D">
      <w:pPr>
        <w:ind w:right="170" w:firstLine="284"/>
        <w:jc w:val="right"/>
        <w:rPr>
          <w:rFonts w:ascii="GHEA Grapalat" w:eastAsia="Calibri" w:hAnsi="GHEA Grapalat" w:cs="Sylfaen"/>
          <w:b/>
          <w:i/>
          <w:sz w:val="6"/>
          <w:szCs w:val="18"/>
        </w:rPr>
      </w:pPr>
    </w:p>
    <w:p w14:paraId="06B2933F" w14:textId="4DCAF8DF" w:rsidR="00757A2D" w:rsidRPr="00D46106" w:rsidRDefault="00062B7C" w:rsidP="002A1D7D">
      <w:pPr>
        <w:spacing w:line="260" w:lineRule="atLeast"/>
        <w:ind w:right="170" w:firstLine="284"/>
        <w:jc w:val="right"/>
        <w:rPr>
          <w:rFonts w:ascii="GHEA Grapalat" w:hAnsi="GHEA Grapalat" w:cs="GHEA Grapalat"/>
          <w:b/>
          <w:sz w:val="20"/>
          <w:szCs w:val="20"/>
        </w:rPr>
      </w:pPr>
      <w:r w:rsidRPr="00D46106">
        <w:rPr>
          <w:rFonts w:ascii="GHEA Grapalat" w:eastAsia="Calibri" w:hAnsi="GHEA Grapalat" w:cs="Sylfaen"/>
          <w:b/>
          <w:i/>
          <w:sz w:val="18"/>
          <w:szCs w:val="18"/>
        </w:rPr>
        <w:t>Box</w:t>
      </w:r>
      <w:r w:rsidR="00757A2D" w:rsidRPr="00D46106">
        <w:rPr>
          <w:rFonts w:ascii="GHEA Grapalat" w:eastAsia="Calibri" w:hAnsi="GHEA Grapalat" w:cs="Sylfaen"/>
          <w:b/>
          <w:i/>
          <w:sz w:val="18"/>
          <w:szCs w:val="18"/>
        </w:rPr>
        <w:t xml:space="preserve"> 5</w:t>
      </w:r>
      <w:r w:rsidR="00F90E7D" w:rsidRPr="00D46106">
        <w:rPr>
          <w:rStyle w:val="FootnoteReference"/>
          <w:rFonts w:ascii="GHEA Grapalat" w:hAnsi="GHEA Grapalat" w:cs="Segoe UI"/>
          <w:b/>
          <w:bCs/>
          <w:i/>
          <w:iCs/>
          <w:color w:val="000000" w:themeColor="text1"/>
          <w:sz w:val="18"/>
          <w:szCs w:val="18"/>
          <w:bdr w:val="none" w:sz="0" w:space="0" w:color="auto" w:frame="1"/>
        </w:rPr>
        <w:footnoteReference w:customMarkFollows="1" w:id="8"/>
        <w:t>*</w:t>
      </w:r>
    </w:p>
    <w:p w14:paraId="0BC78B71" w14:textId="77777777" w:rsidR="00757A2D" w:rsidRPr="00D46106" w:rsidRDefault="00757A2D" w:rsidP="002A1D7D">
      <w:pPr>
        <w:ind w:left="198" w:right="170" w:hanging="28"/>
        <w:jc w:val="center"/>
        <w:rPr>
          <w:rFonts w:ascii="GHEA Grapalat" w:hAnsi="GHEA Grapalat"/>
          <w:b/>
          <w:bCs/>
          <w:i/>
          <w:iCs/>
          <w:sz w:val="8"/>
          <w:szCs w:val="18"/>
        </w:rPr>
      </w:pPr>
    </w:p>
    <w:p w14:paraId="210E0BC9" w14:textId="75A2A415" w:rsidR="00757A2D" w:rsidRPr="00D46106" w:rsidRDefault="007A5BEF" w:rsidP="00757A2D">
      <w:pPr>
        <w:spacing w:line="300" w:lineRule="atLeast"/>
        <w:ind w:left="198" w:right="170" w:hanging="28"/>
        <w:jc w:val="center"/>
        <w:rPr>
          <w:rFonts w:ascii="GHEA Grapalat" w:hAnsi="GHEA Grapalat"/>
          <w:b/>
          <w:i/>
          <w:sz w:val="18"/>
          <w:szCs w:val="18"/>
        </w:rPr>
      </w:pPr>
      <w:r w:rsidRPr="00D46106">
        <w:rPr>
          <w:rFonts w:ascii="GHEA Grapalat" w:hAnsi="GHEA Grapalat"/>
          <w:b/>
          <w:i/>
          <w:sz w:val="18"/>
          <w:szCs w:val="18"/>
        </w:rPr>
        <w:t xml:space="preserve">Assessment of the impact of the temporary ban on the import of goods of Turkish origin to the Republic of Armenia on inflation </w:t>
      </w:r>
    </w:p>
    <w:p w14:paraId="6010637E" w14:textId="77777777" w:rsidR="00757A2D" w:rsidRPr="00D46106" w:rsidRDefault="00757A2D" w:rsidP="002A1D7D">
      <w:pPr>
        <w:tabs>
          <w:tab w:val="left" w:pos="600"/>
        </w:tabs>
        <w:ind w:left="113" w:right="113" w:firstLine="284"/>
        <w:jc w:val="both"/>
        <w:rPr>
          <w:rFonts w:ascii="GHEA Grapalat" w:hAnsi="GHEA Grapalat" w:cs="Tahoma"/>
          <w:i/>
          <w:sz w:val="8"/>
          <w:szCs w:val="18"/>
        </w:rPr>
      </w:pPr>
    </w:p>
    <w:p w14:paraId="6A442217" w14:textId="192EB58A" w:rsidR="00757A2D" w:rsidRPr="00D46106" w:rsidRDefault="007A5BEF" w:rsidP="00757A2D">
      <w:pPr>
        <w:spacing w:line="300" w:lineRule="atLeast"/>
        <w:ind w:left="170" w:right="170" w:firstLine="284"/>
        <w:jc w:val="both"/>
        <w:rPr>
          <w:rFonts w:ascii="GHEA Grapalat" w:hAnsi="GHEA Grapalat" w:cs="Cambria Math"/>
          <w:i/>
          <w:sz w:val="18"/>
          <w:szCs w:val="18"/>
        </w:rPr>
      </w:pPr>
      <w:r w:rsidRPr="00D46106">
        <w:rPr>
          <w:rFonts w:ascii="GHEA Grapalat" w:hAnsi="GHEA Grapalat"/>
          <w:i/>
          <w:sz w:val="18"/>
          <w:szCs w:val="18"/>
        </w:rPr>
        <w:t xml:space="preserve">According to the decision of the Government of the Republic of Armenia in October 2020, temporary restrictions were imposed on the import of products of Turkish origin (final goods), which was maintained throughout 2021. Given </w:t>
      </w:r>
      <w:r w:rsidR="00E3191C" w:rsidRPr="00D46106">
        <w:rPr>
          <w:rFonts w:ascii="GHEA Grapalat" w:hAnsi="GHEA Grapalat"/>
          <w:i/>
          <w:sz w:val="18"/>
          <w:szCs w:val="18"/>
        </w:rPr>
        <w:t>some issues</w:t>
      </w:r>
      <w:r w:rsidR="00D46106">
        <w:rPr>
          <w:rFonts w:ascii="GHEA Grapalat" w:hAnsi="GHEA Grapalat"/>
          <w:i/>
          <w:sz w:val="18"/>
          <w:szCs w:val="18"/>
        </w:rPr>
        <w:t xml:space="preserve"> </w:t>
      </w:r>
      <w:r w:rsidR="00E3191C" w:rsidRPr="00D46106">
        <w:rPr>
          <w:rFonts w:ascii="GHEA Grapalat" w:hAnsi="GHEA Grapalat"/>
          <w:i/>
          <w:sz w:val="18"/>
          <w:szCs w:val="18"/>
        </w:rPr>
        <w:t>of</w:t>
      </w:r>
      <w:r w:rsidRPr="00D46106">
        <w:rPr>
          <w:rFonts w:ascii="GHEA Grapalat" w:hAnsi="GHEA Grapalat"/>
          <w:i/>
          <w:sz w:val="18"/>
          <w:szCs w:val="18"/>
        </w:rPr>
        <w:t xml:space="preserve"> </w:t>
      </w:r>
      <w:r w:rsidR="007155ED" w:rsidRPr="00D46106">
        <w:rPr>
          <w:rFonts w:ascii="GHEA Grapalat" w:hAnsi="GHEA Grapalat"/>
          <w:i/>
          <w:sz w:val="18"/>
          <w:szCs w:val="18"/>
        </w:rPr>
        <w:t>products</w:t>
      </w:r>
      <w:r w:rsidRPr="00D46106">
        <w:rPr>
          <w:rFonts w:ascii="GHEA Grapalat" w:hAnsi="GHEA Grapalat"/>
          <w:i/>
          <w:sz w:val="18"/>
          <w:szCs w:val="18"/>
        </w:rPr>
        <w:t xml:space="preserve"> substitutability, the decision to restrict imports may obviously involve inflationary risks, which are analyzed below in the context of the actual impacts in 2021. </w:t>
      </w:r>
      <w:r w:rsidR="0063434F" w:rsidRPr="00D46106">
        <w:rPr>
          <w:rFonts w:ascii="GHEA Grapalat" w:hAnsi="GHEA Grapalat"/>
          <w:i/>
          <w:sz w:val="18"/>
          <w:szCs w:val="18"/>
        </w:rPr>
        <w:t>It is also important from the point of view of identifying possible directions of inflation in the future. The estimates are based on a study of the 14 largest consumer goods groups imported from Turkey in terms of relative prices in US</w:t>
      </w:r>
      <w:r w:rsidR="00901695" w:rsidRPr="00D46106">
        <w:rPr>
          <w:rFonts w:ascii="GHEA Grapalat" w:hAnsi="GHEA Grapalat"/>
          <w:i/>
          <w:sz w:val="18"/>
          <w:szCs w:val="18"/>
        </w:rPr>
        <w:t>D</w:t>
      </w:r>
      <w:r w:rsidR="0063434F" w:rsidRPr="00D46106">
        <w:rPr>
          <w:rFonts w:ascii="GHEA Grapalat" w:hAnsi="GHEA Grapalat"/>
          <w:i/>
          <w:sz w:val="18"/>
          <w:szCs w:val="18"/>
        </w:rPr>
        <w:t xml:space="preserve"> terms</w:t>
      </w:r>
      <w:r w:rsidR="00D46106">
        <w:rPr>
          <w:rFonts w:ascii="GHEA Grapalat" w:hAnsi="GHEA Grapalat"/>
          <w:i/>
          <w:sz w:val="18"/>
          <w:szCs w:val="18"/>
        </w:rPr>
        <w:t xml:space="preserve"> </w:t>
      </w:r>
      <w:r w:rsidR="0063434F" w:rsidRPr="00D46106">
        <w:rPr>
          <w:rFonts w:ascii="GHEA Grapalat" w:hAnsi="GHEA Grapalat"/>
          <w:i/>
          <w:sz w:val="18"/>
          <w:szCs w:val="18"/>
        </w:rPr>
        <w:t>(according to foreign trade statistics), taking into account their actual substitution</w:t>
      </w:r>
      <w:r w:rsidR="00757A2D" w:rsidRPr="00D46106">
        <w:rPr>
          <w:rStyle w:val="FootnoteReference"/>
          <w:rFonts w:ascii="GHEA Grapalat" w:hAnsi="GHEA Grapalat"/>
          <w:i/>
          <w:sz w:val="18"/>
          <w:szCs w:val="18"/>
        </w:rPr>
        <w:footnoteReference w:id="9"/>
      </w:r>
      <w:r w:rsidR="0063434F" w:rsidRPr="00D46106">
        <w:rPr>
          <w:rFonts w:ascii="GHEA Grapalat" w:hAnsi="GHEA Grapalat"/>
          <w:i/>
          <w:sz w:val="18"/>
          <w:szCs w:val="18"/>
        </w:rPr>
        <w:t>.</w:t>
      </w:r>
      <w:r w:rsidR="00757A2D" w:rsidRPr="00D46106">
        <w:rPr>
          <w:rFonts w:ascii="GHEA Grapalat" w:hAnsi="GHEA Grapalat"/>
          <w:i/>
          <w:sz w:val="18"/>
          <w:szCs w:val="18"/>
        </w:rPr>
        <w:t xml:space="preserve"> </w:t>
      </w:r>
      <w:r w:rsidR="0063434F" w:rsidRPr="00D46106">
        <w:rPr>
          <w:rFonts w:ascii="GHEA Grapalat" w:hAnsi="GHEA Grapalat"/>
          <w:i/>
          <w:sz w:val="18"/>
          <w:szCs w:val="18"/>
        </w:rPr>
        <w:t>First, let's look at the composition and</w:t>
      </w:r>
      <w:r w:rsidR="00D46106">
        <w:rPr>
          <w:rFonts w:ascii="GHEA Grapalat" w:hAnsi="GHEA Grapalat"/>
          <w:i/>
          <w:sz w:val="18"/>
          <w:szCs w:val="18"/>
        </w:rPr>
        <w:t xml:space="preserve"> </w:t>
      </w:r>
      <w:r w:rsidR="0063434F" w:rsidRPr="00D46106">
        <w:rPr>
          <w:rFonts w:ascii="GHEA Grapalat" w:hAnsi="GHEA Grapalat"/>
          <w:i/>
          <w:sz w:val="18"/>
          <w:szCs w:val="18"/>
        </w:rPr>
        <w:t>product groups imported from Turkey in recent years</w:t>
      </w:r>
      <w:r w:rsidR="00950DD1">
        <w:rPr>
          <w:rFonts w:ascii="GHEA Grapalat" w:hAnsi="GHEA Grapalat"/>
          <w:i/>
          <w:sz w:val="18"/>
          <w:szCs w:val="18"/>
        </w:rPr>
        <w:t>.</w:t>
      </w:r>
    </w:p>
    <w:p w14:paraId="7536943E" w14:textId="77777777" w:rsidR="005D1370" w:rsidRPr="00D46106" w:rsidRDefault="005D1370" w:rsidP="00A100B0">
      <w:pPr>
        <w:ind w:right="-3687"/>
        <w:jc w:val="right"/>
        <w:rPr>
          <w:rFonts w:ascii="GHEA Grapalat" w:hAnsi="GHEA Grapalat" w:cs="Cambria Math"/>
          <w:b/>
          <w:i/>
          <w:sz w:val="12"/>
          <w:szCs w:val="18"/>
        </w:rPr>
      </w:pPr>
    </w:p>
    <w:p w14:paraId="52DCC657" w14:textId="7A372C7B" w:rsidR="00757A2D" w:rsidRPr="00D46106" w:rsidRDefault="00890FE5" w:rsidP="006A6376">
      <w:pPr>
        <w:pageBreakBefore/>
        <w:ind w:right="-3686"/>
        <w:jc w:val="right"/>
        <w:rPr>
          <w:rFonts w:ascii="GHEA Grapalat" w:hAnsi="GHEA Grapalat"/>
          <w:b/>
          <w:i/>
          <w:sz w:val="18"/>
          <w:szCs w:val="18"/>
        </w:rPr>
      </w:pPr>
      <w:r w:rsidRPr="00D46106">
        <w:rPr>
          <w:rFonts w:ascii="GHEA Grapalat" w:hAnsi="GHEA Grapalat"/>
          <w:noProof/>
          <w:color w:val="FF0000"/>
          <w:sz w:val="10"/>
        </w:rPr>
        <w:lastRenderedPageBreak/>
        <mc:AlternateContent>
          <mc:Choice Requires="wps">
            <w:drawing>
              <wp:anchor distT="0" distB="0" distL="114300" distR="114300" simplePos="0" relativeHeight="251595264" behindDoc="1" locked="0" layoutInCell="1" allowOverlap="1" wp14:anchorId="32670EA5" wp14:editId="31B25A41">
                <wp:simplePos x="0" y="0"/>
                <wp:positionH relativeFrom="margin">
                  <wp:align>left</wp:align>
                </wp:positionH>
                <wp:positionV relativeFrom="paragraph">
                  <wp:posOffset>6112</wp:posOffset>
                </wp:positionV>
                <wp:extent cx="6479540" cy="9252000"/>
                <wp:effectExtent l="0" t="0" r="0" b="6350"/>
                <wp:wrapNone/>
                <wp:docPr id="50"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520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CE9D9" id="Rectangle 2344" o:spid="_x0000_s1026" style="position:absolute;margin-left:0;margin-top:.5pt;width:510.2pt;height:728.5pt;z-index:-251721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" fillcolor="#d5dce4 [671]" stroked="f">
                <w10:wrap anchorx="margin"/>
              </v:rect>
            </w:pict>
          </mc:Fallback>
        </mc:AlternateContent>
      </w:r>
      <w:r w:rsidR="0063434F" w:rsidRPr="00D46106">
        <w:rPr>
          <w:rFonts w:ascii="GHEA Grapalat" w:hAnsi="GHEA Grapalat" w:cs="Cambria Math"/>
          <w:b/>
          <w:i/>
          <w:sz w:val="18"/>
          <w:szCs w:val="18"/>
        </w:rPr>
        <w:t>Table</w:t>
      </w:r>
      <w:r w:rsidR="00FA56F9" w:rsidRPr="00D46106">
        <w:rPr>
          <w:rFonts w:ascii="GHEA Grapalat" w:hAnsi="GHEA Grapalat" w:cs="Cambria Math"/>
          <w:b/>
          <w:i/>
          <w:sz w:val="18"/>
          <w:szCs w:val="18"/>
        </w:rPr>
        <w:t xml:space="preserve"> </w:t>
      </w:r>
      <w:r w:rsidR="00757A2D" w:rsidRPr="00D46106">
        <w:rPr>
          <w:rFonts w:ascii="GHEA Grapalat" w:hAnsi="GHEA Grapalat" w:cs="Cambria Math"/>
          <w:b/>
          <w:i/>
          <w:sz w:val="18"/>
          <w:szCs w:val="18"/>
        </w:rPr>
        <w:t>1</w:t>
      </w:r>
      <w:r w:rsidR="00A100B0" w:rsidRPr="00D46106">
        <w:rPr>
          <w:rStyle w:val="FootnoteReference"/>
          <w:rFonts w:ascii="GHEA Grapalat" w:hAnsi="GHEA Grapalat" w:cs="Cambria Math"/>
          <w:b/>
          <w:i/>
          <w:sz w:val="18"/>
          <w:szCs w:val="18"/>
        </w:rPr>
        <w:footnoteReference w:customMarkFollows="1" w:id="10"/>
        <w:t>**</w:t>
      </w:r>
      <w:r w:rsidR="00757A2D" w:rsidRPr="00D46106">
        <w:rPr>
          <w:rFonts w:ascii="GHEA Grapalat" w:hAnsi="GHEA Grapalat"/>
          <w:b/>
          <w:i/>
          <w:sz w:val="18"/>
          <w:szCs w:val="18"/>
        </w:rPr>
        <w:t xml:space="preserve"> </w:t>
      </w:r>
    </w:p>
    <w:p w14:paraId="7AB1C65A" w14:textId="2DD36927" w:rsidR="00757A2D" w:rsidRPr="00D46106" w:rsidRDefault="000D4134" w:rsidP="00794FC4">
      <w:pPr>
        <w:spacing w:before="120" w:after="120"/>
        <w:ind w:left="170" w:right="-3674"/>
        <w:jc w:val="center"/>
        <w:rPr>
          <w:rFonts w:ascii="GHEA Grapalat" w:hAnsi="GHEA Grapalat"/>
          <w:b/>
          <w:i/>
          <w:sz w:val="18"/>
          <w:szCs w:val="18"/>
        </w:rPr>
      </w:pPr>
      <w:r w:rsidRPr="00D46106">
        <w:rPr>
          <w:rFonts w:ascii="GHEA Grapalat" w:hAnsi="GHEA Grapalat"/>
          <w:b/>
          <w:i/>
          <w:sz w:val="18"/>
          <w:szCs w:val="18"/>
        </w:rPr>
        <w:t>Armenia's imports from Turkey according to two-digit foreign trade classification, in US</w:t>
      </w:r>
      <w:r w:rsidR="00950DD1">
        <w:rPr>
          <w:rFonts w:ascii="GHEA Grapalat" w:hAnsi="GHEA Grapalat"/>
          <w:b/>
          <w:i/>
          <w:sz w:val="18"/>
          <w:szCs w:val="18"/>
        </w:rPr>
        <w:t>D</w:t>
      </w:r>
      <w:r w:rsidRPr="00D46106">
        <w:rPr>
          <w:rFonts w:ascii="GHEA Grapalat" w:hAnsi="GHEA Grapalat"/>
          <w:b/>
          <w:i/>
          <w:sz w:val="18"/>
          <w:szCs w:val="18"/>
        </w:rPr>
        <w:t xml:space="preserve"> million </w:t>
      </w:r>
    </w:p>
    <w:tbl>
      <w:tblPr>
        <w:tblStyle w:val="TableGrid"/>
        <w:tblW w:w="9757" w:type="dxa"/>
        <w:tblInd w:w="163" w:type="dxa"/>
        <w:tblBorders>
          <w:insideH w:val="dashed" w:sz="4" w:space="0" w:color="auto"/>
          <w:insideV w:val="dashed" w:sz="4" w:space="0" w:color="auto"/>
        </w:tblBorders>
        <w:tblLook w:val="04A0" w:firstRow="1" w:lastRow="0" w:firstColumn="1" w:lastColumn="0" w:noHBand="0" w:noVBand="1"/>
      </w:tblPr>
      <w:tblGrid>
        <w:gridCol w:w="1533"/>
        <w:gridCol w:w="4794"/>
        <w:gridCol w:w="770"/>
        <w:gridCol w:w="854"/>
        <w:gridCol w:w="742"/>
        <w:gridCol w:w="1064"/>
      </w:tblGrid>
      <w:tr w:rsidR="005D1370" w:rsidRPr="00D46106" w14:paraId="1FAE6A5B" w14:textId="77777777" w:rsidTr="002A1D7D">
        <w:trPr>
          <w:cantSplit/>
          <w:trHeight w:val="1680"/>
        </w:trPr>
        <w:tc>
          <w:tcPr>
            <w:tcW w:w="6327" w:type="dxa"/>
            <w:gridSpan w:val="2"/>
            <w:tcBorders>
              <w:top w:val="single" w:sz="4" w:space="0" w:color="auto"/>
              <w:bottom w:val="single" w:sz="4" w:space="0" w:color="auto"/>
            </w:tcBorders>
            <w:noWrap/>
            <w:hideMark/>
          </w:tcPr>
          <w:p w14:paraId="453D2F69" w14:textId="26D8BF77" w:rsidR="005D1370" w:rsidRPr="00D46106" w:rsidRDefault="005D1370" w:rsidP="00757A2D">
            <w:pPr>
              <w:pStyle w:val="NoSpacing"/>
              <w:spacing w:before="20" w:after="20"/>
              <w:rPr>
                <w:rFonts w:ascii="GHEA Grapalat" w:hAnsi="GHEA Grapalat"/>
                <w:b/>
                <w:sz w:val="16"/>
                <w:szCs w:val="16"/>
              </w:rPr>
            </w:pPr>
            <w:r w:rsidRPr="00D46106">
              <w:rPr>
                <w:rFonts w:ascii="Calibri" w:hAnsi="Calibri" w:cs="Calibri"/>
                <w:b/>
                <w:sz w:val="16"/>
                <w:szCs w:val="16"/>
              </w:rPr>
              <w:t> </w:t>
            </w:r>
          </w:p>
          <w:p w14:paraId="306BF1B7" w14:textId="7BDF6CB2" w:rsidR="005D1370" w:rsidRPr="00D46106" w:rsidRDefault="005D1370" w:rsidP="00757A2D">
            <w:pPr>
              <w:pStyle w:val="NoSpacing"/>
              <w:spacing w:before="20" w:after="20"/>
              <w:rPr>
                <w:rFonts w:ascii="GHEA Grapalat" w:hAnsi="GHEA Grapalat"/>
                <w:b/>
                <w:sz w:val="16"/>
                <w:szCs w:val="16"/>
              </w:rPr>
            </w:pPr>
            <w:r w:rsidRPr="00D46106">
              <w:rPr>
                <w:rFonts w:ascii="Calibri" w:hAnsi="Calibri" w:cs="Calibri"/>
                <w:b/>
                <w:sz w:val="16"/>
                <w:szCs w:val="16"/>
              </w:rPr>
              <w:t> </w:t>
            </w:r>
          </w:p>
        </w:tc>
        <w:tc>
          <w:tcPr>
            <w:tcW w:w="770" w:type="dxa"/>
            <w:tcBorders>
              <w:top w:val="single" w:sz="4" w:space="0" w:color="auto"/>
              <w:bottom w:val="single" w:sz="4" w:space="0" w:color="auto"/>
            </w:tcBorders>
            <w:noWrap/>
            <w:textDirection w:val="btLr"/>
            <w:vAlign w:val="center"/>
            <w:hideMark/>
          </w:tcPr>
          <w:p w14:paraId="75957BEF" w14:textId="77777777" w:rsidR="005D1370" w:rsidRPr="00D46106" w:rsidRDefault="005D1370" w:rsidP="00757A2D">
            <w:pPr>
              <w:pStyle w:val="NoSpacing"/>
              <w:spacing w:before="20" w:after="20"/>
              <w:ind w:left="113" w:right="113"/>
              <w:rPr>
                <w:rFonts w:ascii="GHEA Grapalat" w:hAnsi="GHEA Grapalat"/>
                <w:b/>
                <w:sz w:val="16"/>
                <w:szCs w:val="16"/>
              </w:rPr>
            </w:pPr>
            <w:r w:rsidRPr="00D46106">
              <w:rPr>
                <w:rFonts w:ascii="GHEA Grapalat" w:hAnsi="GHEA Grapalat"/>
                <w:b/>
                <w:sz w:val="16"/>
                <w:szCs w:val="16"/>
              </w:rPr>
              <w:t>2018</w:t>
            </w:r>
          </w:p>
        </w:tc>
        <w:tc>
          <w:tcPr>
            <w:tcW w:w="854" w:type="dxa"/>
            <w:tcBorders>
              <w:top w:val="single" w:sz="4" w:space="0" w:color="auto"/>
              <w:bottom w:val="single" w:sz="4" w:space="0" w:color="auto"/>
            </w:tcBorders>
            <w:noWrap/>
            <w:textDirection w:val="btLr"/>
            <w:vAlign w:val="center"/>
            <w:hideMark/>
          </w:tcPr>
          <w:p w14:paraId="02C085CD" w14:textId="77777777" w:rsidR="005D1370" w:rsidRPr="00D46106" w:rsidRDefault="005D1370" w:rsidP="00757A2D">
            <w:pPr>
              <w:pStyle w:val="NoSpacing"/>
              <w:spacing w:before="20" w:after="20"/>
              <w:ind w:left="113" w:right="113"/>
              <w:rPr>
                <w:rFonts w:ascii="GHEA Grapalat" w:hAnsi="GHEA Grapalat"/>
                <w:b/>
                <w:sz w:val="16"/>
                <w:szCs w:val="16"/>
              </w:rPr>
            </w:pPr>
            <w:r w:rsidRPr="00D46106">
              <w:rPr>
                <w:rFonts w:ascii="GHEA Grapalat" w:hAnsi="GHEA Grapalat"/>
                <w:b/>
                <w:sz w:val="16"/>
                <w:szCs w:val="16"/>
              </w:rPr>
              <w:t>2019</w:t>
            </w:r>
          </w:p>
        </w:tc>
        <w:tc>
          <w:tcPr>
            <w:tcW w:w="742" w:type="dxa"/>
            <w:tcBorders>
              <w:top w:val="single" w:sz="4" w:space="0" w:color="auto"/>
              <w:bottom w:val="single" w:sz="4" w:space="0" w:color="auto"/>
            </w:tcBorders>
            <w:noWrap/>
            <w:textDirection w:val="btLr"/>
            <w:vAlign w:val="center"/>
            <w:hideMark/>
          </w:tcPr>
          <w:p w14:paraId="2ED9B442" w14:textId="77777777" w:rsidR="005D1370" w:rsidRPr="00D46106" w:rsidRDefault="005D1370" w:rsidP="00757A2D">
            <w:pPr>
              <w:pStyle w:val="NoSpacing"/>
              <w:spacing w:before="20" w:after="20"/>
              <w:ind w:left="113" w:right="113"/>
              <w:rPr>
                <w:rFonts w:ascii="GHEA Grapalat" w:hAnsi="GHEA Grapalat"/>
                <w:b/>
                <w:sz w:val="16"/>
                <w:szCs w:val="16"/>
              </w:rPr>
            </w:pPr>
            <w:r w:rsidRPr="00D46106">
              <w:rPr>
                <w:rFonts w:ascii="GHEA Grapalat" w:hAnsi="GHEA Grapalat"/>
                <w:b/>
                <w:sz w:val="16"/>
                <w:szCs w:val="16"/>
              </w:rPr>
              <w:t>2020</w:t>
            </w:r>
          </w:p>
        </w:tc>
        <w:tc>
          <w:tcPr>
            <w:tcW w:w="1064" w:type="dxa"/>
            <w:tcBorders>
              <w:top w:val="single" w:sz="4" w:space="0" w:color="auto"/>
              <w:bottom w:val="single" w:sz="4" w:space="0" w:color="auto"/>
            </w:tcBorders>
            <w:textDirection w:val="btLr"/>
            <w:vAlign w:val="center"/>
            <w:hideMark/>
          </w:tcPr>
          <w:p w14:paraId="70E516F3" w14:textId="592522C2" w:rsidR="005D1370" w:rsidRPr="00D46106" w:rsidRDefault="000D4134" w:rsidP="00757A2D">
            <w:pPr>
              <w:pStyle w:val="NoSpacing"/>
              <w:spacing w:before="20" w:after="20"/>
              <w:ind w:left="113" w:right="113"/>
              <w:rPr>
                <w:rFonts w:ascii="GHEA Grapalat" w:hAnsi="GHEA Grapalat"/>
                <w:b/>
                <w:sz w:val="16"/>
                <w:szCs w:val="16"/>
              </w:rPr>
            </w:pPr>
            <w:r w:rsidRPr="00D46106">
              <w:rPr>
                <w:rFonts w:ascii="GHEA Grapalat" w:hAnsi="GHEA Grapalat"/>
                <w:b/>
                <w:sz w:val="16"/>
                <w:szCs w:val="16"/>
              </w:rPr>
              <w:t>The share of commodity groups in imports from Turkey in 2020</w:t>
            </w:r>
          </w:p>
        </w:tc>
      </w:tr>
      <w:tr w:rsidR="005D1370" w:rsidRPr="00D46106" w14:paraId="5382ADC4" w14:textId="77777777" w:rsidTr="006A6376">
        <w:trPr>
          <w:trHeight w:val="20"/>
        </w:trPr>
        <w:tc>
          <w:tcPr>
            <w:tcW w:w="1533" w:type="dxa"/>
            <w:tcBorders>
              <w:top w:val="single" w:sz="4" w:space="0" w:color="auto"/>
              <w:bottom w:val="single" w:sz="4" w:space="0" w:color="auto"/>
            </w:tcBorders>
            <w:noWrap/>
            <w:hideMark/>
          </w:tcPr>
          <w:p w14:paraId="0132E520" w14:textId="2557118B" w:rsidR="005D1370" w:rsidRPr="00D46106" w:rsidRDefault="000D4134" w:rsidP="006A6376">
            <w:pPr>
              <w:pStyle w:val="NoSpacing"/>
              <w:spacing w:before="10" w:after="10"/>
              <w:rPr>
                <w:rFonts w:ascii="GHEA Grapalat" w:hAnsi="GHEA Grapalat"/>
                <w:sz w:val="16"/>
                <w:szCs w:val="16"/>
              </w:rPr>
            </w:pPr>
            <w:r w:rsidRPr="00D46106">
              <w:rPr>
                <w:rFonts w:ascii="GHEA Grapalat" w:hAnsi="GHEA Grapalat"/>
                <w:sz w:val="16"/>
                <w:szCs w:val="16"/>
              </w:rPr>
              <w:t>Commodity Code</w:t>
            </w:r>
          </w:p>
        </w:tc>
        <w:tc>
          <w:tcPr>
            <w:tcW w:w="4794" w:type="dxa"/>
            <w:tcBorders>
              <w:top w:val="single" w:sz="4" w:space="0" w:color="auto"/>
              <w:bottom w:val="single" w:sz="4" w:space="0" w:color="auto"/>
            </w:tcBorders>
            <w:noWrap/>
            <w:vAlign w:val="bottom"/>
            <w:hideMark/>
          </w:tcPr>
          <w:p w14:paraId="188CBBB8" w14:textId="672EF4CB" w:rsidR="005D1370" w:rsidRPr="00D46106" w:rsidRDefault="000D4134" w:rsidP="006A6376">
            <w:pPr>
              <w:pStyle w:val="NoSpacing"/>
              <w:spacing w:before="10" w:after="10"/>
              <w:rPr>
                <w:rFonts w:ascii="GHEA Grapalat" w:hAnsi="GHEA Grapalat"/>
                <w:b/>
                <w:sz w:val="16"/>
                <w:szCs w:val="16"/>
              </w:rPr>
            </w:pPr>
            <w:r w:rsidRPr="00D46106">
              <w:rPr>
                <w:rFonts w:ascii="GHEA Grapalat" w:hAnsi="GHEA Grapalat"/>
                <w:b/>
                <w:sz w:val="16"/>
                <w:szCs w:val="16"/>
              </w:rPr>
              <w:t>Total</w:t>
            </w:r>
          </w:p>
        </w:tc>
        <w:tc>
          <w:tcPr>
            <w:tcW w:w="770" w:type="dxa"/>
            <w:tcBorders>
              <w:top w:val="single" w:sz="4" w:space="0" w:color="auto"/>
              <w:bottom w:val="single" w:sz="4" w:space="0" w:color="auto"/>
            </w:tcBorders>
            <w:noWrap/>
            <w:vAlign w:val="bottom"/>
          </w:tcPr>
          <w:p w14:paraId="24562BD8" w14:textId="53AC22FB" w:rsidR="005D1370" w:rsidRPr="00D46106" w:rsidRDefault="005D1370" w:rsidP="006A6376">
            <w:pPr>
              <w:pStyle w:val="NoSpacing"/>
              <w:spacing w:before="10" w:after="10"/>
              <w:jc w:val="center"/>
              <w:rPr>
                <w:rFonts w:ascii="GHEA Grapalat" w:hAnsi="GHEA Grapalat"/>
                <w:b/>
                <w:sz w:val="16"/>
                <w:szCs w:val="16"/>
              </w:rPr>
            </w:pPr>
            <w:r w:rsidRPr="00D46106">
              <w:rPr>
                <w:rFonts w:ascii="GHEA Grapalat" w:hAnsi="GHEA Grapalat"/>
                <w:b/>
                <w:sz w:val="16"/>
                <w:szCs w:val="16"/>
              </w:rPr>
              <w:t>250.7</w:t>
            </w:r>
          </w:p>
        </w:tc>
        <w:tc>
          <w:tcPr>
            <w:tcW w:w="854" w:type="dxa"/>
            <w:tcBorders>
              <w:top w:val="single" w:sz="4" w:space="0" w:color="auto"/>
              <w:bottom w:val="single" w:sz="4" w:space="0" w:color="auto"/>
            </w:tcBorders>
            <w:noWrap/>
            <w:vAlign w:val="bottom"/>
          </w:tcPr>
          <w:p w14:paraId="18DCC7A7" w14:textId="0DC6DEBD" w:rsidR="005D1370" w:rsidRPr="00D46106" w:rsidRDefault="005D1370" w:rsidP="006A6376">
            <w:pPr>
              <w:pStyle w:val="NoSpacing"/>
              <w:spacing w:before="10" w:after="10"/>
              <w:jc w:val="center"/>
              <w:rPr>
                <w:rFonts w:ascii="GHEA Grapalat" w:hAnsi="GHEA Grapalat"/>
                <w:b/>
                <w:sz w:val="16"/>
                <w:szCs w:val="16"/>
              </w:rPr>
            </w:pPr>
            <w:r w:rsidRPr="00D46106">
              <w:rPr>
                <w:rFonts w:ascii="GHEA Grapalat" w:hAnsi="GHEA Grapalat"/>
                <w:b/>
                <w:sz w:val="16"/>
                <w:szCs w:val="16"/>
              </w:rPr>
              <w:t>265.4</w:t>
            </w:r>
          </w:p>
        </w:tc>
        <w:tc>
          <w:tcPr>
            <w:tcW w:w="742" w:type="dxa"/>
            <w:tcBorders>
              <w:top w:val="single" w:sz="4" w:space="0" w:color="auto"/>
              <w:bottom w:val="single" w:sz="4" w:space="0" w:color="auto"/>
            </w:tcBorders>
            <w:noWrap/>
            <w:vAlign w:val="bottom"/>
          </w:tcPr>
          <w:p w14:paraId="68E3FE66" w14:textId="215BAD30" w:rsidR="005D1370" w:rsidRPr="00D46106" w:rsidRDefault="005D1370" w:rsidP="006A6376">
            <w:pPr>
              <w:pStyle w:val="NoSpacing"/>
              <w:spacing w:before="10" w:after="10"/>
              <w:jc w:val="center"/>
              <w:rPr>
                <w:rFonts w:ascii="GHEA Grapalat" w:hAnsi="GHEA Grapalat"/>
                <w:b/>
                <w:sz w:val="16"/>
                <w:szCs w:val="16"/>
              </w:rPr>
            </w:pPr>
            <w:r w:rsidRPr="00D46106">
              <w:rPr>
                <w:rFonts w:ascii="GHEA Grapalat" w:hAnsi="GHEA Grapalat"/>
                <w:b/>
                <w:sz w:val="16"/>
                <w:szCs w:val="16"/>
              </w:rPr>
              <w:t>229.7</w:t>
            </w:r>
          </w:p>
        </w:tc>
        <w:tc>
          <w:tcPr>
            <w:tcW w:w="1064" w:type="dxa"/>
            <w:tcBorders>
              <w:top w:val="single" w:sz="4" w:space="0" w:color="auto"/>
              <w:bottom w:val="single" w:sz="4" w:space="0" w:color="auto"/>
            </w:tcBorders>
            <w:noWrap/>
            <w:vAlign w:val="bottom"/>
          </w:tcPr>
          <w:p w14:paraId="0DA379C2" w14:textId="0BD69F4D" w:rsidR="005D1370" w:rsidRPr="00D46106" w:rsidRDefault="005D1370" w:rsidP="006A6376">
            <w:pPr>
              <w:pStyle w:val="NoSpacing"/>
              <w:spacing w:before="10" w:after="10"/>
              <w:jc w:val="center"/>
              <w:rPr>
                <w:rFonts w:ascii="GHEA Grapalat" w:hAnsi="GHEA Grapalat"/>
                <w:sz w:val="16"/>
                <w:szCs w:val="16"/>
              </w:rPr>
            </w:pPr>
          </w:p>
        </w:tc>
      </w:tr>
      <w:tr w:rsidR="005D1370" w:rsidRPr="00D46106" w14:paraId="0BF91B69" w14:textId="77777777" w:rsidTr="006A6376">
        <w:trPr>
          <w:trHeight w:val="20"/>
        </w:trPr>
        <w:tc>
          <w:tcPr>
            <w:tcW w:w="1533" w:type="dxa"/>
            <w:tcBorders>
              <w:top w:val="single" w:sz="4" w:space="0" w:color="auto"/>
            </w:tcBorders>
            <w:noWrap/>
            <w:hideMark/>
          </w:tcPr>
          <w:p w14:paraId="57510B13" w14:textId="35E8A859"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'84</w:t>
            </w:r>
          </w:p>
        </w:tc>
        <w:tc>
          <w:tcPr>
            <w:tcW w:w="4794" w:type="dxa"/>
            <w:tcBorders>
              <w:top w:val="single" w:sz="4" w:space="0" w:color="auto"/>
            </w:tcBorders>
            <w:hideMark/>
          </w:tcPr>
          <w:p w14:paraId="5B22ADB2" w14:textId="093D2E0E" w:rsidR="005D1370" w:rsidRPr="00D46106" w:rsidRDefault="0042345B" w:rsidP="006A6376">
            <w:pPr>
              <w:pStyle w:val="NoSpacing"/>
              <w:spacing w:before="10" w:after="10"/>
              <w:rPr>
                <w:rFonts w:ascii="GHEA Grapalat" w:hAnsi="GHEA Grapalat"/>
                <w:sz w:val="16"/>
                <w:szCs w:val="16"/>
              </w:rPr>
            </w:pPr>
            <w:r w:rsidRPr="00D46106">
              <w:rPr>
                <w:rFonts w:ascii="GHEA Grapalat" w:hAnsi="GHEA Grapalat"/>
                <w:sz w:val="16"/>
                <w:szCs w:val="16"/>
              </w:rPr>
              <w:t>Machines, mechanical devices, their parts</w:t>
            </w:r>
          </w:p>
        </w:tc>
        <w:tc>
          <w:tcPr>
            <w:tcW w:w="770" w:type="dxa"/>
            <w:tcBorders>
              <w:top w:val="single" w:sz="4" w:space="0" w:color="auto"/>
            </w:tcBorders>
            <w:noWrap/>
            <w:vAlign w:val="bottom"/>
          </w:tcPr>
          <w:p w14:paraId="11330AF6" w14:textId="59DB55D3"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21.8</w:t>
            </w:r>
          </w:p>
        </w:tc>
        <w:tc>
          <w:tcPr>
            <w:tcW w:w="854" w:type="dxa"/>
            <w:tcBorders>
              <w:top w:val="single" w:sz="4" w:space="0" w:color="auto"/>
            </w:tcBorders>
            <w:noWrap/>
            <w:vAlign w:val="bottom"/>
          </w:tcPr>
          <w:p w14:paraId="6E38395C" w14:textId="4E78531F"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23.6</w:t>
            </w:r>
          </w:p>
        </w:tc>
        <w:tc>
          <w:tcPr>
            <w:tcW w:w="742" w:type="dxa"/>
            <w:tcBorders>
              <w:top w:val="single" w:sz="4" w:space="0" w:color="auto"/>
            </w:tcBorders>
            <w:noWrap/>
            <w:vAlign w:val="bottom"/>
          </w:tcPr>
          <w:p w14:paraId="7DFD6EE3" w14:textId="7919B36F"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29.5</w:t>
            </w:r>
          </w:p>
        </w:tc>
        <w:tc>
          <w:tcPr>
            <w:tcW w:w="1064" w:type="dxa"/>
            <w:tcBorders>
              <w:top w:val="single" w:sz="4" w:space="0" w:color="auto"/>
            </w:tcBorders>
            <w:noWrap/>
            <w:vAlign w:val="bottom"/>
          </w:tcPr>
          <w:p w14:paraId="7E93ED07" w14:textId="6A05AE18"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12.8</w:t>
            </w:r>
          </w:p>
        </w:tc>
      </w:tr>
      <w:tr w:rsidR="005D1370" w:rsidRPr="00D46106" w14:paraId="1D9016C7" w14:textId="77777777" w:rsidTr="006A6376">
        <w:trPr>
          <w:trHeight w:val="20"/>
        </w:trPr>
        <w:tc>
          <w:tcPr>
            <w:tcW w:w="1533" w:type="dxa"/>
            <w:noWrap/>
            <w:hideMark/>
          </w:tcPr>
          <w:p w14:paraId="6E9D33FA" w14:textId="22ECF582"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'61</w:t>
            </w:r>
          </w:p>
        </w:tc>
        <w:tc>
          <w:tcPr>
            <w:tcW w:w="4794" w:type="dxa"/>
            <w:hideMark/>
          </w:tcPr>
          <w:p w14:paraId="1FDFFDCD" w14:textId="2EB52D54" w:rsidR="005D1370" w:rsidRPr="00D46106" w:rsidRDefault="0042345B" w:rsidP="006A6376">
            <w:pPr>
              <w:pStyle w:val="NoSpacing"/>
              <w:spacing w:before="10" w:after="10"/>
              <w:rPr>
                <w:rFonts w:ascii="GHEA Grapalat" w:hAnsi="GHEA Grapalat"/>
                <w:sz w:val="16"/>
                <w:szCs w:val="16"/>
              </w:rPr>
            </w:pPr>
            <w:r w:rsidRPr="00D46106">
              <w:rPr>
                <w:rFonts w:ascii="GHEA Grapalat" w:hAnsi="GHEA Grapalat"/>
                <w:sz w:val="16"/>
                <w:szCs w:val="16"/>
              </w:rPr>
              <w:t>Clothing and accessories - knitted or woven</w:t>
            </w:r>
          </w:p>
        </w:tc>
        <w:tc>
          <w:tcPr>
            <w:tcW w:w="770" w:type="dxa"/>
            <w:noWrap/>
            <w:vAlign w:val="bottom"/>
          </w:tcPr>
          <w:p w14:paraId="14E42FEA" w14:textId="76F4C9D3"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24.7</w:t>
            </w:r>
          </w:p>
        </w:tc>
        <w:tc>
          <w:tcPr>
            <w:tcW w:w="854" w:type="dxa"/>
            <w:noWrap/>
            <w:vAlign w:val="bottom"/>
          </w:tcPr>
          <w:p w14:paraId="110EF143" w14:textId="27EF8E34"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30.6</w:t>
            </w:r>
          </w:p>
        </w:tc>
        <w:tc>
          <w:tcPr>
            <w:tcW w:w="742" w:type="dxa"/>
            <w:noWrap/>
            <w:vAlign w:val="bottom"/>
          </w:tcPr>
          <w:p w14:paraId="054A553C" w14:textId="2C2F1FC2"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23.9</w:t>
            </w:r>
          </w:p>
        </w:tc>
        <w:tc>
          <w:tcPr>
            <w:tcW w:w="1064" w:type="dxa"/>
            <w:noWrap/>
            <w:vAlign w:val="bottom"/>
          </w:tcPr>
          <w:p w14:paraId="0FB493A0" w14:textId="26E2182A"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10.4</w:t>
            </w:r>
          </w:p>
        </w:tc>
      </w:tr>
      <w:tr w:rsidR="005D1370" w:rsidRPr="00D46106" w14:paraId="2919B17D" w14:textId="77777777" w:rsidTr="006A6376">
        <w:trPr>
          <w:trHeight w:val="20"/>
        </w:trPr>
        <w:tc>
          <w:tcPr>
            <w:tcW w:w="1533" w:type="dxa"/>
            <w:noWrap/>
            <w:hideMark/>
          </w:tcPr>
          <w:p w14:paraId="3BC685DE" w14:textId="30AA6E5B"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'39</w:t>
            </w:r>
          </w:p>
        </w:tc>
        <w:tc>
          <w:tcPr>
            <w:tcW w:w="4794" w:type="dxa"/>
            <w:hideMark/>
          </w:tcPr>
          <w:p w14:paraId="4A0A6A9E" w14:textId="0FF024BB" w:rsidR="005D1370" w:rsidRPr="00D46106" w:rsidRDefault="0042345B" w:rsidP="006A6376">
            <w:pPr>
              <w:pStyle w:val="NoSpacing"/>
              <w:spacing w:before="10" w:after="10"/>
              <w:rPr>
                <w:rFonts w:ascii="GHEA Grapalat" w:hAnsi="GHEA Grapalat"/>
                <w:sz w:val="16"/>
                <w:szCs w:val="16"/>
              </w:rPr>
            </w:pPr>
            <w:r w:rsidRPr="00D46106">
              <w:rPr>
                <w:rFonts w:ascii="GHEA Grapalat" w:hAnsi="GHEA Grapalat"/>
                <w:sz w:val="16"/>
                <w:szCs w:val="16"/>
              </w:rPr>
              <w:t>Plastics and articles thereof</w:t>
            </w:r>
          </w:p>
        </w:tc>
        <w:tc>
          <w:tcPr>
            <w:tcW w:w="770" w:type="dxa"/>
            <w:noWrap/>
            <w:vAlign w:val="bottom"/>
          </w:tcPr>
          <w:p w14:paraId="4BB77C20" w14:textId="4AC5D00F"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18.7</w:t>
            </w:r>
          </w:p>
        </w:tc>
        <w:tc>
          <w:tcPr>
            <w:tcW w:w="854" w:type="dxa"/>
            <w:noWrap/>
            <w:vAlign w:val="bottom"/>
          </w:tcPr>
          <w:p w14:paraId="5921B3DC" w14:textId="21CBB042"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19.2</w:t>
            </w:r>
          </w:p>
        </w:tc>
        <w:tc>
          <w:tcPr>
            <w:tcW w:w="742" w:type="dxa"/>
            <w:noWrap/>
            <w:vAlign w:val="bottom"/>
          </w:tcPr>
          <w:p w14:paraId="7CFDEFC3" w14:textId="1E35A188"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16.6</w:t>
            </w:r>
          </w:p>
        </w:tc>
        <w:tc>
          <w:tcPr>
            <w:tcW w:w="1064" w:type="dxa"/>
            <w:noWrap/>
            <w:vAlign w:val="bottom"/>
          </w:tcPr>
          <w:p w14:paraId="34E3FACF" w14:textId="0A8291D0"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7.2</w:t>
            </w:r>
          </w:p>
        </w:tc>
      </w:tr>
      <w:tr w:rsidR="005D1370" w:rsidRPr="00D46106" w14:paraId="567C9D3D" w14:textId="77777777" w:rsidTr="006A6376">
        <w:trPr>
          <w:trHeight w:val="20"/>
        </w:trPr>
        <w:tc>
          <w:tcPr>
            <w:tcW w:w="1533" w:type="dxa"/>
            <w:noWrap/>
            <w:hideMark/>
          </w:tcPr>
          <w:p w14:paraId="59BADD87" w14:textId="4D7BF0D3"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'08</w:t>
            </w:r>
          </w:p>
        </w:tc>
        <w:tc>
          <w:tcPr>
            <w:tcW w:w="4794" w:type="dxa"/>
            <w:hideMark/>
          </w:tcPr>
          <w:p w14:paraId="70D16B11" w14:textId="39C81849" w:rsidR="005D1370" w:rsidRPr="00D46106" w:rsidRDefault="0042345B" w:rsidP="006A6376">
            <w:pPr>
              <w:pStyle w:val="NoSpacing"/>
              <w:spacing w:before="10" w:after="10"/>
              <w:rPr>
                <w:rFonts w:ascii="GHEA Grapalat" w:hAnsi="GHEA Grapalat"/>
                <w:sz w:val="16"/>
                <w:szCs w:val="16"/>
              </w:rPr>
            </w:pPr>
            <w:r w:rsidRPr="00D46106">
              <w:rPr>
                <w:rFonts w:ascii="GHEA Grapalat" w:hAnsi="GHEA Grapalat"/>
                <w:sz w:val="16"/>
                <w:szCs w:val="16"/>
              </w:rPr>
              <w:t>Fruits</w:t>
            </w:r>
          </w:p>
        </w:tc>
        <w:tc>
          <w:tcPr>
            <w:tcW w:w="770" w:type="dxa"/>
            <w:noWrap/>
            <w:vAlign w:val="bottom"/>
          </w:tcPr>
          <w:p w14:paraId="428DEA3A" w14:textId="4E207CE7"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15.5</w:t>
            </w:r>
          </w:p>
        </w:tc>
        <w:tc>
          <w:tcPr>
            <w:tcW w:w="854" w:type="dxa"/>
            <w:noWrap/>
            <w:vAlign w:val="bottom"/>
          </w:tcPr>
          <w:p w14:paraId="595F8471" w14:textId="4F64876E"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15.4</w:t>
            </w:r>
          </w:p>
        </w:tc>
        <w:tc>
          <w:tcPr>
            <w:tcW w:w="742" w:type="dxa"/>
            <w:noWrap/>
            <w:vAlign w:val="bottom"/>
          </w:tcPr>
          <w:p w14:paraId="4068C6EE" w14:textId="5EAC54CF"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12.7</w:t>
            </w:r>
          </w:p>
        </w:tc>
        <w:tc>
          <w:tcPr>
            <w:tcW w:w="1064" w:type="dxa"/>
            <w:noWrap/>
            <w:vAlign w:val="bottom"/>
          </w:tcPr>
          <w:p w14:paraId="0EA4772C" w14:textId="143E7ED7"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5.5</w:t>
            </w:r>
          </w:p>
        </w:tc>
      </w:tr>
      <w:tr w:rsidR="005D1370" w:rsidRPr="00D46106" w14:paraId="5B25C72C" w14:textId="77777777" w:rsidTr="006A6376">
        <w:trPr>
          <w:trHeight w:val="20"/>
        </w:trPr>
        <w:tc>
          <w:tcPr>
            <w:tcW w:w="1533" w:type="dxa"/>
            <w:noWrap/>
            <w:hideMark/>
          </w:tcPr>
          <w:p w14:paraId="05A9073A" w14:textId="2346CCC9"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'85</w:t>
            </w:r>
          </w:p>
        </w:tc>
        <w:tc>
          <w:tcPr>
            <w:tcW w:w="4794" w:type="dxa"/>
            <w:hideMark/>
          </w:tcPr>
          <w:p w14:paraId="4086FC49" w14:textId="348199E6" w:rsidR="005D1370" w:rsidRPr="00D46106" w:rsidRDefault="0042345B" w:rsidP="006A6376">
            <w:pPr>
              <w:pStyle w:val="NoSpacing"/>
              <w:spacing w:before="10" w:after="10"/>
              <w:rPr>
                <w:rFonts w:ascii="GHEA Grapalat" w:hAnsi="GHEA Grapalat"/>
                <w:sz w:val="16"/>
                <w:szCs w:val="16"/>
              </w:rPr>
            </w:pPr>
            <w:r w:rsidRPr="00D46106">
              <w:rPr>
                <w:rFonts w:ascii="GHEA Grapalat" w:hAnsi="GHEA Grapalat"/>
                <w:sz w:val="16"/>
                <w:szCs w:val="16"/>
              </w:rPr>
              <w:t>Electric machines, equipment and parts</w:t>
            </w:r>
          </w:p>
        </w:tc>
        <w:tc>
          <w:tcPr>
            <w:tcW w:w="770" w:type="dxa"/>
            <w:noWrap/>
            <w:vAlign w:val="bottom"/>
          </w:tcPr>
          <w:p w14:paraId="4ED74F35" w14:textId="3C94B853"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10.1</w:t>
            </w:r>
          </w:p>
        </w:tc>
        <w:tc>
          <w:tcPr>
            <w:tcW w:w="854" w:type="dxa"/>
            <w:noWrap/>
            <w:vAlign w:val="bottom"/>
          </w:tcPr>
          <w:p w14:paraId="35068BCE" w14:textId="3070272A"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11.7</w:t>
            </w:r>
          </w:p>
        </w:tc>
        <w:tc>
          <w:tcPr>
            <w:tcW w:w="742" w:type="dxa"/>
            <w:noWrap/>
            <w:vAlign w:val="bottom"/>
          </w:tcPr>
          <w:p w14:paraId="572E38B9" w14:textId="599B3605"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10.4</w:t>
            </w:r>
          </w:p>
        </w:tc>
        <w:tc>
          <w:tcPr>
            <w:tcW w:w="1064" w:type="dxa"/>
            <w:noWrap/>
            <w:vAlign w:val="bottom"/>
          </w:tcPr>
          <w:p w14:paraId="2342F7B6" w14:textId="32744DC3"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4.5</w:t>
            </w:r>
          </w:p>
        </w:tc>
      </w:tr>
      <w:tr w:rsidR="005D1370" w:rsidRPr="00D46106" w14:paraId="5BF835E1" w14:textId="77777777" w:rsidTr="006A6376">
        <w:trPr>
          <w:trHeight w:val="20"/>
        </w:trPr>
        <w:tc>
          <w:tcPr>
            <w:tcW w:w="1533" w:type="dxa"/>
            <w:noWrap/>
            <w:hideMark/>
          </w:tcPr>
          <w:p w14:paraId="5356DCD1" w14:textId="51F464E5"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'76</w:t>
            </w:r>
          </w:p>
        </w:tc>
        <w:tc>
          <w:tcPr>
            <w:tcW w:w="4794" w:type="dxa"/>
            <w:hideMark/>
          </w:tcPr>
          <w:p w14:paraId="4662251A" w14:textId="609DB7A9" w:rsidR="005D1370" w:rsidRPr="00D46106" w:rsidRDefault="001808F1" w:rsidP="006A6376">
            <w:pPr>
              <w:pStyle w:val="NoSpacing"/>
              <w:spacing w:before="10" w:after="10"/>
              <w:rPr>
                <w:rFonts w:ascii="GHEA Grapalat" w:hAnsi="GHEA Grapalat"/>
                <w:sz w:val="16"/>
                <w:szCs w:val="16"/>
              </w:rPr>
            </w:pPr>
            <w:r w:rsidRPr="00D46106">
              <w:rPr>
                <w:rFonts w:ascii="GHEA Grapalat" w:hAnsi="GHEA Grapalat"/>
                <w:sz w:val="16"/>
                <w:szCs w:val="16"/>
              </w:rPr>
              <w:t>Aluminum and articles thereof</w:t>
            </w:r>
          </w:p>
        </w:tc>
        <w:tc>
          <w:tcPr>
            <w:tcW w:w="770" w:type="dxa"/>
            <w:noWrap/>
            <w:vAlign w:val="bottom"/>
          </w:tcPr>
          <w:p w14:paraId="40968A4E" w14:textId="32D7F38E"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7.5</w:t>
            </w:r>
          </w:p>
        </w:tc>
        <w:tc>
          <w:tcPr>
            <w:tcW w:w="854" w:type="dxa"/>
            <w:noWrap/>
            <w:vAlign w:val="bottom"/>
          </w:tcPr>
          <w:p w14:paraId="6A449685" w14:textId="21A74D87"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7.0</w:t>
            </w:r>
          </w:p>
        </w:tc>
        <w:tc>
          <w:tcPr>
            <w:tcW w:w="742" w:type="dxa"/>
            <w:noWrap/>
            <w:vAlign w:val="bottom"/>
          </w:tcPr>
          <w:p w14:paraId="644F5165" w14:textId="2A55FDB3"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9.0</w:t>
            </w:r>
          </w:p>
        </w:tc>
        <w:tc>
          <w:tcPr>
            <w:tcW w:w="1064" w:type="dxa"/>
            <w:noWrap/>
            <w:vAlign w:val="bottom"/>
          </w:tcPr>
          <w:p w14:paraId="51F26ACE" w14:textId="3FF284B5"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3.9</w:t>
            </w:r>
          </w:p>
        </w:tc>
      </w:tr>
      <w:tr w:rsidR="005D1370" w:rsidRPr="00D46106" w14:paraId="7895472A" w14:textId="77777777" w:rsidTr="006A6376">
        <w:trPr>
          <w:trHeight w:val="20"/>
        </w:trPr>
        <w:tc>
          <w:tcPr>
            <w:tcW w:w="1533" w:type="dxa"/>
            <w:noWrap/>
            <w:hideMark/>
          </w:tcPr>
          <w:p w14:paraId="5C37D8CC" w14:textId="42341F97"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'60</w:t>
            </w:r>
          </w:p>
        </w:tc>
        <w:tc>
          <w:tcPr>
            <w:tcW w:w="4794" w:type="dxa"/>
            <w:hideMark/>
          </w:tcPr>
          <w:p w14:paraId="6584DEB4" w14:textId="75111694" w:rsidR="005D1370" w:rsidRPr="00D46106" w:rsidRDefault="001808F1" w:rsidP="006A6376">
            <w:pPr>
              <w:pStyle w:val="NoSpacing"/>
              <w:spacing w:before="10" w:after="10"/>
              <w:rPr>
                <w:rFonts w:ascii="GHEA Grapalat" w:hAnsi="GHEA Grapalat"/>
                <w:sz w:val="16"/>
                <w:szCs w:val="16"/>
              </w:rPr>
            </w:pPr>
            <w:r w:rsidRPr="00D46106">
              <w:rPr>
                <w:rFonts w:ascii="GHEA Grapalat" w:hAnsi="GHEA Grapalat"/>
                <w:sz w:val="16"/>
                <w:szCs w:val="16"/>
              </w:rPr>
              <w:t>Knitwear or knitted fabrics</w:t>
            </w:r>
          </w:p>
        </w:tc>
        <w:tc>
          <w:tcPr>
            <w:tcW w:w="770" w:type="dxa"/>
            <w:noWrap/>
            <w:vAlign w:val="bottom"/>
          </w:tcPr>
          <w:p w14:paraId="5181F952" w14:textId="55D9F4EF"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11.9</w:t>
            </w:r>
          </w:p>
        </w:tc>
        <w:tc>
          <w:tcPr>
            <w:tcW w:w="854" w:type="dxa"/>
            <w:noWrap/>
            <w:vAlign w:val="bottom"/>
          </w:tcPr>
          <w:p w14:paraId="02469928" w14:textId="25966538"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10.8</w:t>
            </w:r>
          </w:p>
        </w:tc>
        <w:tc>
          <w:tcPr>
            <w:tcW w:w="742" w:type="dxa"/>
            <w:noWrap/>
            <w:vAlign w:val="bottom"/>
          </w:tcPr>
          <w:p w14:paraId="696E4941" w14:textId="15B5DA81"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8.9</w:t>
            </w:r>
          </w:p>
        </w:tc>
        <w:tc>
          <w:tcPr>
            <w:tcW w:w="1064" w:type="dxa"/>
            <w:noWrap/>
            <w:vAlign w:val="bottom"/>
          </w:tcPr>
          <w:p w14:paraId="46FD2585" w14:textId="7C8C5370"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3.9</w:t>
            </w:r>
          </w:p>
        </w:tc>
      </w:tr>
      <w:tr w:rsidR="005D1370" w:rsidRPr="00D46106" w14:paraId="29F8F2CD" w14:textId="77777777" w:rsidTr="006A6376">
        <w:trPr>
          <w:trHeight w:val="20"/>
        </w:trPr>
        <w:tc>
          <w:tcPr>
            <w:tcW w:w="1533" w:type="dxa"/>
            <w:noWrap/>
            <w:hideMark/>
          </w:tcPr>
          <w:p w14:paraId="11D80D06" w14:textId="2A20856D"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'62</w:t>
            </w:r>
          </w:p>
        </w:tc>
        <w:tc>
          <w:tcPr>
            <w:tcW w:w="4794" w:type="dxa"/>
            <w:hideMark/>
          </w:tcPr>
          <w:p w14:paraId="28784EE9" w14:textId="51857B4A" w:rsidR="005D1370" w:rsidRPr="00D46106" w:rsidRDefault="001808F1" w:rsidP="006A6376">
            <w:pPr>
              <w:pStyle w:val="NoSpacing"/>
              <w:spacing w:before="10" w:after="10"/>
              <w:rPr>
                <w:rFonts w:ascii="GHEA Grapalat" w:hAnsi="GHEA Grapalat"/>
                <w:sz w:val="16"/>
                <w:szCs w:val="16"/>
              </w:rPr>
            </w:pPr>
            <w:r w:rsidRPr="00D46106">
              <w:rPr>
                <w:rFonts w:ascii="GHEA Grapalat" w:hAnsi="GHEA Grapalat"/>
                <w:sz w:val="16"/>
                <w:szCs w:val="16"/>
              </w:rPr>
              <w:t>Clothing products and clothing accessories, non-knitted or woven</w:t>
            </w:r>
          </w:p>
        </w:tc>
        <w:tc>
          <w:tcPr>
            <w:tcW w:w="770" w:type="dxa"/>
            <w:noWrap/>
            <w:vAlign w:val="bottom"/>
          </w:tcPr>
          <w:p w14:paraId="5AEACC3F" w14:textId="2E69E1F4"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15.6</w:t>
            </w:r>
          </w:p>
        </w:tc>
        <w:tc>
          <w:tcPr>
            <w:tcW w:w="854" w:type="dxa"/>
            <w:noWrap/>
            <w:vAlign w:val="bottom"/>
          </w:tcPr>
          <w:p w14:paraId="7CAA6EBD" w14:textId="2F0E27A2"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7.1</w:t>
            </w:r>
          </w:p>
        </w:tc>
        <w:tc>
          <w:tcPr>
            <w:tcW w:w="742" w:type="dxa"/>
            <w:noWrap/>
            <w:vAlign w:val="bottom"/>
          </w:tcPr>
          <w:p w14:paraId="31675168" w14:textId="4D132B19"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8.4</w:t>
            </w:r>
          </w:p>
        </w:tc>
        <w:tc>
          <w:tcPr>
            <w:tcW w:w="1064" w:type="dxa"/>
            <w:noWrap/>
            <w:vAlign w:val="bottom"/>
          </w:tcPr>
          <w:p w14:paraId="63AAC949" w14:textId="73692F3A"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3.7</w:t>
            </w:r>
          </w:p>
        </w:tc>
      </w:tr>
      <w:tr w:rsidR="005D1370" w:rsidRPr="00D46106" w14:paraId="6F61E48C" w14:textId="77777777" w:rsidTr="006A6376">
        <w:trPr>
          <w:trHeight w:val="20"/>
        </w:trPr>
        <w:tc>
          <w:tcPr>
            <w:tcW w:w="1533" w:type="dxa"/>
            <w:noWrap/>
            <w:hideMark/>
          </w:tcPr>
          <w:p w14:paraId="4E8770EC" w14:textId="17E73755"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'44</w:t>
            </w:r>
          </w:p>
        </w:tc>
        <w:tc>
          <w:tcPr>
            <w:tcW w:w="4794" w:type="dxa"/>
            <w:hideMark/>
          </w:tcPr>
          <w:p w14:paraId="3D03EE64" w14:textId="09EB93E4" w:rsidR="005D1370" w:rsidRPr="00D46106" w:rsidRDefault="007155ED" w:rsidP="006A6376">
            <w:pPr>
              <w:pStyle w:val="NoSpacing"/>
              <w:spacing w:before="10" w:after="10"/>
              <w:rPr>
                <w:rFonts w:ascii="GHEA Grapalat" w:hAnsi="GHEA Grapalat"/>
                <w:sz w:val="16"/>
                <w:szCs w:val="16"/>
              </w:rPr>
            </w:pPr>
            <w:r w:rsidRPr="00D46106">
              <w:rPr>
                <w:rFonts w:ascii="GHEA Grapalat" w:hAnsi="GHEA Grapalat"/>
                <w:sz w:val="16"/>
                <w:szCs w:val="16"/>
              </w:rPr>
              <w:t>Wood and wooden items</w:t>
            </w:r>
          </w:p>
        </w:tc>
        <w:tc>
          <w:tcPr>
            <w:tcW w:w="770" w:type="dxa"/>
            <w:noWrap/>
            <w:vAlign w:val="bottom"/>
          </w:tcPr>
          <w:p w14:paraId="78918A57" w14:textId="2545B969"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8.8</w:t>
            </w:r>
          </w:p>
        </w:tc>
        <w:tc>
          <w:tcPr>
            <w:tcW w:w="854" w:type="dxa"/>
            <w:noWrap/>
            <w:vAlign w:val="bottom"/>
          </w:tcPr>
          <w:p w14:paraId="02751BED" w14:textId="7EE6B600"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8.7</w:t>
            </w:r>
          </w:p>
        </w:tc>
        <w:tc>
          <w:tcPr>
            <w:tcW w:w="742" w:type="dxa"/>
            <w:noWrap/>
            <w:vAlign w:val="bottom"/>
          </w:tcPr>
          <w:p w14:paraId="61BD115D" w14:textId="73E11B6D"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7.6</w:t>
            </w:r>
          </w:p>
        </w:tc>
        <w:tc>
          <w:tcPr>
            <w:tcW w:w="1064" w:type="dxa"/>
            <w:noWrap/>
            <w:vAlign w:val="bottom"/>
          </w:tcPr>
          <w:p w14:paraId="2D4FF474" w14:textId="1DE62780"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3.3</w:t>
            </w:r>
          </w:p>
        </w:tc>
      </w:tr>
      <w:tr w:rsidR="005D1370" w:rsidRPr="00D46106" w14:paraId="1C0EEB1B" w14:textId="77777777" w:rsidTr="006A6376">
        <w:trPr>
          <w:trHeight w:val="20"/>
        </w:trPr>
        <w:tc>
          <w:tcPr>
            <w:tcW w:w="1533" w:type="dxa"/>
            <w:noWrap/>
            <w:hideMark/>
          </w:tcPr>
          <w:p w14:paraId="1989C9F8" w14:textId="3B68105E"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'34</w:t>
            </w:r>
          </w:p>
        </w:tc>
        <w:tc>
          <w:tcPr>
            <w:tcW w:w="4794" w:type="dxa"/>
            <w:hideMark/>
          </w:tcPr>
          <w:p w14:paraId="5615F35A" w14:textId="6E873753" w:rsidR="005D1370" w:rsidRPr="00D46106" w:rsidRDefault="001808F1" w:rsidP="006A6376">
            <w:pPr>
              <w:pStyle w:val="NoSpacing"/>
              <w:spacing w:before="10" w:after="10"/>
              <w:rPr>
                <w:rFonts w:ascii="GHEA Grapalat" w:hAnsi="GHEA Grapalat"/>
                <w:sz w:val="16"/>
                <w:szCs w:val="16"/>
              </w:rPr>
            </w:pPr>
            <w:r w:rsidRPr="00D46106">
              <w:rPr>
                <w:rFonts w:ascii="GHEA Grapalat" w:hAnsi="GHEA Grapalat"/>
                <w:sz w:val="16"/>
                <w:szCs w:val="16"/>
              </w:rPr>
              <w:t>Detergents, lubricants</w:t>
            </w:r>
          </w:p>
        </w:tc>
        <w:tc>
          <w:tcPr>
            <w:tcW w:w="770" w:type="dxa"/>
            <w:noWrap/>
            <w:vAlign w:val="bottom"/>
          </w:tcPr>
          <w:p w14:paraId="77D3E303" w14:textId="21861991"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8.1</w:t>
            </w:r>
          </w:p>
        </w:tc>
        <w:tc>
          <w:tcPr>
            <w:tcW w:w="854" w:type="dxa"/>
            <w:noWrap/>
            <w:vAlign w:val="bottom"/>
          </w:tcPr>
          <w:p w14:paraId="16B8E5E0" w14:textId="308F8EC4"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7.2</w:t>
            </w:r>
          </w:p>
        </w:tc>
        <w:tc>
          <w:tcPr>
            <w:tcW w:w="742" w:type="dxa"/>
            <w:noWrap/>
            <w:vAlign w:val="bottom"/>
          </w:tcPr>
          <w:p w14:paraId="4E57788C" w14:textId="0E64CCCC"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6.6</w:t>
            </w:r>
          </w:p>
        </w:tc>
        <w:tc>
          <w:tcPr>
            <w:tcW w:w="1064" w:type="dxa"/>
            <w:noWrap/>
            <w:vAlign w:val="bottom"/>
          </w:tcPr>
          <w:p w14:paraId="0CB87937" w14:textId="4C116E8C"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2.9</w:t>
            </w:r>
          </w:p>
        </w:tc>
      </w:tr>
      <w:tr w:rsidR="005D1370" w:rsidRPr="00D46106" w14:paraId="56091378" w14:textId="77777777" w:rsidTr="006A6376">
        <w:trPr>
          <w:trHeight w:val="20"/>
        </w:trPr>
        <w:tc>
          <w:tcPr>
            <w:tcW w:w="1533" w:type="dxa"/>
            <w:noWrap/>
            <w:hideMark/>
          </w:tcPr>
          <w:p w14:paraId="035E2029" w14:textId="5D1991A6"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'32</w:t>
            </w:r>
          </w:p>
        </w:tc>
        <w:tc>
          <w:tcPr>
            <w:tcW w:w="4794" w:type="dxa"/>
            <w:hideMark/>
          </w:tcPr>
          <w:p w14:paraId="4D0484F5" w14:textId="46D2CEC5" w:rsidR="005D1370" w:rsidRPr="00D46106" w:rsidRDefault="001808F1" w:rsidP="006A6376">
            <w:pPr>
              <w:pStyle w:val="NoSpacing"/>
              <w:spacing w:before="10" w:after="10"/>
              <w:rPr>
                <w:rFonts w:ascii="GHEA Grapalat" w:hAnsi="GHEA Grapalat"/>
                <w:sz w:val="16"/>
                <w:szCs w:val="16"/>
              </w:rPr>
            </w:pPr>
            <w:r w:rsidRPr="00D46106">
              <w:rPr>
                <w:rFonts w:ascii="GHEA Grapalat" w:hAnsi="GHEA Grapalat"/>
                <w:sz w:val="16"/>
                <w:szCs w:val="16"/>
              </w:rPr>
              <w:t>Dyes, pigments</w:t>
            </w:r>
          </w:p>
        </w:tc>
        <w:tc>
          <w:tcPr>
            <w:tcW w:w="770" w:type="dxa"/>
            <w:noWrap/>
            <w:vAlign w:val="bottom"/>
          </w:tcPr>
          <w:p w14:paraId="234BB019" w14:textId="53CAD2CA"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5.8</w:t>
            </w:r>
          </w:p>
        </w:tc>
        <w:tc>
          <w:tcPr>
            <w:tcW w:w="854" w:type="dxa"/>
            <w:noWrap/>
            <w:vAlign w:val="bottom"/>
          </w:tcPr>
          <w:p w14:paraId="29AF6F86" w14:textId="270578BC"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6.0</w:t>
            </w:r>
          </w:p>
        </w:tc>
        <w:tc>
          <w:tcPr>
            <w:tcW w:w="742" w:type="dxa"/>
            <w:noWrap/>
            <w:vAlign w:val="bottom"/>
          </w:tcPr>
          <w:p w14:paraId="4A56233F" w14:textId="17F5869C"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6.5</w:t>
            </w:r>
          </w:p>
        </w:tc>
        <w:tc>
          <w:tcPr>
            <w:tcW w:w="1064" w:type="dxa"/>
            <w:noWrap/>
            <w:vAlign w:val="bottom"/>
          </w:tcPr>
          <w:p w14:paraId="6593113C" w14:textId="4139DEFF"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2.8</w:t>
            </w:r>
          </w:p>
        </w:tc>
      </w:tr>
      <w:tr w:rsidR="005D1370" w:rsidRPr="00D46106" w14:paraId="6466A1A4" w14:textId="77777777" w:rsidTr="006A6376">
        <w:trPr>
          <w:trHeight w:val="20"/>
        </w:trPr>
        <w:tc>
          <w:tcPr>
            <w:tcW w:w="1533" w:type="dxa"/>
            <w:noWrap/>
            <w:hideMark/>
          </w:tcPr>
          <w:p w14:paraId="353CD948" w14:textId="3AECF7D2"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'64</w:t>
            </w:r>
          </w:p>
        </w:tc>
        <w:tc>
          <w:tcPr>
            <w:tcW w:w="4794" w:type="dxa"/>
            <w:hideMark/>
          </w:tcPr>
          <w:p w14:paraId="7A686E34" w14:textId="4693C023" w:rsidR="005D1370" w:rsidRPr="00D46106" w:rsidRDefault="001808F1" w:rsidP="006A6376">
            <w:pPr>
              <w:pStyle w:val="NoSpacing"/>
              <w:spacing w:before="10" w:after="10"/>
              <w:rPr>
                <w:rFonts w:ascii="GHEA Grapalat" w:hAnsi="GHEA Grapalat"/>
                <w:sz w:val="16"/>
                <w:szCs w:val="16"/>
              </w:rPr>
            </w:pPr>
            <w:r w:rsidRPr="00D46106">
              <w:rPr>
                <w:rFonts w:ascii="GHEA Grapalat" w:hAnsi="GHEA Grapalat"/>
                <w:sz w:val="16"/>
                <w:szCs w:val="16"/>
              </w:rPr>
              <w:t>Shoes and parts</w:t>
            </w:r>
          </w:p>
        </w:tc>
        <w:tc>
          <w:tcPr>
            <w:tcW w:w="770" w:type="dxa"/>
            <w:noWrap/>
            <w:vAlign w:val="bottom"/>
          </w:tcPr>
          <w:p w14:paraId="4CD53FFC" w14:textId="642CABAF"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11.7</w:t>
            </w:r>
          </w:p>
        </w:tc>
        <w:tc>
          <w:tcPr>
            <w:tcW w:w="854" w:type="dxa"/>
            <w:noWrap/>
            <w:vAlign w:val="bottom"/>
          </w:tcPr>
          <w:p w14:paraId="2C047320" w14:textId="20C34A9E"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6.8</w:t>
            </w:r>
          </w:p>
        </w:tc>
        <w:tc>
          <w:tcPr>
            <w:tcW w:w="742" w:type="dxa"/>
            <w:noWrap/>
            <w:vAlign w:val="bottom"/>
          </w:tcPr>
          <w:p w14:paraId="41C15E87" w14:textId="7F125467"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6.4</w:t>
            </w:r>
          </w:p>
        </w:tc>
        <w:tc>
          <w:tcPr>
            <w:tcW w:w="1064" w:type="dxa"/>
            <w:noWrap/>
            <w:vAlign w:val="bottom"/>
          </w:tcPr>
          <w:p w14:paraId="32543AF5" w14:textId="7D3CFEC8"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2.8</w:t>
            </w:r>
          </w:p>
        </w:tc>
      </w:tr>
      <w:tr w:rsidR="005D1370" w:rsidRPr="00D46106" w14:paraId="6D004D9D" w14:textId="77777777" w:rsidTr="006A6376">
        <w:trPr>
          <w:trHeight w:val="20"/>
        </w:trPr>
        <w:tc>
          <w:tcPr>
            <w:tcW w:w="1533" w:type="dxa"/>
            <w:noWrap/>
            <w:hideMark/>
          </w:tcPr>
          <w:p w14:paraId="50540C36" w14:textId="0A9BA0E0"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'83</w:t>
            </w:r>
          </w:p>
        </w:tc>
        <w:tc>
          <w:tcPr>
            <w:tcW w:w="4794" w:type="dxa"/>
            <w:hideMark/>
          </w:tcPr>
          <w:p w14:paraId="43654238" w14:textId="24D105DD" w:rsidR="005D1370" w:rsidRPr="00D46106" w:rsidRDefault="001808F1" w:rsidP="006A6376">
            <w:pPr>
              <w:pStyle w:val="NoSpacing"/>
              <w:spacing w:before="10" w:after="10"/>
              <w:rPr>
                <w:rFonts w:ascii="GHEA Grapalat" w:hAnsi="GHEA Grapalat"/>
                <w:sz w:val="16"/>
                <w:szCs w:val="16"/>
              </w:rPr>
            </w:pPr>
            <w:r w:rsidRPr="00D46106">
              <w:rPr>
                <w:rFonts w:ascii="GHEA Grapalat" w:hAnsi="GHEA Grapalat"/>
                <w:sz w:val="16"/>
                <w:szCs w:val="16"/>
              </w:rPr>
              <w:t>Different metal products</w:t>
            </w:r>
          </w:p>
        </w:tc>
        <w:tc>
          <w:tcPr>
            <w:tcW w:w="770" w:type="dxa"/>
            <w:noWrap/>
            <w:vAlign w:val="bottom"/>
          </w:tcPr>
          <w:p w14:paraId="0096B324" w14:textId="2807392A"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4.4</w:t>
            </w:r>
          </w:p>
        </w:tc>
        <w:tc>
          <w:tcPr>
            <w:tcW w:w="854" w:type="dxa"/>
            <w:noWrap/>
            <w:vAlign w:val="bottom"/>
          </w:tcPr>
          <w:p w14:paraId="30632879" w14:textId="3828D980"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5.8</w:t>
            </w:r>
          </w:p>
        </w:tc>
        <w:tc>
          <w:tcPr>
            <w:tcW w:w="742" w:type="dxa"/>
            <w:noWrap/>
            <w:vAlign w:val="bottom"/>
          </w:tcPr>
          <w:p w14:paraId="67146CDE" w14:textId="122CC3CB"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6.4</w:t>
            </w:r>
          </w:p>
        </w:tc>
        <w:tc>
          <w:tcPr>
            <w:tcW w:w="1064" w:type="dxa"/>
            <w:noWrap/>
            <w:vAlign w:val="bottom"/>
          </w:tcPr>
          <w:p w14:paraId="15A16DDC" w14:textId="3EAEEDB5"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2.8</w:t>
            </w:r>
          </w:p>
        </w:tc>
      </w:tr>
      <w:tr w:rsidR="005D1370" w:rsidRPr="00D46106" w14:paraId="061901DE" w14:textId="77777777" w:rsidTr="006A6376">
        <w:trPr>
          <w:trHeight w:val="20"/>
        </w:trPr>
        <w:tc>
          <w:tcPr>
            <w:tcW w:w="1533" w:type="dxa"/>
            <w:noWrap/>
            <w:hideMark/>
          </w:tcPr>
          <w:p w14:paraId="3FAE5ED2" w14:textId="72C68C78"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'52</w:t>
            </w:r>
          </w:p>
        </w:tc>
        <w:tc>
          <w:tcPr>
            <w:tcW w:w="4794" w:type="dxa"/>
            <w:hideMark/>
          </w:tcPr>
          <w:p w14:paraId="1F786F97" w14:textId="751BCF16" w:rsidR="005D1370" w:rsidRPr="00D46106" w:rsidRDefault="001808F1" w:rsidP="006A6376">
            <w:pPr>
              <w:pStyle w:val="NoSpacing"/>
              <w:spacing w:before="10" w:after="10"/>
              <w:rPr>
                <w:rFonts w:ascii="GHEA Grapalat" w:hAnsi="GHEA Grapalat"/>
                <w:sz w:val="16"/>
                <w:szCs w:val="16"/>
              </w:rPr>
            </w:pPr>
            <w:r w:rsidRPr="00D46106">
              <w:rPr>
                <w:rFonts w:ascii="GHEA Grapalat" w:hAnsi="GHEA Grapalat"/>
                <w:sz w:val="16"/>
                <w:szCs w:val="16"/>
              </w:rPr>
              <w:t>Cotton</w:t>
            </w:r>
          </w:p>
        </w:tc>
        <w:tc>
          <w:tcPr>
            <w:tcW w:w="770" w:type="dxa"/>
            <w:noWrap/>
            <w:vAlign w:val="bottom"/>
          </w:tcPr>
          <w:p w14:paraId="265F1440" w14:textId="2D958478"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11.7</w:t>
            </w:r>
          </w:p>
        </w:tc>
        <w:tc>
          <w:tcPr>
            <w:tcW w:w="854" w:type="dxa"/>
            <w:noWrap/>
            <w:vAlign w:val="bottom"/>
          </w:tcPr>
          <w:p w14:paraId="2898A522" w14:textId="5C07B128"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7.3</w:t>
            </w:r>
          </w:p>
        </w:tc>
        <w:tc>
          <w:tcPr>
            <w:tcW w:w="742" w:type="dxa"/>
            <w:noWrap/>
            <w:vAlign w:val="bottom"/>
          </w:tcPr>
          <w:p w14:paraId="0303C094" w14:textId="2E2422E6"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6.2</w:t>
            </w:r>
          </w:p>
        </w:tc>
        <w:tc>
          <w:tcPr>
            <w:tcW w:w="1064" w:type="dxa"/>
            <w:noWrap/>
            <w:vAlign w:val="bottom"/>
          </w:tcPr>
          <w:p w14:paraId="41FF9C39" w14:textId="6702FF2A"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2.7</w:t>
            </w:r>
          </w:p>
        </w:tc>
      </w:tr>
      <w:tr w:rsidR="005D1370" w:rsidRPr="00D46106" w14:paraId="01B55BE6" w14:textId="77777777" w:rsidTr="006A6376">
        <w:trPr>
          <w:trHeight w:val="20"/>
        </w:trPr>
        <w:tc>
          <w:tcPr>
            <w:tcW w:w="1533" w:type="dxa"/>
            <w:noWrap/>
            <w:hideMark/>
          </w:tcPr>
          <w:p w14:paraId="08694CE3" w14:textId="321D2AD4"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'87</w:t>
            </w:r>
          </w:p>
        </w:tc>
        <w:tc>
          <w:tcPr>
            <w:tcW w:w="4794" w:type="dxa"/>
            <w:hideMark/>
          </w:tcPr>
          <w:p w14:paraId="4AB74C86" w14:textId="0B5F1C12" w:rsidR="005D1370" w:rsidRPr="00D46106" w:rsidRDefault="00102B87" w:rsidP="006A6376">
            <w:pPr>
              <w:pStyle w:val="NoSpacing"/>
              <w:spacing w:before="10" w:after="10"/>
              <w:rPr>
                <w:rFonts w:ascii="GHEA Grapalat" w:hAnsi="GHEA Grapalat"/>
                <w:sz w:val="16"/>
                <w:szCs w:val="16"/>
              </w:rPr>
            </w:pPr>
            <w:r w:rsidRPr="00D46106">
              <w:rPr>
                <w:rFonts w:ascii="GHEA Grapalat" w:hAnsi="GHEA Grapalat"/>
                <w:sz w:val="16"/>
                <w:szCs w:val="16"/>
              </w:rPr>
              <w:t>Vehicles and their parts and accessories</w:t>
            </w:r>
          </w:p>
        </w:tc>
        <w:tc>
          <w:tcPr>
            <w:tcW w:w="770" w:type="dxa"/>
            <w:noWrap/>
            <w:vAlign w:val="bottom"/>
          </w:tcPr>
          <w:p w14:paraId="09526EED" w14:textId="459A6112"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6.9</w:t>
            </w:r>
          </w:p>
        </w:tc>
        <w:tc>
          <w:tcPr>
            <w:tcW w:w="854" w:type="dxa"/>
            <w:noWrap/>
            <w:vAlign w:val="bottom"/>
          </w:tcPr>
          <w:p w14:paraId="3A762362" w14:textId="4E8AD7C4"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10.1</w:t>
            </w:r>
          </w:p>
        </w:tc>
        <w:tc>
          <w:tcPr>
            <w:tcW w:w="742" w:type="dxa"/>
            <w:noWrap/>
            <w:vAlign w:val="bottom"/>
          </w:tcPr>
          <w:p w14:paraId="613843A9" w14:textId="3F844714"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6.0</w:t>
            </w:r>
          </w:p>
        </w:tc>
        <w:tc>
          <w:tcPr>
            <w:tcW w:w="1064" w:type="dxa"/>
            <w:noWrap/>
            <w:vAlign w:val="bottom"/>
          </w:tcPr>
          <w:p w14:paraId="46889B29" w14:textId="6EC423AC"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2.6</w:t>
            </w:r>
          </w:p>
        </w:tc>
      </w:tr>
      <w:tr w:rsidR="005D1370" w:rsidRPr="00D46106" w14:paraId="143B2BBB" w14:textId="77777777" w:rsidTr="006A6376">
        <w:trPr>
          <w:trHeight w:val="20"/>
        </w:trPr>
        <w:tc>
          <w:tcPr>
            <w:tcW w:w="1533" w:type="dxa"/>
            <w:noWrap/>
            <w:hideMark/>
          </w:tcPr>
          <w:p w14:paraId="25933E87" w14:textId="4EFBB789"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'94</w:t>
            </w:r>
          </w:p>
        </w:tc>
        <w:tc>
          <w:tcPr>
            <w:tcW w:w="4794" w:type="dxa"/>
            <w:hideMark/>
          </w:tcPr>
          <w:p w14:paraId="1CD28ED3" w14:textId="3D1103C7" w:rsidR="005D1370" w:rsidRPr="00D46106" w:rsidRDefault="00102B87" w:rsidP="006A6376">
            <w:pPr>
              <w:pStyle w:val="NoSpacing"/>
              <w:spacing w:before="10" w:after="10"/>
              <w:rPr>
                <w:rFonts w:ascii="GHEA Grapalat" w:hAnsi="GHEA Grapalat"/>
                <w:sz w:val="16"/>
                <w:szCs w:val="16"/>
              </w:rPr>
            </w:pPr>
            <w:r w:rsidRPr="00D46106">
              <w:rPr>
                <w:rFonts w:ascii="GHEA Grapalat" w:hAnsi="GHEA Grapalat"/>
                <w:sz w:val="16"/>
                <w:szCs w:val="16"/>
              </w:rPr>
              <w:t>Furniture, bedding</w:t>
            </w:r>
          </w:p>
        </w:tc>
        <w:tc>
          <w:tcPr>
            <w:tcW w:w="770" w:type="dxa"/>
            <w:noWrap/>
            <w:vAlign w:val="bottom"/>
          </w:tcPr>
          <w:p w14:paraId="1550E239" w14:textId="4C66196D"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4.9</w:t>
            </w:r>
          </w:p>
        </w:tc>
        <w:tc>
          <w:tcPr>
            <w:tcW w:w="854" w:type="dxa"/>
            <w:noWrap/>
            <w:vAlign w:val="bottom"/>
          </w:tcPr>
          <w:p w14:paraId="5B035DCD" w14:textId="03EA44BE"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6.9</w:t>
            </w:r>
          </w:p>
        </w:tc>
        <w:tc>
          <w:tcPr>
            <w:tcW w:w="742" w:type="dxa"/>
            <w:noWrap/>
            <w:vAlign w:val="bottom"/>
          </w:tcPr>
          <w:p w14:paraId="2B326B0C" w14:textId="4D5BCDD7"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5.8</w:t>
            </w:r>
          </w:p>
        </w:tc>
        <w:tc>
          <w:tcPr>
            <w:tcW w:w="1064" w:type="dxa"/>
            <w:noWrap/>
            <w:vAlign w:val="bottom"/>
          </w:tcPr>
          <w:p w14:paraId="48418293" w14:textId="0A369CB5"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2.5</w:t>
            </w:r>
          </w:p>
        </w:tc>
      </w:tr>
      <w:tr w:rsidR="005D1370" w:rsidRPr="00D46106" w14:paraId="4D266597" w14:textId="77777777" w:rsidTr="006A6376">
        <w:trPr>
          <w:trHeight w:val="20"/>
        </w:trPr>
        <w:tc>
          <w:tcPr>
            <w:tcW w:w="1533" w:type="dxa"/>
            <w:noWrap/>
            <w:hideMark/>
          </w:tcPr>
          <w:p w14:paraId="3D094EBE" w14:textId="4C90880B"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'73</w:t>
            </w:r>
          </w:p>
        </w:tc>
        <w:tc>
          <w:tcPr>
            <w:tcW w:w="4794" w:type="dxa"/>
            <w:hideMark/>
          </w:tcPr>
          <w:p w14:paraId="291EB680" w14:textId="0BEA72FA" w:rsidR="005D1370" w:rsidRPr="00D46106" w:rsidRDefault="00102B87" w:rsidP="006A6376">
            <w:pPr>
              <w:pStyle w:val="NoSpacing"/>
              <w:spacing w:before="10" w:after="10"/>
              <w:rPr>
                <w:rFonts w:ascii="GHEA Grapalat" w:hAnsi="GHEA Grapalat"/>
                <w:sz w:val="16"/>
                <w:szCs w:val="16"/>
              </w:rPr>
            </w:pPr>
            <w:r w:rsidRPr="00D46106">
              <w:rPr>
                <w:rFonts w:ascii="GHEA Grapalat" w:hAnsi="GHEA Grapalat"/>
                <w:sz w:val="16"/>
                <w:szCs w:val="16"/>
              </w:rPr>
              <w:t>Items made of iron or steel</w:t>
            </w:r>
          </w:p>
        </w:tc>
        <w:tc>
          <w:tcPr>
            <w:tcW w:w="770" w:type="dxa"/>
            <w:noWrap/>
            <w:vAlign w:val="bottom"/>
          </w:tcPr>
          <w:p w14:paraId="7584937E" w14:textId="24B9529A"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4.5</w:t>
            </w:r>
          </w:p>
        </w:tc>
        <w:tc>
          <w:tcPr>
            <w:tcW w:w="854" w:type="dxa"/>
            <w:noWrap/>
            <w:vAlign w:val="bottom"/>
          </w:tcPr>
          <w:p w14:paraId="7A1B34D1" w14:textId="74A29B9C"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5.0</w:t>
            </w:r>
          </w:p>
        </w:tc>
        <w:tc>
          <w:tcPr>
            <w:tcW w:w="742" w:type="dxa"/>
            <w:noWrap/>
            <w:vAlign w:val="bottom"/>
          </w:tcPr>
          <w:p w14:paraId="00C6336F" w14:textId="1D389C52"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5.6</w:t>
            </w:r>
          </w:p>
        </w:tc>
        <w:tc>
          <w:tcPr>
            <w:tcW w:w="1064" w:type="dxa"/>
            <w:noWrap/>
            <w:vAlign w:val="bottom"/>
          </w:tcPr>
          <w:p w14:paraId="4EAFE664" w14:textId="1FD1B7F4"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2.4</w:t>
            </w:r>
          </w:p>
        </w:tc>
      </w:tr>
      <w:tr w:rsidR="005D1370" w:rsidRPr="00D46106" w14:paraId="0AEA72DD" w14:textId="77777777" w:rsidTr="006A6376">
        <w:trPr>
          <w:trHeight w:val="20"/>
        </w:trPr>
        <w:tc>
          <w:tcPr>
            <w:tcW w:w="1533" w:type="dxa"/>
            <w:noWrap/>
            <w:hideMark/>
          </w:tcPr>
          <w:p w14:paraId="5514404C" w14:textId="606FEB70"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'96</w:t>
            </w:r>
          </w:p>
        </w:tc>
        <w:tc>
          <w:tcPr>
            <w:tcW w:w="4794" w:type="dxa"/>
            <w:hideMark/>
          </w:tcPr>
          <w:p w14:paraId="04F399C6" w14:textId="2E180842" w:rsidR="005D1370" w:rsidRPr="00D46106" w:rsidRDefault="00102B87" w:rsidP="006A6376">
            <w:pPr>
              <w:pStyle w:val="NoSpacing"/>
              <w:spacing w:before="10" w:after="10"/>
              <w:rPr>
                <w:rFonts w:ascii="GHEA Grapalat" w:hAnsi="GHEA Grapalat"/>
                <w:sz w:val="16"/>
                <w:szCs w:val="16"/>
              </w:rPr>
            </w:pPr>
            <w:r w:rsidRPr="00D46106">
              <w:rPr>
                <w:rFonts w:ascii="GHEA Grapalat" w:hAnsi="GHEA Grapalat"/>
                <w:sz w:val="16"/>
                <w:szCs w:val="16"/>
              </w:rPr>
              <w:t>Various industrial products</w:t>
            </w:r>
          </w:p>
        </w:tc>
        <w:tc>
          <w:tcPr>
            <w:tcW w:w="770" w:type="dxa"/>
            <w:noWrap/>
            <w:vAlign w:val="bottom"/>
          </w:tcPr>
          <w:p w14:paraId="28654DD7" w14:textId="4B8ACE07"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2.2</w:t>
            </w:r>
          </w:p>
        </w:tc>
        <w:tc>
          <w:tcPr>
            <w:tcW w:w="854" w:type="dxa"/>
            <w:noWrap/>
            <w:vAlign w:val="bottom"/>
          </w:tcPr>
          <w:p w14:paraId="5167F37E" w14:textId="270EB9D6"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1.7</w:t>
            </w:r>
          </w:p>
        </w:tc>
        <w:tc>
          <w:tcPr>
            <w:tcW w:w="742" w:type="dxa"/>
            <w:noWrap/>
            <w:vAlign w:val="bottom"/>
          </w:tcPr>
          <w:p w14:paraId="1BF50011" w14:textId="7AFC11AB"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4.6</w:t>
            </w:r>
          </w:p>
        </w:tc>
        <w:tc>
          <w:tcPr>
            <w:tcW w:w="1064" w:type="dxa"/>
            <w:noWrap/>
            <w:vAlign w:val="bottom"/>
          </w:tcPr>
          <w:p w14:paraId="2110571B" w14:textId="333EBF8A"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2.0</w:t>
            </w:r>
          </w:p>
        </w:tc>
      </w:tr>
      <w:tr w:rsidR="005D1370" w:rsidRPr="00D46106" w14:paraId="723EB8F3" w14:textId="77777777" w:rsidTr="006A6376">
        <w:trPr>
          <w:trHeight w:val="20"/>
        </w:trPr>
        <w:tc>
          <w:tcPr>
            <w:tcW w:w="1533" w:type="dxa"/>
            <w:noWrap/>
            <w:hideMark/>
          </w:tcPr>
          <w:p w14:paraId="5F4549C5" w14:textId="0B492772" w:rsidR="005D1370" w:rsidRPr="00D46106" w:rsidRDefault="005D1370" w:rsidP="006A6376">
            <w:pPr>
              <w:pStyle w:val="NoSpacing"/>
              <w:spacing w:before="10" w:after="10"/>
              <w:rPr>
                <w:rFonts w:ascii="GHEA Grapalat" w:hAnsi="GHEA Grapalat"/>
                <w:sz w:val="16"/>
                <w:szCs w:val="16"/>
              </w:rPr>
            </w:pPr>
            <w:r w:rsidRPr="00D46106">
              <w:rPr>
                <w:rFonts w:ascii="GHEA Grapalat" w:hAnsi="GHEA Grapalat"/>
                <w:sz w:val="16"/>
                <w:szCs w:val="16"/>
              </w:rPr>
              <w:t>'07</w:t>
            </w:r>
          </w:p>
        </w:tc>
        <w:tc>
          <w:tcPr>
            <w:tcW w:w="4794" w:type="dxa"/>
            <w:hideMark/>
          </w:tcPr>
          <w:p w14:paraId="002C0155" w14:textId="59F9BA93" w:rsidR="005D1370" w:rsidRPr="00D46106" w:rsidRDefault="00102B87" w:rsidP="006A6376">
            <w:pPr>
              <w:pStyle w:val="NoSpacing"/>
              <w:spacing w:before="10" w:after="10"/>
              <w:rPr>
                <w:rFonts w:ascii="GHEA Grapalat" w:hAnsi="GHEA Grapalat"/>
                <w:sz w:val="16"/>
                <w:szCs w:val="16"/>
              </w:rPr>
            </w:pPr>
            <w:r w:rsidRPr="00D46106">
              <w:rPr>
                <w:rFonts w:ascii="GHEA Grapalat" w:hAnsi="GHEA Grapalat"/>
                <w:sz w:val="16"/>
                <w:szCs w:val="16"/>
              </w:rPr>
              <w:t>Vegetables</w:t>
            </w:r>
          </w:p>
        </w:tc>
        <w:tc>
          <w:tcPr>
            <w:tcW w:w="770" w:type="dxa"/>
            <w:noWrap/>
            <w:vAlign w:val="bottom"/>
          </w:tcPr>
          <w:p w14:paraId="17AF5455" w14:textId="0946D2B3"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2.2</w:t>
            </w:r>
          </w:p>
        </w:tc>
        <w:tc>
          <w:tcPr>
            <w:tcW w:w="854" w:type="dxa"/>
            <w:noWrap/>
            <w:vAlign w:val="bottom"/>
          </w:tcPr>
          <w:p w14:paraId="3C42EE49" w14:textId="7D0DCE07"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3.5</w:t>
            </w:r>
          </w:p>
        </w:tc>
        <w:tc>
          <w:tcPr>
            <w:tcW w:w="742" w:type="dxa"/>
            <w:noWrap/>
            <w:vAlign w:val="bottom"/>
          </w:tcPr>
          <w:p w14:paraId="6EBC4334" w14:textId="15A5DACE"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4.5</w:t>
            </w:r>
          </w:p>
        </w:tc>
        <w:tc>
          <w:tcPr>
            <w:tcW w:w="1064" w:type="dxa"/>
            <w:noWrap/>
            <w:vAlign w:val="bottom"/>
          </w:tcPr>
          <w:p w14:paraId="476B162E" w14:textId="16C7D8D8" w:rsidR="005D1370" w:rsidRPr="00D46106" w:rsidRDefault="005D1370" w:rsidP="006A6376">
            <w:pPr>
              <w:pStyle w:val="NoSpacing"/>
              <w:spacing w:before="10" w:after="10"/>
              <w:jc w:val="center"/>
              <w:rPr>
                <w:rFonts w:ascii="GHEA Grapalat" w:hAnsi="GHEA Grapalat"/>
                <w:sz w:val="16"/>
                <w:szCs w:val="16"/>
              </w:rPr>
            </w:pPr>
            <w:r w:rsidRPr="00D46106">
              <w:rPr>
                <w:rFonts w:ascii="GHEA Grapalat" w:hAnsi="GHEA Grapalat"/>
                <w:sz w:val="16"/>
                <w:szCs w:val="16"/>
              </w:rPr>
              <w:t>2.0</w:t>
            </w:r>
          </w:p>
        </w:tc>
      </w:tr>
    </w:tbl>
    <w:p w14:paraId="6B4A451A" w14:textId="0A1C48F4" w:rsidR="00757A2D" w:rsidRPr="00D46106" w:rsidRDefault="00757A2D" w:rsidP="00A100B0">
      <w:pPr>
        <w:ind w:firstLine="720"/>
        <w:jc w:val="right"/>
        <w:rPr>
          <w:rFonts w:ascii="GHEA Grapalat" w:hAnsi="GHEA Grapalat"/>
          <w:i/>
          <w:sz w:val="18"/>
          <w:szCs w:val="18"/>
        </w:rPr>
      </w:pPr>
    </w:p>
    <w:p w14:paraId="1B49D5FB" w14:textId="38D5BD7F" w:rsidR="00757A2D" w:rsidRPr="00D46106" w:rsidRDefault="0073134D" w:rsidP="00742655">
      <w:pPr>
        <w:spacing w:line="300" w:lineRule="atLeast"/>
        <w:ind w:left="170" w:right="170" w:firstLine="284"/>
        <w:rPr>
          <w:rFonts w:ascii="GHEA Grapalat" w:hAnsi="GHEA Grapalat"/>
          <w:i/>
          <w:sz w:val="18"/>
          <w:szCs w:val="18"/>
        </w:rPr>
      </w:pPr>
      <w:r w:rsidRPr="00D46106">
        <w:rPr>
          <w:rFonts w:ascii="GHEA Grapalat" w:hAnsi="GHEA Grapalat"/>
          <w:i/>
          <w:sz w:val="18"/>
          <w:szCs w:val="18"/>
        </w:rPr>
        <w:t xml:space="preserve">According to the two-digit foreign trade classification, "Machinery, mechanical equipment, nuclear reactors, boilers, parts thereof", "Clothing and apparel, knitted or crocheted", "Plastics and articles thereof", "Edible fruits and nuts, citrus peel or melon peel", "Electrical machinery and equipment and parts thereof, recorders and reproducers, TV-sets” commodity groups account for a large share of imports from Turkey </w:t>
      </w:r>
      <w:r w:rsidR="00757A2D" w:rsidRPr="00D46106">
        <w:rPr>
          <w:rFonts w:ascii="GHEA Grapalat" w:hAnsi="GHEA Grapalat"/>
          <w:i/>
          <w:sz w:val="18"/>
          <w:szCs w:val="18"/>
        </w:rPr>
        <w:t>(</w:t>
      </w:r>
      <w:r w:rsidRPr="00D46106">
        <w:rPr>
          <w:rFonts w:ascii="GHEA Grapalat" w:hAnsi="GHEA Grapalat"/>
          <w:i/>
          <w:sz w:val="18"/>
          <w:szCs w:val="18"/>
        </w:rPr>
        <w:t>see Table</w:t>
      </w:r>
      <w:r w:rsidR="00757A2D" w:rsidRPr="00D46106">
        <w:rPr>
          <w:rFonts w:ascii="GHEA Grapalat" w:hAnsi="GHEA Grapalat"/>
          <w:i/>
          <w:sz w:val="18"/>
          <w:szCs w:val="18"/>
        </w:rPr>
        <w:t xml:space="preserve"> </w:t>
      </w:r>
      <w:r w:rsidR="00172041" w:rsidRPr="00D46106">
        <w:rPr>
          <w:rFonts w:ascii="GHEA Grapalat" w:hAnsi="GHEA Grapalat" w:cs="Cambria Math"/>
          <w:i/>
          <w:sz w:val="18"/>
          <w:szCs w:val="18"/>
        </w:rPr>
        <w:t>1</w:t>
      </w:r>
      <w:r w:rsidR="00757A2D" w:rsidRPr="00D46106">
        <w:rPr>
          <w:rFonts w:ascii="GHEA Grapalat" w:hAnsi="GHEA Grapalat"/>
          <w:i/>
          <w:sz w:val="18"/>
          <w:szCs w:val="18"/>
        </w:rPr>
        <w:t>)</w:t>
      </w:r>
      <w:r w:rsidRPr="00D46106">
        <w:rPr>
          <w:rFonts w:ascii="GHEA Grapalat" w:hAnsi="GHEA Grapalat"/>
          <w:i/>
          <w:sz w:val="18"/>
          <w:szCs w:val="18"/>
        </w:rPr>
        <w:t>.</w:t>
      </w:r>
      <w:r w:rsidR="00757A2D" w:rsidRPr="00D46106">
        <w:rPr>
          <w:rFonts w:ascii="GHEA Grapalat" w:hAnsi="GHEA Grapalat"/>
          <w:i/>
          <w:sz w:val="18"/>
          <w:szCs w:val="18"/>
        </w:rPr>
        <w:t xml:space="preserve"> </w:t>
      </w:r>
      <w:r w:rsidR="00C346C7" w:rsidRPr="00D46106">
        <w:rPr>
          <w:rFonts w:ascii="GHEA Grapalat" w:hAnsi="GHEA Grapalat"/>
          <w:i/>
          <w:sz w:val="18"/>
          <w:szCs w:val="18"/>
        </w:rPr>
        <w:t>In general, the scope is quite large.</w:t>
      </w:r>
      <w:r w:rsidR="00757A2D" w:rsidRPr="00D46106">
        <w:rPr>
          <w:rFonts w:ascii="GHEA Grapalat" w:hAnsi="GHEA Grapalat"/>
          <w:i/>
          <w:sz w:val="18"/>
          <w:szCs w:val="18"/>
        </w:rPr>
        <w:t xml:space="preserve"> </w:t>
      </w:r>
    </w:p>
    <w:p w14:paraId="7AA2C86F" w14:textId="5A10005A" w:rsidR="00757A2D" w:rsidRPr="00D46106" w:rsidRDefault="00C346C7" w:rsidP="00742655">
      <w:pPr>
        <w:spacing w:line="300" w:lineRule="atLeast"/>
        <w:ind w:left="170" w:right="170" w:firstLine="284"/>
        <w:rPr>
          <w:rFonts w:ascii="GHEA Grapalat" w:hAnsi="GHEA Grapalat"/>
          <w:i/>
          <w:sz w:val="18"/>
          <w:szCs w:val="18"/>
        </w:rPr>
      </w:pPr>
      <w:r w:rsidRPr="00D46106">
        <w:rPr>
          <w:rFonts w:ascii="GHEA Grapalat" w:hAnsi="GHEA Grapalat"/>
          <w:i/>
          <w:sz w:val="18"/>
          <w:szCs w:val="18"/>
        </w:rPr>
        <w:t>In 2021, as a result of the import ban from Turkey, there was a significant decrease of imports (around 67%)</w:t>
      </w:r>
      <w:r w:rsidRPr="00D46106">
        <w:rPr>
          <w:rStyle w:val="FootnoteReference"/>
          <w:rFonts w:ascii="GHEA Grapalat" w:hAnsi="GHEA Grapalat"/>
          <w:i/>
          <w:sz w:val="18"/>
          <w:szCs w:val="18"/>
        </w:rPr>
        <w:footnoteReference w:id="11"/>
      </w:r>
      <w:r w:rsidRPr="00D46106">
        <w:rPr>
          <w:rFonts w:ascii="GHEA Grapalat" w:hAnsi="GHEA Grapalat"/>
          <w:i/>
          <w:sz w:val="18"/>
          <w:szCs w:val="18"/>
        </w:rPr>
        <w:t xml:space="preserve">, and in some cases, the decrease in imports of mainly consumer goods was 90% or more (see Table 2). </w:t>
      </w:r>
    </w:p>
    <w:p w14:paraId="51F04AC0" w14:textId="77777777" w:rsidR="00757A2D" w:rsidRPr="00D46106" w:rsidRDefault="00757A2D" w:rsidP="00794FC4">
      <w:pPr>
        <w:ind w:right="-3687"/>
        <w:jc w:val="right"/>
        <w:rPr>
          <w:rFonts w:ascii="GHEA Grapalat" w:hAnsi="GHEA Grapalat" w:cs="Cambria Math"/>
          <w:b/>
          <w:i/>
          <w:sz w:val="18"/>
          <w:szCs w:val="18"/>
        </w:rPr>
      </w:pPr>
    </w:p>
    <w:p w14:paraId="0A589E6E" w14:textId="368C5B5E" w:rsidR="00757A2D" w:rsidRPr="00D46106" w:rsidRDefault="00C346C7" w:rsidP="00794FC4">
      <w:pPr>
        <w:ind w:right="-3687"/>
        <w:jc w:val="right"/>
        <w:rPr>
          <w:rFonts w:ascii="GHEA Grapalat" w:hAnsi="GHEA Grapalat" w:cs="Cambria Math"/>
          <w:b/>
          <w:i/>
          <w:sz w:val="18"/>
          <w:szCs w:val="18"/>
        </w:rPr>
      </w:pPr>
      <w:r w:rsidRPr="00D46106">
        <w:rPr>
          <w:rFonts w:ascii="GHEA Grapalat" w:hAnsi="GHEA Grapalat" w:cs="Cambria Math"/>
          <w:b/>
          <w:i/>
          <w:sz w:val="18"/>
          <w:szCs w:val="18"/>
        </w:rPr>
        <w:t>Table</w:t>
      </w:r>
      <w:r w:rsidR="00757A2D" w:rsidRPr="00D46106">
        <w:rPr>
          <w:rFonts w:ascii="GHEA Grapalat" w:hAnsi="GHEA Grapalat" w:cs="Cambria Math"/>
          <w:b/>
          <w:i/>
          <w:sz w:val="18"/>
          <w:szCs w:val="18"/>
        </w:rPr>
        <w:t xml:space="preserve"> </w:t>
      </w:r>
      <w:r w:rsidR="00172041" w:rsidRPr="00D46106">
        <w:rPr>
          <w:rFonts w:ascii="GHEA Grapalat" w:hAnsi="GHEA Grapalat" w:cs="Cambria Math"/>
          <w:b/>
          <w:i/>
          <w:sz w:val="18"/>
          <w:szCs w:val="18"/>
        </w:rPr>
        <w:t>2</w:t>
      </w:r>
    </w:p>
    <w:p w14:paraId="04C28F72" w14:textId="414837D7" w:rsidR="00757A2D" w:rsidRPr="00D46106" w:rsidRDefault="00C346C7" w:rsidP="00794FC4">
      <w:pPr>
        <w:spacing w:before="120" w:after="120"/>
        <w:ind w:left="170" w:right="-3674"/>
        <w:jc w:val="center"/>
        <w:rPr>
          <w:rFonts w:ascii="GHEA Grapalat" w:hAnsi="GHEA Grapalat"/>
          <w:b/>
          <w:i/>
          <w:sz w:val="18"/>
          <w:szCs w:val="18"/>
        </w:rPr>
      </w:pPr>
      <w:r w:rsidRPr="00D46106">
        <w:rPr>
          <w:rFonts w:ascii="GHEA Grapalat" w:hAnsi="GHEA Grapalat"/>
          <w:b/>
          <w:i/>
          <w:sz w:val="18"/>
          <w:szCs w:val="18"/>
        </w:rPr>
        <w:t>Change in imports from Turkey in 2021</w:t>
      </w:r>
    </w:p>
    <w:tbl>
      <w:tblPr>
        <w:tblStyle w:val="TableGrid"/>
        <w:tblW w:w="9715" w:type="dxa"/>
        <w:tblInd w:w="205" w:type="dxa"/>
        <w:tblBorders>
          <w:insideH w:val="dashed" w:sz="4" w:space="0" w:color="auto"/>
          <w:insideV w:val="dashed" w:sz="4" w:space="0" w:color="auto"/>
        </w:tblBorders>
        <w:tblLayout w:type="fixed"/>
        <w:tblLook w:val="04A0" w:firstRow="1" w:lastRow="0" w:firstColumn="1" w:lastColumn="0" w:noHBand="0" w:noVBand="1"/>
      </w:tblPr>
      <w:tblGrid>
        <w:gridCol w:w="1491"/>
        <w:gridCol w:w="4794"/>
        <w:gridCol w:w="1143"/>
        <w:gridCol w:w="1143"/>
        <w:gridCol w:w="1144"/>
      </w:tblGrid>
      <w:tr w:rsidR="00757A2D" w:rsidRPr="00D46106" w14:paraId="28F293D4" w14:textId="77777777" w:rsidTr="006A6376">
        <w:trPr>
          <w:trHeight w:val="20"/>
        </w:trPr>
        <w:tc>
          <w:tcPr>
            <w:tcW w:w="1491" w:type="dxa"/>
            <w:tcBorders>
              <w:top w:val="single" w:sz="4" w:space="0" w:color="auto"/>
              <w:bottom w:val="single" w:sz="4" w:space="0" w:color="auto"/>
            </w:tcBorders>
            <w:noWrap/>
            <w:hideMark/>
          </w:tcPr>
          <w:p w14:paraId="3705C5B5" w14:textId="77777777" w:rsidR="00757A2D" w:rsidRPr="00D46106" w:rsidRDefault="00757A2D" w:rsidP="00794FC4">
            <w:pPr>
              <w:pStyle w:val="NoSpacing"/>
              <w:spacing w:before="20" w:after="20"/>
              <w:rPr>
                <w:rFonts w:ascii="GHEA Grapalat" w:hAnsi="GHEA Grapalat"/>
                <w:b/>
                <w:sz w:val="16"/>
                <w:szCs w:val="16"/>
              </w:rPr>
            </w:pPr>
            <w:r w:rsidRPr="00D46106">
              <w:rPr>
                <w:rFonts w:ascii="Calibri" w:hAnsi="Calibri" w:cs="Calibri"/>
                <w:b/>
                <w:sz w:val="16"/>
                <w:szCs w:val="16"/>
              </w:rPr>
              <w:t> </w:t>
            </w:r>
          </w:p>
        </w:tc>
        <w:tc>
          <w:tcPr>
            <w:tcW w:w="4794" w:type="dxa"/>
            <w:tcBorders>
              <w:top w:val="single" w:sz="4" w:space="0" w:color="auto"/>
              <w:bottom w:val="single" w:sz="4" w:space="0" w:color="auto"/>
            </w:tcBorders>
            <w:noWrap/>
            <w:hideMark/>
          </w:tcPr>
          <w:p w14:paraId="737E7A8E" w14:textId="77777777" w:rsidR="00757A2D" w:rsidRPr="00D46106" w:rsidRDefault="00757A2D" w:rsidP="00794FC4">
            <w:pPr>
              <w:pStyle w:val="NoSpacing"/>
              <w:spacing w:before="20" w:after="20"/>
              <w:rPr>
                <w:rFonts w:ascii="GHEA Grapalat" w:hAnsi="GHEA Grapalat"/>
                <w:b/>
                <w:sz w:val="16"/>
                <w:szCs w:val="16"/>
              </w:rPr>
            </w:pPr>
            <w:r w:rsidRPr="00D46106">
              <w:rPr>
                <w:rFonts w:ascii="Calibri" w:hAnsi="Calibri" w:cs="Calibri"/>
                <w:b/>
                <w:sz w:val="16"/>
                <w:szCs w:val="16"/>
              </w:rPr>
              <w:t> </w:t>
            </w:r>
          </w:p>
        </w:tc>
        <w:tc>
          <w:tcPr>
            <w:tcW w:w="1143" w:type="dxa"/>
            <w:tcBorders>
              <w:top w:val="single" w:sz="4" w:space="0" w:color="auto"/>
              <w:bottom w:val="single" w:sz="4" w:space="0" w:color="auto"/>
            </w:tcBorders>
            <w:noWrap/>
            <w:hideMark/>
          </w:tcPr>
          <w:p w14:paraId="56309691" w14:textId="22379E41" w:rsidR="00757A2D" w:rsidRPr="00D46106" w:rsidRDefault="00757A2D" w:rsidP="00901695">
            <w:pPr>
              <w:pStyle w:val="NoSpacing"/>
              <w:spacing w:before="20" w:after="20"/>
              <w:jc w:val="center"/>
              <w:rPr>
                <w:rFonts w:ascii="GHEA Grapalat" w:hAnsi="GHEA Grapalat"/>
                <w:b/>
                <w:sz w:val="16"/>
                <w:szCs w:val="16"/>
              </w:rPr>
            </w:pPr>
            <w:r w:rsidRPr="00D46106">
              <w:rPr>
                <w:rFonts w:ascii="GHEA Grapalat" w:hAnsi="GHEA Grapalat"/>
                <w:b/>
                <w:sz w:val="16"/>
                <w:szCs w:val="16"/>
              </w:rPr>
              <w:t>2020-</w:t>
            </w:r>
            <w:r w:rsidR="00C346C7" w:rsidRPr="00D46106">
              <w:rPr>
                <w:rFonts w:ascii="GHEA Grapalat" w:hAnsi="GHEA Grapalat"/>
                <w:b/>
                <w:sz w:val="16"/>
                <w:szCs w:val="16"/>
              </w:rPr>
              <w:t xml:space="preserve"> </w:t>
            </w:r>
            <w:r w:rsidRPr="00D46106">
              <w:rPr>
                <w:rFonts w:ascii="GHEA Grapalat" w:hAnsi="GHEA Grapalat"/>
                <w:b/>
                <w:sz w:val="16"/>
                <w:szCs w:val="16"/>
              </w:rPr>
              <w:t>11</w:t>
            </w:r>
            <w:r w:rsidR="00D46106">
              <w:rPr>
                <w:rFonts w:ascii="GHEA Grapalat" w:hAnsi="GHEA Grapalat"/>
                <w:b/>
                <w:sz w:val="16"/>
                <w:szCs w:val="16"/>
              </w:rPr>
              <w:t xml:space="preserve"> </w:t>
            </w:r>
            <w:r w:rsidR="00C346C7" w:rsidRPr="00D46106">
              <w:rPr>
                <w:rFonts w:ascii="GHEA Grapalat" w:hAnsi="GHEA Grapalat"/>
                <w:b/>
                <w:sz w:val="16"/>
                <w:szCs w:val="16"/>
              </w:rPr>
              <w:t>mln</w:t>
            </w:r>
            <w:r w:rsidR="00901695" w:rsidRPr="00D46106">
              <w:rPr>
                <w:rFonts w:ascii="GHEA Grapalat" w:hAnsi="GHEA Grapalat"/>
                <w:b/>
                <w:sz w:val="16"/>
                <w:szCs w:val="16"/>
              </w:rPr>
              <w:t xml:space="preserve"> USD</w:t>
            </w:r>
          </w:p>
        </w:tc>
        <w:tc>
          <w:tcPr>
            <w:tcW w:w="1143" w:type="dxa"/>
            <w:tcBorders>
              <w:top w:val="single" w:sz="4" w:space="0" w:color="auto"/>
              <w:bottom w:val="single" w:sz="4" w:space="0" w:color="auto"/>
            </w:tcBorders>
            <w:noWrap/>
            <w:hideMark/>
          </w:tcPr>
          <w:p w14:paraId="210D119E" w14:textId="19847A0B" w:rsidR="00757A2D" w:rsidRPr="00D46106" w:rsidRDefault="00757A2D" w:rsidP="00901695">
            <w:pPr>
              <w:pStyle w:val="NoSpacing"/>
              <w:spacing w:before="20" w:after="20"/>
              <w:jc w:val="center"/>
              <w:rPr>
                <w:rFonts w:ascii="GHEA Grapalat" w:hAnsi="GHEA Grapalat"/>
                <w:b/>
                <w:sz w:val="16"/>
                <w:szCs w:val="16"/>
              </w:rPr>
            </w:pPr>
            <w:r w:rsidRPr="00D46106">
              <w:rPr>
                <w:rFonts w:ascii="GHEA Grapalat" w:hAnsi="GHEA Grapalat"/>
                <w:b/>
                <w:sz w:val="16"/>
                <w:szCs w:val="16"/>
              </w:rPr>
              <w:t>2021-</w:t>
            </w:r>
            <w:r w:rsidR="00C346C7" w:rsidRPr="00D46106">
              <w:rPr>
                <w:rFonts w:ascii="GHEA Grapalat" w:hAnsi="GHEA Grapalat"/>
                <w:b/>
                <w:sz w:val="16"/>
                <w:szCs w:val="16"/>
              </w:rPr>
              <w:t>11</w:t>
            </w:r>
            <w:r w:rsidR="00D46106">
              <w:rPr>
                <w:rFonts w:ascii="GHEA Grapalat" w:hAnsi="GHEA Grapalat"/>
                <w:b/>
                <w:sz w:val="16"/>
                <w:szCs w:val="16"/>
              </w:rPr>
              <w:t xml:space="preserve"> </w:t>
            </w:r>
            <w:r w:rsidR="00C346C7" w:rsidRPr="00D46106">
              <w:rPr>
                <w:rFonts w:ascii="GHEA Grapalat" w:hAnsi="GHEA Grapalat"/>
                <w:b/>
                <w:sz w:val="16"/>
                <w:szCs w:val="16"/>
              </w:rPr>
              <w:t>mln</w:t>
            </w:r>
            <w:r w:rsidR="00936EB7" w:rsidRPr="00D46106">
              <w:rPr>
                <w:rFonts w:ascii="GHEA Grapalat" w:hAnsi="GHEA Grapalat"/>
                <w:b/>
                <w:sz w:val="16"/>
                <w:szCs w:val="16"/>
              </w:rPr>
              <w:t xml:space="preserve"> USD</w:t>
            </w:r>
          </w:p>
        </w:tc>
        <w:tc>
          <w:tcPr>
            <w:tcW w:w="1144" w:type="dxa"/>
            <w:tcBorders>
              <w:top w:val="single" w:sz="4" w:space="0" w:color="auto"/>
              <w:bottom w:val="single" w:sz="4" w:space="0" w:color="auto"/>
            </w:tcBorders>
            <w:noWrap/>
            <w:hideMark/>
          </w:tcPr>
          <w:p w14:paraId="0D69A52E" w14:textId="77777777" w:rsidR="00757A2D" w:rsidRPr="00D46106" w:rsidRDefault="00757A2D" w:rsidP="00794FC4">
            <w:pPr>
              <w:pStyle w:val="NoSpacing"/>
              <w:spacing w:before="20" w:after="20"/>
              <w:jc w:val="center"/>
              <w:rPr>
                <w:rFonts w:ascii="GHEA Grapalat" w:hAnsi="GHEA Grapalat"/>
                <w:b/>
                <w:sz w:val="16"/>
                <w:szCs w:val="16"/>
              </w:rPr>
            </w:pPr>
            <w:r w:rsidRPr="00D46106">
              <w:rPr>
                <w:rFonts w:ascii="GHEA Grapalat" w:hAnsi="GHEA Grapalat"/>
                <w:b/>
                <w:sz w:val="16"/>
                <w:szCs w:val="16"/>
              </w:rPr>
              <w:t>2021/2020, %</w:t>
            </w:r>
          </w:p>
        </w:tc>
      </w:tr>
      <w:tr w:rsidR="005D1370" w:rsidRPr="00D46106" w14:paraId="0B702049" w14:textId="77777777" w:rsidTr="006A6376">
        <w:trPr>
          <w:trHeight w:val="20"/>
        </w:trPr>
        <w:tc>
          <w:tcPr>
            <w:tcW w:w="1491" w:type="dxa"/>
            <w:tcBorders>
              <w:top w:val="single" w:sz="4" w:space="0" w:color="auto"/>
              <w:bottom w:val="single" w:sz="4" w:space="0" w:color="auto"/>
            </w:tcBorders>
            <w:noWrap/>
            <w:hideMark/>
          </w:tcPr>
          <w:p w14:paraId="7D1DF5BE" w14:textId="1EB89487" w:rsidR="005D1370"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Commodity Code</w:t>
            </w:r>
          </w:p>
        </w:tc>
        <w:tc>
          <w:tcPr>
            <w:tcW w:w="4794" w:type="dxa"/>
            <w:tcBorders>
              <w:top w:val="single" w:sz="4" w:space="0" w:color="auto"/>
              <w:bottom w:val="single" w:sz="4" w:space="0" w:color="auto"/>
            </w:tcBorders>
            <w:noWrap/>
            <w:vAlign w:val="bottom"/>
            <w:hideMark/>
          </w:tcPr>
          <w:p w14:paraId="0169700A" w14:textId="5F7DB25F" w:rsidR="005D1370" w:rsidRPr="00D46106" w:rsidRDefault="00C346C7" w:rsidP="006A6376">
            <w:pPr>
              <w:pStyle w:val="NoSpacing"/>
              <w:spacing w:before="20" w:after="20"/>
              <w:rPr>
                <w:rFonts w:ascii="GHEA Grapalat" w:hAnsi="GHEA Grapalat"/>
                <w:b/>
                <w:sz w:val="16"/>
                <w:szCs w:val="16"/>
              </w:rPr>
            </w:pPr>
            <w:r w:rsidRPr="00D46106">
              <w:rPr>
                <w:rFonts w:ascii="GHEA Grapalat" w:hAnsi="GHEA Grapalat"/>
                <w:b/>
                <w:sz w:val="16"/>
                <w:szCs w:val="16"/>
              </w:rPr>
              <w:t>Total</w:t>
            </w:r>
          </w:p>
        </w:tc>
        <w:tc>
          <w:tcPr>
            <w:tcW w:w="1143" w:type="dxa"/>
            <w:tcBorders>
              <w:top w:val="single" w:sz="4" w:space="0" w:color="auto"/>
              <w:bottom w:val="single" w:sz="4" w:space="0" w:color="auto"/>
            </w:tcBorders>
            <w:noWrap/>
            <w:vAlign w:val="bottom"/>
            <w:hideMark/>
          </w:tcPr>
          <w:p w14:paraId="44FBE668" w14:textId="3802B989" w:rsidR="005D1370" w:rsidRPr="00D46106" w:rsidRDefault="005D1370"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193.3</w:t>
            </w:r>
          </w:p>
        </w:tc>
        <w:tc>
          <w:tcPr>
            <w:tcW w:w="1143" w:type="dxa"/>
            <w:tcBorders>
              <w:top w:val="single" w:sz="4" w:space="0" w:color="auto"/>
              <w:bottom w:val="single" w:sz="4" w:space="0" w:color="auto"/>
            </w:tcBorders>
            <w:noWrap/>
            <w:vAlign w:val="bottom"/>
            <w:hideMark/>
          </w:tcPr>
          <w:p w14:paraId="0EC2F528" w14:textId="6B0A16E1" w:rsidR="005D1370" w:rsidRPr="00D46106" w:rsidRDefault="005D1370"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64.6</w:t>
            </w:r>
          </w:p>
        </w:tc>
        <w:tc>
          <w:tcPr>
            <w:tcW w:w="1144" w:type="dxa"/>
            <w:tcBorders>
              <w:top w:val="single" w:sz="4" w:space="0" w:color="auto"/>
              <w:bottom w:val="single" w:sz="4" w:space="0" w:color="auto"/>
            </w:tcBorders>
            <w:noWrap/>
            <w:vAlign w:val="bottom"/>
            <w:hideMark/>
          </w:tcPr>
          <w:p w14:paraId="6843C882" w14:textId="517CB04C" w:rsidR="005D1370" w:rsidRPr="00D46106" w:rsidRDefault="005D1370"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-66.6</w:t>
            </w:r>
          </w:p>
        </w:tc>
      </w:tr>
      <w:tr w:rsidR="00C346C7" w:rsidRPr="00D46106" w14:paraId="45513772" w14:textId="77777777" w:rsidTr="006A6376">
        <w:trPr>
          <w:trHeight w:val="20"/>
        </w:trPr>
        <w:tc>
          <w:tcPr>
            <w:tcW w:w="1491" w:type="dxa"/>
            <w:tcBorders>
              <w:top w:val="single" w:sz="4" w:space="0" w:color="auto"/>
            </w:tcBorders>
            <w:hideMark/>
          </w:tcPr>
          <w:p w14:paraId="67934A10" w14:textId="142D7739"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'84</w:t>
            </w:r>
          </w:p>
        </w:tc>
        <w:tc>
          <w:tcPr>
            <w:tcW w:w="4794" w:type="dxa"/>
            <w:tcBorders>
              <w:top w:val="single" w:sz="4" w:space="0" w:color="auto"/>
            </w:tcBorders>
            <w:hideMark/>
          </w:tcPr>
          <w:p w14:paraId="188D34D6" w14:textId="2053C579"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Machines, mechanical devices, their parts</w:t>
            </w:r>
          </w:p>
        </w:tc>
        <w:tc>
          <w:tcPr>
            <w:tcW w:w="1143" w:type="dxa"/>
            <w:tcBorders>
              <w:top w:val="single" w:sz="4" w:space="0" w:color="auto"/>
            </w:tcBorders>
            <w:noWrap/>
            <w:vAlign w:val="bottom"/>
            <w:hideMark/>
          </w:tcPr>
          <w:p w14:paraId="7C30B43B" w14:textId="65CD5B11"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21.4</w:t>
            </w:r>
          </w:p>
        </w:tc>
        <w:tc>
          <w:tcPr>
            <w:tcW w:w="1143" w:type="dxa"/>
            <w:tcBorders>
              <w:top w:val="single" w:sz="4" w:space="0" w:color="auto"/>
            </w:tcBorders>
            <w:noWrap/>
            <w:vAlign w:val="bottom"/>
            <w:hideMark/>
          </w:tcPr>
          <w:p w14:paraId="737F2800" w14:textId="2B4888B1"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10.9</w:t>
            </w:r>
          </w:p>
        </w:tc>
        <w:tc>
          <w:tcPr>
            <w:tcW w:w="1144" w:type="dxa"/>
            <w:tcBorders>
              <w:top w:val="single" w:sz="4" w:space="0" w:color="auto"/>
            </w:tcBorders>
            <w:noWrap/>
            <w:vAlign w:val="bottom"/>
            <w:hideMark/>
          </w:tcPr>
          <w:p w14:paraId="702E8FD8" w14:textId="4E6B7C3C"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-49.0</w:t>
            </w:r>
          </w:p>
        </w:tc>
      </w:tr>
      <w:tr w:rsidR="00C346C7" w:rsidRPr="00D46106" w14:paraId="03834EE5" w14:textId="77777777" w:rsidTr="006A6376">
        <w:trPr>
          <w:trHeight w:val="20"/>
        </w:trPr>
        <w:tc>
          <w:tcPr>
            <w:tcW w:w="1491" w:type="dxa"/>
            <w:hideMark/>
          </w:tcPr>
          <w:p w14:paraId="57C8F27E" w14:textId="25FE82F0"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'61</w:t>
            </w:r>
          </w:p>
        </w:tc>
        <w:tc>
          <w:tcPr>
            <w:tcW w:w="4794" w:type="dxa"/>
            <w:hideMark/>
          </w:tcPr>
          <w:p w14:paraId="530BC30F" w14:textId="3DD7E57D"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Clothing and accessories - knitted or woven</w:t>
            </w:r>
          </w:p>
        </w:tc>
        <w:tc>
          <w:tcPr>
            <w:tcW w:w="1143" w:type="dxa"/>
            <w:noWrap/>
            <w:vAlign w:val="bottom"/>
            <w:hideMark/>
          </w:tcPr>
          <w:p w14:paraId="0546F6E3" w14:textId="23B1D613"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22.0</w:t>
            </w:r>
          </w:p>
        </w:tc>
        <w:tc>
          <w:tcPr>
            <w:tcW w:w="1143" w:type="dxa"/>
            <w:noWrap/>
            <w:vAlign w:val="bottom"/>
            <w:hideMark/>
          </w:tcPr>
          <w:p w14:paraId="0E7A0D2D" w14:textId="3D6417AA"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0.3</w:t>
            </w:r>
          </w:p>
        </w:tc>
        <w:tc>
          <w:tcPr>
            <w:tcW w:w="1144" w:type="dxa"/>
            <w:noWrap/>
            <w:vAlign w:val="bottom"/>
            <w:hideMark/>
          </w:tcPr>
          <w:p w14:paraId="7B583F5A" w14:textId="6A4371A1"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-98.7</w:t>
            </w:r>
          </w:p>
        </w:tc>
      </w:tr>
      <w:tr w:rsidR="00C346C7" w:rsidRPr="00D46106" w14:paraId="38A9E2B8" w14:textId="77777777" w:rsidTr="006A6376">
        <w:trPr>
          <w:trHeight w:val="20"/>
        </w:trPr>
        <w:tc>
          <w:tcPr>
            <w:tcW w:w="1491" w:type="dxa"/>
            <w:hideMark/>
          </w:tcPr>
          <w:p w14:paraId="5F764995" w14:textId="38CC59B9"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'39</w:t>
            </w:r>
          </w:p>
        </w:tc>
        <w:tc>
          <w:tcPr>
            <w:tcW w:w="4794" w:type="dxa"/>
            <w:hideMark/>
          </w:tcPr>
          <w:p w14:paraId="57F1C147" w14:textId="729D7E4A"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Plastics and articles thereof</w:t>
            </w:r>
          </w:p>
        </w:tc>
        <w:tc>
          <w:tcPr>
            <w:tcW w:w="1143" w:type="dxa"/>
            <w:noWrap/>
            <w:vAlign w:val="bottom"/>
            <w:hideMark/>
          </w:tcPr>
          <w:p w14:paraId="7090AD10" w14:textId="02A7F245"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14.5</w:t>
            </w:r>
          </w:p>
        </w:tc>
        <w:tc>
          <w:tcPr>
            <w:tcW w:w="1143" w:type="dxa"/>
            <w:noWrap/>
            <w:vAlign w:val="bottom"/>
            <w:hideMark/>
          </w:tcPr>
          <w:p w14:paraId="794C2AB5" w14:textId="7FDF4607"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5.1</w:t>
            </w:r>
          </w:p>
        </w:tc>
        <w:tc>
          <w:tcPr>
            <w:tcW w:w="1144" w:type="dxa"/>
            <w:noWrap/>
            <w:vAlign w:val="bottom"/>
            <w:hideMark/>
          </w:tcPr>
          <w:p w14:paraId="7A0F512B" w14:textId="7CE4E1F3"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-64.9</w:t>
            </w:r>
          </w:p>
        </w:tc>
      </w:tr>
      <w:tr w:rsidR="00C346C7" w:rsidRPr="00D46106" w14:paraId="6B695200" w14:textId="77777777" w:rsidTr="006A6376">
        <w:trPr>
          <w:trHeight w:val="20"/>
        </w:trPr>
        <w:tc>
          <w:tcPr>
            <w:tcW w:w="1491" w:type="dxa"/>
            <w:hideMark/>
          </w:tcPr>
          <w:p w14:paraId="686B8FAC" w14:textId="2563DD5E"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'08</w:t>
            </w:r>
          </w:p>
        </w:tc>
        <w:tc>
          <w:tcPr>
            <w:tcW w:w="4794" w:type="dxa"/>
            <w:hideMark/>
          </w:tcPr>
          <w:p w14:paraId="0173A9BB" w14:textId="4C8C3F4B"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Fruits</w:t>
            </w:r>
          </w:p>
        </w:tc>
        <w:tc>
          <w:tcPr>
            <w:tcW w:w="1143" w:type="dxa"/>
            <w:noWrap/>
            <w:vAlign w:val="bottom"/>
            <w:hideMark/>
          </w:tcPr>
          <w:p w14:paraId="4D432228" w14:textId="3ACB8991"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10.3</w:t>
            </w:r>
          </w:p>
        </w:tc>
        <w:tc>
          <w:tcPr>
            <w:tcW w:w="1143" w:type="dxa"/>
            <w:noWrap/>
            <w:vAlign w:val="bottom"/>
            <w:hideMark/>
          </w:tcPr>
          <w:p w14:paraId="23822D5A" w14:textId="3C207FB2"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0.4</w:t>
            </w:r>
          </w:p>
        </w:tc>
        <w:tc>
          <w:tcPr>
            <w:tcW w:w="1144" w:type="dxa"/>
            <w:noWrap/>
            <w:vAlign w:val="bottom"/>
            <w:hideMark/>
          </w:tcPr>
          <w:p w14:paraId="5412AC50" w14:textId="4B9DC06A"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-96.0</w:t>
            </w:r>
          </w:p>
        </w:tc>
      </w:tr>
      <w:tr w:rsidR="00C346C7" w:rsidRPr="00D46106" w14:paraId="2AC37DB1" w14:textId="77777777" w:rsidTr="006A6376">
        <w:trPr>
          <w:trHeight w:val="20"/>
        </w:trPr>
        <w:tc>
          <w:tcPr>
            <w:tcW w:w="1491" w:type="dxa"/>
            <w:hideMark/>
          </w:tcPr>
          <w:p w14:paraId="427BBB24" w14:textId="6821C0C7"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lastRenderedPageBreak/>
              <w:t>'85</w:t>
            </w:r>
          </w:p>
        </w:tc>
        <w:tc>
          <w:tcPr>
            <w:tcW w:w="4794" w:type="dxa"/>
            <w:hideMark/>
          </w:tcPr>
          <w:p w14:paraId="1FC738B6" w14:textId="2B149897"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Electric machines, equipment and parts</w:t>
            </w:r>
          </w:p>
        </w:tc>
        <w:tc>
          <w:tcPr>
            <w:tcW w:w="1143" w:type="dxa"/>
            <w:noWrap/>
            <w:vAlign w:val="bottom"/>
            <w:hideMark/>
          </w:tcPr>
          <w:p w14:paraId="38D74F6C" w14:textId="4C9E448F"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8.0</w:t>
            </w:r>
          </w:p>
        </w:tc>
        <w:tc>
          <w:tcPr>
            <w:tcW w:w="1143" w:type="dxa"/>
            <w:noWrap/>
            <w:vAlign w:val="bottom"/>
            <w:hideMark/>
          </w:tcPr>
          <w:p w14:paraId="370EA9A4" w14:textId="4824D720"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0.4</w:t>
            </w:r>
          </w:p>
        </w:tc>
        <w:tc>
          <w:tcPr>
            <w:tcW w:w="1144" w:type="dxa"/>
            <w:noWrap/>
            <w:vAlign w:val="bottom"/>
            <w:hideMark/>
          </w:tcPr>
          <w:p w14:paraId="488ED663" w14:textId="50AA5B85"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-94.7</w:t>
            </w:r>
          </w:p>
        </w:tc>
      </w:tr>
      <w:tr w:rsidR="00C346C7" w:rsidRPr="00D46106" w14:paraId="4355421C" w14:textId="77777777" w:rsidTr="006A6376">
        <w:trPr>
          <w:trHeight w:val="20"/>
        </w:trPr>
        <w:tc>
          <w:tcPr>
            <w:tcW w:w="1491" w:type="dxa"/>
            <w:hideMark/>
          </w:tcPr>
          <w:p w14:paraId="28B9AE18" w14:textId="207E7548"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'76</w:t>
            </w:r>
          </w:p>
        </w:tc>
        <w:tc>
          <w:tcPr>
            <w:tcW w:w="4794" w:type="dxa"/>
            <w:hideMark/>
          </w:tcPr>
          <w:p w14:paraId="76588A6F" w14:textId="2717B00A"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Aluminum and articles thereof</w:t>
            </w:r>
          </w:p>
        </w:tc>
        <w:tc>
          <w:tcPr>
            <w:tcW w:w="1143" w:type="dxa"/>
            <w:noWrap/>
            <w:vAlign w:val="bottom"/>
            <w:hideMark/>
          </w:tcPr>
          <w:p w14:paraId="3DC3BB9C" w14:textId="174EAB1E"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7.0</w:t>
            </w:r>
          </w:p>
        </w:tc>
        <w:tc>
          <w:tcPr>
            <w:tcW w:w="1143" w:type="dxa"/>
            <w:noWrap/>
            <w:vAlign w:val="bottom"/>
            <w:hideMark/>
          </w:tcPr>
          <w:p w14:paraId="1901301B" w14:textId="208786F1"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7.1</w:t>
            </w:r>
          </w:p>
        </w:tc>
        <w:tc>
          <w:tcPr>
            <w:tcW w:w="1144" w:type="dxa"/>
            <w:noWrap/>
            <w:vAlign w:val="bottom"/>
            <w:hideMark/>
          </w:tcPr>
          <w:p w14:paraId="5D9F4CE1" w14:textId="4FE92166"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1.8</w:t>
            </w:r>
          </w:p>
        </w:tc>
      </w:tr>
      <w:tr w:rsidR="00C346C7" w:rsidRPr="00D46106" w14:paraId="51B8DE51" w14:textId="77777777" w:rsidTr="006A6376">
        <w:trPr>
          <w:trHeight w:val="20"/>
        </w:trPr>
        <w:tc>
          <w:tcPr>
            <w:tcW w:w="1491" w:type="dxa"/>
            <w:hideMark/>
          </w:tcPr>
          <w:p w14:paraId="38D5F501" w14:textId="11607F21"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'60</w:t>
            </w:r>
          </w:p>
        </w:tc>
        <w:tc>
          <w:tcPr>
            <w:tcW w:w="4794" w:type="dxa"/>
            <w:hideMark/>
          </w:tcPr>
          <w:p w14:paraId="0324F01F" w14:textId="0EE39AD5"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Knitwear or knitted fabrics</w:t>
            </w:r>
          </w:p>
        </w:tc>
        <w:tc>
          <w:tcPr>
            <w:tcW w:w="1143" w:type="dxa"/>
            <w:noWrap/>
            <w:vAlign w:val="bottom"/>
            <w:hideMark/>
          </w:tcPr>
          <w:p w14:paraId="3B1C970D" w14:textId="39A490CF"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7.1</w:t>
            </w:r>
          </w:p>
        </w:tc>
        <w:tc>
          <w:tcPr>
            <w:tcW w:w="1143" w:type="dxa"/>
            <w:noWrap/>
            <w:vAlign w:val="bottom"/>
            <w:hideMark/>
          </w:tcPr>
          <w:p w14:paraId="52DB93A2" w14:textId="3730FD78"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7.6</w:t>
            </w:r>
          </w:p>
        </w:tc>
        <w:tc>
          <w:tcPr>
            <w:tcW w:w="1144" w:type="dxa"/>
            <w:noWrap/>
            <w:vAlign w:val="bottom"/>
            <w:hideMark/>
          </w:tcPr>
          <w:p w14:paraId="4CBB8A63" w14:textId="4D4DED10"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7.3</w:t>
            </w:r>
          </w:p>
        </w:tc>
      </w:tr>
      <w:tr w:rsidR="00C346C7" w:rsidRPr="00D46106" w14:paraId="322CA933" w14:textId="77777777" w:rsidTr="006A6376">
        <w:trPr>
          <w:trHeight w:val="20"/>
        </w:trPr>
        <w:tc>
          <w:tcPr>
            <w:tcW w:w="1491" w:type="dxa"/>
            <w:hideMark/>
          </w:tcPr>
          <w:p w14:paraId="3C35A7E9" w14:textId="02D7DEB4"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'62</w:t>
            </w:r>
          </w:p>
        </w:tc>
        <w:tc>
          <w:tcPr>
            <w:tcW w:w="4794" w:type="dxa"/>
            <w:hideMark/>
          </w:tcPr>
          <w:p w14:paraId="7177715B" w14:textId="382BDF84"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Clothing products and clothing accessories, non-knitted or woven</w:t>
            </w:r>
          </w:p>
        </w:tc>
        <w:tc>
          <w:tcPr>
            <w:tcW w:w="1143" w:type="dxa"/>
            <w:noWrap/>
            <w:vAlign w:val="bottom"/>
            <w:hideMark/>
          </w:tcPr>
          <w:p w14:paraId="0E44967D" w14:textId="5D7E1963"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6.9</w:t>
            </w:r>
          </w:p>
        </w:tc>
        <w:tc>
          <w:tcPr>
            <w:tcW w:w="1143" w:type="dxa"/>
            <w:noWrap/>
            <w:vAlign w:val="bottom"/>
            <w:hideMark/>
          </w:tcPr>
          <w:p w14:paraId="784DF892" w14:textId="4EFA88D1"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0.1</w:t>
            </w:r>
          </w:p>
        </w:tc>
        <w:tc>
          <w:tcPr>
            <w:tcW w:w="1144" w:type="dxa"/>
            <w:noWrap/>
            <w:vAlign w:val="bottom"/>
            <w:hideMark/>
          </w:tcPr>
          <w:p w14:paraId="6245FDF6" w14:textId="79081FA2"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-97.9</w:t>
            </w:r>
          </w:p>
        </w:tc>
      </w:tr>
      <w:tr w:rsidR="00C346C7" w:rsidRPr="00D46106" w14:paraId="6F2F8A0C" w14:textId="77777777" w:rsidTr="006A6376">
        <w:trPr>
          <w:trHeight w:val="20"/>
        </w:trPr>
        <w:tc>
          <w:tcPr>
            <w:tcW w:w="1491" w:type="dxa"/>
            <w:hideMark/>
          </w:tcPr>
          <w:p w14:paraId="7663D367" w14:textId="31676AB7"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'44</w:t>
            </w:r>
          </w:p>
        </w:tc>
        <w:tc>
          <w:tcPr>
            <w:tcW w:w="4794" w:type="dxa"/>
            <w:hideMark/>
          </w:tcPr>
          <w:p w14:paraId="6EB21A5D" w14:textId="262BF449" w:rsidR="00C346C7" w:rsidRPr="00D46106" w:rsidRDefault="007155ED" w:rsidP="006A6376">
            <w:pPr>
              <w:pStyle w:val="NoSpacing"/>
              <w:spacing w:before="20" w:after="20"/>
              <w:rPr>
                <w:rFonts w:ascii="GHEA Grapalat" w:hAnsi="GHEA Grapalat"/>
                <w:sz w:val="16"/>
                <w:szCs w:val="16"/>
              </w:rPr>
            </w:pPr>
            <w:r w:rsidRPr="00D46106">
              <w:rPr>
                <w:rFonts w:ascii="GHEA Grapalat" w:hAnsi="GHEA Grapalat"/>
                <w:sz w:val="16"/>
                <w:szCs w:val="16"/>
              </w:rPr>
              <w:t>Wood and wooden items</w:t>
            </w:r>
          </w:p>
        </w:tc>
        <w:tc>
          <w:tcPr>
            <w:tcW w:w="1143" w:type="dxa"/>
            <w:noWrap/>
            <w:vAlign w:val="bottom"/>
            <w:hideMark/>
          </w:tcPr>
          <w:p w14:paraId="41AA5D0B" w14:textId="4EE2F722"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7.0</w:t>
            </w:r>
          </w:p>
        </w:tc>
        <w:tc>
          <w:tcPr>
            <w:tcW w:w="1143" w:type="dxa"/>
            <w:noWrap/>
            <w:vAlign w:val="bottom"/>
            <w:hideMark/>
          </w:tcPr>
          <w:p w14:paraId="3FC04131" w14:textId="627B0D5E"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7.8</w:t>
            </w:r>
          </w:p>
        </w:tc>
        <w:tc>
          <w:tcPr>
            <w:tcW w:w="1144" w:type="dxa"/>
            <w:noWrap/>
            <w:vAlign w:val="bottom"/>
            <w:hideMark/>
          </w:tcPr>
          <w:p w14:paraId="4D91D89B" w14:textId="52219E47"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11.9</w:t>
            </w:r>
          </w:p>
        </w:tc>
      </w:tr>
      <w:tr w:rsidR="00C346C7" w:rsidRPr="00D46106" w14:paraId="349E1627" w14:textId="77777777" w:rsidTr="006A6376">
        <w:trPr>
          <w:trHeight w:val="20"/>
        </w:trPr>
        <w:tc>
          <w:tcPr>
            <w:tcW w:w="1491" w:type="dxa"/>
            <w:hideMark/>
          </w:tcPr>
          <w:p w14:paraId="0DCFE31A" w14:textId="3D70AD04"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'34</w:t>
            </w:r>
          </w:p>
        </w:tc>
        <w:tc>
          <w:tcPr>
            <w:tcW w:w="4794" w:type="dxa"/>
            <w:hideMark/>
          </w:tcPr>
          <w:p w14:paraId="7B480FEB" w14:textId="63950FA3"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Detergents, lubricants</w:t>
            </w:r>
          </w:p>
        </w:tc>
        <w:tc>
          <w:tcPr>
            <w:tcW w:w="1143" w:type="dxa"/>
            <w:noWrap/>
            <w:vAlign w:val="bottom"/>
            <w:hideMark/>
          </w:tcPr>
          <w:p w14:paraId="1697A269" w14:textId="24690DD6"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5.9</w:t>
            </w:r>
          </w:p>
        </w:tc>
        <w:tc>
          <w:tcPr>
            <w:tcW w:w="1143" w:type="dxa"/>
            <w:noWrap/>
            <w:vAlign w:val="bottom"/>
            <w:hideMark/>
          </w:tcPr>
          <w:p w14:paraId="523E4952" w14:textId="0A77CA44"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0.5</w:t>
            </w:r>
          </w:p>
        </w:tc>
        <w:tc>
          <w:tcPr>
            <w:tcW w:w="1144" w:type="dxa"/>
            <w:noWrap/>
            <w:vAlign w:val="bottom"/>
            <w:hideMark/>
          </w:tcPr>
          <w:p w14:paraId="3A8FAAF4" w14:textId="36DF1F36"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-92.1</w:t>
            </w:r>
          </w:p>
        </w:tc>
      </w:tr>
      <w:tr w:rsidR="00C346C7" w:rsidRPr="00D46106" w14:paraId="2D28A23B" w14:textId="77777777" w:rsidTr="006A6376">
        <w:trPr>
          <w:trHeight w:val="20"/>
        </w:trPr>
        <w:tc>
          <w:tcPr>
            <w:tcW w:w="1491" w:type="dxa"/>
            <w:hideMark/>
          </w:tcPr>
          <w:p w14:paraId="2FC4A2E5" w14:textId="189E7196"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'32</w:t>
            </w:r>
          </w:p>
        </w:tc>
        <w:tc>
          <w:tcPr>
            <w:tcW w:w="4794" w:type="dxa"/>
            <w:hideMark/>
          </w:tcPr>
          <w:p w14:paraId="25AA0508" w14:textId="706178AC"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Dyes, pigments</w:t>
            </w:r>
          </w:p>
        </w:tc>
        <w:tc>
          <w:tcPr>
            <w:tcW w:w="1143" w:type="dxa"/>
            <w:noWrap/>
            <w:vAlign w:val="bottom"/>
            <w:hideMark/>
          </w:tcPr>
          <w:p w14:paraId="068FD595" w14:textId="6A04ADCF"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5.3</w:t>
            </w:r>
          </w:p>
        </w:tc>
        <w:tc>
          <w:tcPr>
            <w:tcW w:w="1143" w:type="dxa"/>
            <w:noWrap/>
            <w:vAlign w:val="bottom"/>
            <w:hideMark/>
          </w:tcPr>
          <w:p w14:paraId="57016827" w14:textId="223029ED"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2.1</w:t>
            </w:r>
          </w:p>
        </w:tc>
        <w:tc>
          <w:tcPr>
            <w:tcW w:w="1144" w:type="dxa"/>
            <w:noWrap/>
            <w:vAlign w:val="bottom"/>
            <w:hideMark/>
          </w:tcPr>
          <w:p w14:paraId="6C0594C1" w14:textId="22BA8FFF"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-60.3</w:t>
            </w:r>
          </w:p>
        </w:tc>
      </w:tr>
      <w:tr w:rsidR="00C346C7" w:rsidRPr="00D46106" w14:paraId="1D929FEB" w14:textId="77777777" w:rsidTr="006A6376">
        <w:trPr>
          <w:trHeight w:val="20"/>
        </w:trPr>
        <w:tc>
          <w:tcPr>
            <w:tcW w:w="1491" w:type="dxa"/>
            <w:hideMark/>
          </w:tcPr>
          <w:p w14:paraId="0AE47D7D" w14:textId="2C607FA0"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'64</w:t>
            </w:r>
          </w:p>
        </w:tc>
        <w:tc>
          <w:tcPr>
            <w:tcW w:w="4794" w:type="dxa"/>
            <w:hideMark/>
          </w:tcPr>
          <w:p w14:paraId="7AAEE5E5" w14:textId="73DA3671"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Shoes and parts</w:t>
            </w:r>
          </w:p>
        </w:tc>
        <w:tc>
          <w:tcPr>
            <w:tcW w:w="1143" w:type="dxa"/>
            <w:noWrap/>
            <w:vAlign w:val="bottom"/>
            <w:hideMark/>
          </w:tcPr>
          <w:p w14:paraId="22B678F4" w14:textId="5C604352"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5.6</w:t>
            </w:r>
          </w:p>
        </w:tc>
        <w:tc>
          <w:tcPr>
            <w:tcW w:w="1143" w:type="dxa"/>
            <w:noWrap/>
            <w:vAlign w:val="bottom"/>
            <w:hideMark/>
          </w:tcPr>
          <w:p w14:paraId="4D4AFEBC" w14:textId="68D9F6D8"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1.1</w:t>
            </w:r>
          </w:p>
        </w:tc>
        <w:tc>
          <w:tcPr>
            <w:tcW w:w="1144" w:type="dxa"/>
            <w:noWrap/>
            <w:vAlign w:val="bottom"/>
            <w:hideMark/>
          </w:tcPr>
          <w:p w14:paraId="511B40D2" w14:textId="7967FCED"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-80.6</w:t>
            </w:r>
          </w:p>
        </w:tc>
      </w:tr>
      <w:tr w:rsidR="00C346C7" w:rsidRPr="00D46106" w14:paraId="53ED3A0A" w14:textId="77777777" w:rsidTr="006A6376">
        <w:trPr>
          <w:trHeight w:val="20"/>
        </w:trPr>
        <w:tc>
          <w:tcPr>
            <w:tcW w:w="1491" w:type="dxa"/>
            <w:hideMark/>
          </w:tcPr>
          <w:p w14:paraId="1D0DB5DE" w14:textId="25FA73C1"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'83</w:t>
            </w:r>
          </w:p>
        </w:tc>
        <w:tc>
          <w:tcPr>
            <w:tcW w:w="4794" w:type="dxa"/>
            <w:hideMark/>
          </w:tcPr>
          <w:p w14:paraId="3206C1AB" w14:textId="40C26703"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Different metal products</w:t>
            </w:r>
          </w:p>
        </w:tc>
        <w:tc>
          <w:tcPr>
            <w:tcW w:w="1143" w:type="dxa"/>
            <w:noWrap/>
            <w:vAlign w:val="bottom"/>
            <w:hideMark/>
          </w:tcPr>
          <w:p w14:paraId="4840838E" w14:textId="40E4168F"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5.1</w:t>
            </w:r>
          </w:p>
        </w:tc>
        <w:tc>
          <w:tcPr>
            <w:tcW w:w="1143" w:type="dxa"/>
            <w:noWrap/>
            <w:vAlign w:val="bottom"/>
            <w:hideMark/>
          </w:tcPr>
          <w:p w14:paraId="6E03AE88" w14:textId="35240818"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2.2</w:t>
            </w:r>
          </w:p>
        </w:tc>
        <w:tc>
          <w:tcPr>
            <w:tcW w:w="1144" w:type="dxa"/>
            <w:noWrap/>
            <w:vAlign w:val="bottom"/>
            <w:hideMark/>
          </w:tcPr>
          <w:p w14:paraId="1E4B9058" w14:textId="2AE3E103"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-55.5</w:t>
            </w:r>
          </w:p>
        </w:tc>
      </w:tr>
      <w:tr w:rsidR="00C346C7" w:rsidRPr="00D46106" w14:paraId="7925BBF8" w14:textId="77777777" w:rsidTr="006A6376">
        <w:trPr>
          <w:trHeight w:val="20"/>
        </w:trPr>
        <w:tc>
          <w:tcPr>
            <w:tcW w:w="1491" w:type="dxa"/>
            <w:hideMark/>
          </w:tcPr>
          <w:p w14:paraId="4ED862B4" w14:textId="533E26D1"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'52</w:t>
            </w:r>
          </w:p>
        </w:tc>
        <w:tc>
          <w:tcPr>
            <w:tcW w:w="4794" w:type="dxa"/>
            <w:hideMark/>
          </w:tcPr>
          <w:p w14:paraId="5E4F81C2" w14:textId="20F50BE2"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Cotton</w:t>
            </w:r>
          </w:p>
        </w:tc>
        <w:tc>
          <w:tcPr>
            <w:tcW w:w="1143" w:type="dxa"/>
            <w:noWrap/>
            <w:vAlign w:val="bottom"/>
            <w:hideMark/>
          </w:tcPr>
          <w:p w14:paraId="2B31DEAC" w14:textId="4B3A0FBF"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5.3</w:t>
            </w:r>
          </w:p>
        </w:tc>
        <w:tc>
          <w:tcPr>
            <w:tcW w:w="1143" w:type="dxa"/>
            <w:noWrap/>
            <w:vAlign w:val="bottom"/>
            <w:hideMark/>
          </w:tcPr>
          <w:p w14:paraId="3338353E" w14:textId="2364CC88"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3.4</w:t>
            </w:r>
          </w:p>
        </w:tc>
        <w:tc>
          <w:tcPr>
            <w:tcW w:w="1144" w:type="dxa"/>
            <w:noWrap/>
            <w:vAlign w:val="bottom"/>
            <w:hideMark/>
          </w:tcPr>
          <w:p w14:paraId="0E5F4D50" w14:textId="48B456B8"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-35.4</w:t>
            </w:r>
          </w:p>
        </w:tc>
      </w:tr>
      <w:tr w:rsidR="00C346C7" w:rsidRPr="00D46106" w14:paraId="6CE36841" w14:textId="77777777" w:rsidTr="006A6376">
        <w:trPr>
          <w:trHeight w:val="20"/>
        </w:trPr>
        <w:tc>
          <w:tcPr>
            <w:tcW w:w="1491" w:type="dxa"/>
            <w:hideMark/>
          </w:tcPr>
          <w:p w14:paraId="37A904FE" w14:textId="22FD58CD"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'87</w:t>
            </w:r>
          </w:p>
        </w:tc>
        <w:tc>
          <w:tcPr>
            <w:tcW w:w="4794" w:type="dxa"/>
            <w:hideMark/>
          </w:tcPr>
          <w:p w14:paraId="6A314D54" w14:textId="66CCE4C2"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Vehicles and their parts and accessories</w:t>
            </w:r>
          </w:p>
        </w:tc>
        <w:tc>
          <w:tcPr>
            <w:tcW w:w="1143" w:type="dxa"/>
            <w:noWrap/>
            <w:vAlign w:val="bottom"/>
            <w:hideMark/>
          </w:tcPr>
          <w:p w14:paraId="00706D2E" w14:textId="09D7F7DC"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5.6</w:t>
            </w:r>
          </w:p>
        </w:tc>
        <w:tc>
          <w:tcPr>
            <w:tcW w:w="1143" w:type="dxa"/>
            <w:noWrap/>
            <w:vAlign w:val="bottom"/>
            <w:hideMark/>
          </w:tcPr>
          <w:p w14:paraId="74193322" w14:textId="7C7C79AE"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0.4</w:t>
            </w:r>
          </w:p>
        </w:tc>
        <w:tc>
          <w:tcPr>
            <w:tcW w:w="1144" w:type="dxa"/>
            <w:noWrap/>
            <w:vAlign w:val="bottom"/>
            <w:hideMark/>
          </w:tcPr>
          <w:p w14:paraId="05CB8CC0" w14:textId="2CE636A3"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-92.0</w:t>
            </w:r>
          </w:p>
        </w:tc>
      </w:tr>
      <w:tr w:rsidR="00C346C7" w:rsidRPr="00D46106" w14:paraId="244A7259" w14:textId="77777777" w:rsidTr="006A6376">
        <w:trPr>
          <w:trHeight w:val="20"/>
        </w:trPr>
        <w:tc>
          <w:tcPr>
            <w:tcW w:w="1491" w:type="dxa"/>
            <w:hideMark/>
          </w:tcPr>
          <w:p w14:paraId="6B2382E4" w14:textId="5EF63AAA"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'94</w:t>
            </w:r>
          </w:p>
        </w:tc>
        <w:tc>
          <w:tcPr>
            <w:tcW w:w="4794" w:type="dxa"/>
            <w:hideMark/>
          </w:tcPr>
          <w:p w14:paraId="4C6159A4" w14:textId="4CA81167"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Furniture, bedding</w:t>
            </w:r>
          </w:p>
        </w:tc>
        <w:tc>
          <w:tcPr>
            <w:tcW w:w="1143" w:type="dxa"/>
            <w:noWrap/>
            <w:vAlign w:val="bottom"/>
            <w:hideMark/>
          </w:tcPr>
          <w:p w14:paraId="4DB8C94F" w14:textId="013DB633"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4.9</w:t>
            </w:r>
          </w:p>
        </w:tc>
        <w:tc>
          <w:tcPr>
            <w:tcW w:w="1143" w:type="dxa"/>
            <w:noWrap/>
            <w:vAlign w:val="bottom"/>
            <w:hideMark/>
          </w:tcPr>
          <w:p w14:paraId="450FC8A5" w14:textId="4B721D98"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0.2</w:t>
            </w:r>
          </w:p>
        </w:tc>
        <w:tc>
          <w:tcPr>
            <w:tcW w:w="1144" w:type="dxa"/>
            <w:noWrap/>
            <w:vAlign w:val="bottom"/>
            <w:hideMark/>
          </w:tcPr>
          <w:p w14:paraId="09913FD5" w14:textId="5FD15427"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-96.9</w:t>
            </w:r>
          </w:p>
        </w:tc>
      </w:tr>
      <w:tr w:rsidR="00C346C7" w:rsidRPr="00D46106" w14:paraId="359B46A9" w14:textId="77777777" w:rsidTr="006A6376">
        <w:trPr>
          <w:trHeight w:val="20"/>
        </w:trPr>
        <w:tc>
          <w:tcPr>
            <w:tcW w:w="1491" w:type="dxa"/>
            <w:hideMark/>
          </w:tcPr>
          <w:p w14:paraId="57117B00" w14:textId="05EDBC59"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'73</w:t>
            </w:r>
          </w:p>
        </w:tc>
        <w:tc>
          <w:tcPr>
            <w:tcW w:w="4794" w:type="dxa"/>
            <w:hideMark/>
          </w:tcPr>
          <w:p w14:paraId="54A89174" w14:textId="1CA9BD26"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Items made of iron or steel</w:t>
            </w:r>
          </w:p>
        </w:tc>
        <w:tc>
          <w:tcPr>
            <w:tcW w:w="1143" w:type="dxa"/>
            <w:noWrap/>
            <w:vAlign w:val="bottom"/>
            <w:hideMark/>
          </w:tcPr>
          <w:p w14:paraId="61E102E7" w14:textId="7D00EF7C"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4.5</w:t>
            </w:r>
          </w:p>
        </w:tc>
        <w:tc>
          <w:tcPr>
            <w:tcW w:w="1143" w:type="dxa"/>
            <w:noWrap/>
            <w:vAlign w:val="bottom"/>
            <w:hideMark/>
          </w:tcPr>
          <w:p w14:paraId="10394A1D" w14:textId="58F231C9"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0.2</w:t>
            </w:r>
          </w:p>
        </w:tc>
        <w:tc>
          <w:tcPr>
            <w:tcW w:w="1144" w:type="dxa"/>
            <w:noWrap/>
            <w:vAlign w:val="bottom"/>
            <w:hideMark/>
          </w:tcPr>
          <w:p w14:paraId="00DCE71F" w14:textId="10340079"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-95.2</w:t>
            </w:r>
          </w:p>
        </w:tc>
      </w:tr>
      <w:tr w:rsidR="00C346C7" w:rsidRPr="00D46106" w14:paraId="12813330" w14:textId="77777777" w:rsidTr="006A6376">
        <w:trPr>
          <w:trHeight w:val="20"/>
        </w:trPr>
        <w:tc>
          <w:tcPr>
            <w:tcW w:w="1491" w:type="dxa"/>
            <w:hideMark/>
          </w:tcPr>
          <w:p w14:paraId="20F2964B" w14:textId="2830EB30"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'96</w:t>
            </w:r>
          </w:p>
        </w:tc>
        <w:tc>
          <w:tcPr>
            <w:tcW w:w="4794" w:type="dxa"/>
            <w:hideMark/>
          </w:tcPr>
          <w:p w14:paraId="157C7279" w14:textId="02479E2D"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Various industrial products</w:t>
            </w:r>
          </w:p>
        </w:tc>
        <w:tc>
          <w:tcPr>
            <w:tcW w:w="1143" w:type="dxa"/>
            <w:noWrap/>
            <w:vAlign w:val="bottom"/>
            <w:hideMark/>
          </w:tcPr>
          <w:p w14:paraId="62403A69" w14:textId="276C41DC"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3.9</w:t>
            </w:r>
          </w:p>
        </w:tc>
        <w:tc>
          <w:tcPr>
            <w:tcW w:w="1143" w:type="dxa"/>
            <w:noWrap/>
            <w:vAlign w:val="bottom"/>
            <w:hideMark/>
          </w:tcPr>
          <w:p w14:paraId="550DBFA9" w14:textId="21957CC8"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0.3</w:t>
            </w:r>
          </w:p>
        </w:tc>
        <w:tc>
          <w:tcPr>
            <w:tcW w:w="1144" w:type="dxa"/>
            <w:noWrap/>
            <w:vAlign w:val="bottom"/>
            <w:hideMark/>
          </w:tcPr>
          <w:p w14:paraId="0B7E975B" w14:textId="0E49BEEC"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-91.8</w:t>
            </w:r>
          </w:p>
        </w:tc>
      </w:tr>
      <w:tr w:rsidR="00C346C7" w:rsidRPr="00D46106" w14:paraId="56BAFB4B" w14:textId="77777777" w:rsidTr="006A6376">
        <w:trPr>
          <w:trHeight w:val="20"/>
        </w:trPr>
        <w:tc>
          <w:tcPr>
            <w:tcW w:w="1491" w:type="dxa"/>
            <w:hideMark/>
          </w:tcPr>
          <w:p w14:paraId="0195639A" w14:textId="16F1F835"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'07</w:t>
            </w:r>
          </w:p>
        </w:tc>
        <w:tc>
          <w:tcPr>
            <w:tcW w:w="4794" w:type="dxa"/>
            <w:hideMark/>
          </w:tcPr>
          <w:p w14:paraId="5B1AB009" w14:textId="5DEF61D4" w:rsidR="00C346C7" w:rsidRPr="00D46106" w:rsidRDefault="00C346C7" w:rsidP="006A6376">
            <w:pPr>
              <w:pStyle w:val="NoSpacing"/>
              <w:spacing w:before="20" w:after="20"/>
              <w:rPr>
                <w:rFonts w:ascii="GHEA Grapalat" w:hAnsi="GHEA Grapalat"/>
                <w:sz w:val="16"/>
                <w:szCs w:val="16"/>
              </w:rPr>
            </w:pPr>
            <w:r w:rsidRPr="00D46106">
              <w:rPr>
                <w:rFonts w:ascii="GHEA Grapalat" w:hAnsi="GHEA Grapalat"/>
                <w:sz w:val="16"/>
                <w:szCs w:val="16"/>
              </w:rPr>
              <w:t>Vegetables</w:t>
            </w:r>
          </w:p>
        </w:tc>
        <w:tc>
          <w:tcPr>
            <w:tcW w:w="1143" w:type="dxa"/>
            <w:noWrap/>
            <w:vAlign w:val="bottom"/>
            <w:hideMark/>
          </w:tcPr>
          <w:p w14:paraId="29E01FBD" w14:textId="0B9EA8E0"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3.1</w:t>
            </w:r>
          </w:p>
        </w:tc>
        <w:tc>
          <w:tcPr>
            <w:tcW w:w="1143" w:type="dxa"/>
            <w:noWrap/>
            <w:vAlign w:val="bottom"/>
            <w:hideMark/>
          </w:tcPr>
          <w:p w14:paraId="162E6C21" w14:textId="73EA4AA3"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0.4</w:t>
            </w:r>
          </w:p>
        </w:tc>
        <w:tc>
          <w:tcPr>
            <w:tcW w:w="1144" w:type="dxa"/>
            <w:noWrap/>
            <w:vAlign w:val="bottom"/>
            <w:hideMark/>
          </w:tcPr>
          <w:p w14:paraId="0DF6F8FF" w14:textId="3876823D" w:rsidR="00C346C7" w:rsidRPr="00D46106" w:rsidRDefault="00C346C7" w:rsidP="006A6376">
            <w:pPr>
              <w:pStyle w:val="NoSpacing"/>
              <w:spacing w:before="20" w:after="20"/>
              <w:jc w:val="center"/>
              <w:rPr>
                <w:rFonts w:ascii="GHEA Grapalat" w:hAnsi="GHEA Grapalat"/>
                <w:sz w:val="16"/>
                <w:szCs w:val="16"/>
              </w:rPr>
            </w:pPr>
            <w:r w:rsidRPr="00D46106">
              <w:rPr>
                <w:rFonts w:ascii="GHEA Grapalat" w:hAnsi="GHEA Grapalat"/>
                <w:sz w:val="16"/>
                <w:szCs w:val="16"/>
              </w:rPr>
              <w:t>-87.2</w:t>
            </w:r>
          </w:p>
        </w:tc>
      </w:tr>
    </w:tbl>
    <w:p w14:paraId="10D1BBD2" w14:textId="79542213" w:rsidR="006A6376" w:rsidRDefault="00890FE5" w:rsidP="00742655">
      <w:pPr>
        <w:spacing w:line="300" w:lineRule="atLeast"/>
        <w:ind w:left="170" w:right="170" w:firstLine="284"/>
        <w:rPr>
          <w:rFonts w:ascii="GHEA Grapalat" w:hAnsi="GHEA Grapalat"/>
          <w:i/>
          <w:sz w:val="18"/>
          <w:szCs w:val="18"/>
        </w:rPr>
      </w:pPr>
      <w:r w:rsidRPr="00D46106">
        <w:rPr>
          <w:rFonts w:ascii="GHEA Grapalat" w:hAnsi="GHEA Grapalat"/>
          <w:noProof/>
          <w:color w:val="FF0000"/>
          <w:sz w:val="10"/>
        </w:rPr>
        <mc:AlternateContent>
          <mc:Choice Requires="wps">
            <w:drawing>
              <wp:anchor distT="0" distB="0" distL="114300" distR="114300" simplePos="0" relativeHeight="251767296" behindDoc="1" locked="0" layoutInCell="1" allowOverlap="1" wp14:anchorId="756E947E" wp14:editId="0ADBDAE8">
                <wp:simplePos x="0" y="0"/>
                <wp:positionH relativeFrom="margin">
                  <wp:posOffset>-105</wp:posOffset>
                </wp:positionH>
                <wp:positionV relativeFrom="paragraph">
                  <wp:posOffset>-2539365</wp:posOffset>
                </wp:positionV>
                <wp:extent cx="6479540" cy="9251950"/>
                <wp:effectExtent l="0" t="0" r="0" b="6350"/>
                <wp:wrapNone/>
                <wp:docPr id="1445937520"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5195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29C05" id="Rectangle 2344" o:spid="_x0000_s1026" style="position:absolute;margin-left:0;margin-top:-199.95pt;width:510.2pt;height:728.5pt;z-index:-25154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" fillcolor="#d5dce4 [671]" stroked="f">
                <w10:wrap anchorx="margin"/>
              </v:rect>
            </w:pict>
          </mc:Fallback>
        </mc:AlternateContent>
      </w:r>
    </w:p>
    <w:p w14:paraId="70D3FA97" w14:textId="5BD195AE" w:rsidR="00757A2D" w:rsidRPr="00D46106" w:rsidRDefault="0058266C" w:rsidP="00742655">
      <w:pPr>
        <w:spacing w:line="300" w:lineRule="atLeast"/>
        <w:ind w:left="170" w:right="170" w:firstLine="284"/>
        <w:rPr>
          <w:rFonts w:ascii="GHEA Grapalat" w:hAnsi="GHEA Grapalat"/>
          <w:i/>
          <w:sz w:val="18"/>
          <w:szCs w:val="18"/>
        </w:rPr>
      </w:pPr>
      <w:r w:rsidRPr="00D46106">
        <w:rPr>
          <w:rFonts w:ascii="GHEA Grapalat" w:hAnsi="GHEA Grapalat"/>
          <w:i/>
          <w:sz w:val="18"/>
          <w:szCs w:val="18"/>
        </w:rPr>
        <w:t>In light</w:t>
      </w:r>
      <w:r w:rsidR="007D60D7" w:rsidRPr="00D46106">
        <w:rPr>
          <w:rFonts w:ascii="GHEA Grapalat" w:hAnsi="GHEA Grapalat"/>
          <w:i/>
          <w:sz w:val="18"/>
          <w:szCs w:val="18"/>
        </w:rPr>
        <w:t xml:space="preserve"> of these developments, it is important to assess the </w:t>
      </w:r>
      <w:r w:rsidRPr="00D46106">
        <w:rPr>
          <w:rFonts w:ascii="GHEA Grapalat" w:hAnsi="GHEA Grapalat"/>
          <w:i/>
          <w:sz w:val="18"/>
          <w:szCs w:val="18"/>
        </w:rPr>
        <w:t>possibility</w:t>
      </w:r>
      <w:r w:rsidR="007D60D7" w:rsidRPr="00D46106">
        <w:rPr>
          <w:rFonts w:ascii="GHEA Grapalat" w:hAnsi="GHEA Grapalat"/>
          <w:i/>
          <w:sz w:val="18"/>
          <w:szCs w:val="18"/>
        </w:rPr>
        <w:t xml:space="preserve"> </w:t>
      </w:r>
      <w:r w:rsidRPr="00D46106">
        <w:rPr>
          <w:rFonts w:ascii="GHEA Grapalat" w:hAnsi="GHEA Grapalat"/>
          <w:i/>
          <w:sz w:val="18"/>
          <w:szCs w:val="18"/>
        </w:rPr>
        <w:t xml:space="preserve">to substitute imports </w:t>
      </w:r>
      <w:r w:rsidR="007D60D7" w:rsidRPr="00D46106">
        <w:rPr>
          <w:rFonts w:ascii="GHEA Grapalat" w:hAnsi="GHEA Grapalat"/>
          <w:i/>
          <w:sz w:val="18"/>
          <w:szCs w:val="18"/>
        </w:rPr>
        <w:t xml:space="preserve">of these product groups </w:t>
      </w:r>
      <w:r w:rsidRPr="00D46106">
        <w:rPr>
          <w:rFonts w:ascii="GHEA Grapalat" w:hAnsi="GHEA Grapalat"/>
          <w:i/>
          <w:sz w:val="18"/>
          <w:szCs w:val="18"/>
        </w:rPr>
        <w:t xml:space="preserve">by </w:t>
      </w:r>
      <w:r w:rsidR="007D60D7" w:rsidRPr="00D46106">
        <w:rPr>
          <w:rFonts w:ascii="GHEA Grapalat" w:hAnsi="GHEA Grapalat"/>
          <w:i/>
          <w:sz w:val="18"/>
          <w:szCs w:val="18"/>
        </w:rPr>
        <w:t xml:space="preserve">imports from other countries, which, due to price differences, may have additional inflationary or deflationary effects. </w:t>
      </w:r>
      <w:r w:rsidR="00D06810" w:rsidRPr="00D46106">
        <w:rPr>
          <w:rFonts w:ascii="GHEA Grapalat" w:hAnsi="GHEA Grapalat"/>
          <w:i/>
          <w:sz w:val="18"/>
          <w:szCs w:val="18"/>
        </w:rPr>
        <w:t xml:space="preserve">In terms of inflationary effects, we will next </w:t>
      </w:r>
      <w:r w:rsidR="00267730" w:rsidRPr="00D46106">
        <w:rPr>
          <w:rFonts w:ascii="GHEA Grapalat" w:hAnsi="GHEA Grapalat"/>
          <w:i/>
          <w:sz w:val="18"/>
          <w:szCs w:val="18"/>
        </w:rPr>
        <w:t>consider commodity groups with a large share in total imports from Turkey</w:t>
      </w:r>
      <w:r w:rsidR="00D06810" w:rsidRPr="00D46106">
        <w:rPr>
          <w:rFonts w:ascii="GHEA Grapalat" w:hAnsi="GHEA Grapalat"/>
          <w:i/>
          <w:sz w:val="18"/>
          <w:szCs w:val="18"/>
        </w:rPr>
        <w:t xml:space="preserve"> (the majority of which are consumer goods),</w:t>
      </w:r>
      <w:r w:rsidR="00267730" w:rsidRPr="00D46106">
        <w:rPr>
          <w:rFonts w:ascii="GHEA Grapalat" w:hAnsi="GHEA Grapalat"/>
          <w:i/>
          <w:sz w:val="18"/>
          <w:szCs w:val="18"/>
        </w:rPr>
        <w:t xml:space="preserve"> import</w:t>
      </w:r>
      <w:r w:rsidR="00D06810" w:rsidRPr="00D46106">
        <w:rPr>
          <w:rFonts w:ascii="GHEA Grapalat" w:hAnsi="GHEA Grapalat"/>
          <w:i/>
          <w:sz w:val="18"/>
          <w:szCs w:val="18"/>
        </w:rPr>
        <w:t>s</w:t>
      </w:r>
      <w:r w:rsidR="00267730" w:rsidRPr="00D46106">
        <w:rPr>
          <w:rFonts w:ascii="GHEA Grapalat" w:hAnsi="GHEA Grapalat"/>
          <w:i/>
          <w:sz w:val="18"/>
          <w:szCs w:val="18"/>
        </w:rPr>
        <w:t xml:space="preserve"> of which declined significantly</w:t>
      </w:r>
      <w:r w:rsidR="007D60D7" w:rsidRPr="00D46106">
        <w:rPr>
          <w:rFonts w:ascii="GHEA Grapalat" w:hAnsi="GHEA Grapalat"/>
          <w:i/>
          <w:sz w:val="18"/>
          <w:szCs w:val="18"/>
        </w:rPr>
        <w:t>. Those are mostly textiles, household goods, fruits and vegetables, furniture and related products, household electrical appliances.</w:t>
      </w:r>
      <w:r w:rsidR="00757A2D" w:rsidRPr="00D46106">
        <w:rPr>
          <w:rFonts w:ascii="GHEA Grapalat" w:hAnsi="GHEA Grapalat"/>
          <w:i/>
          <w:sz w:val="18"/>
          <w:szCs w:val="18"/>
        </w:rPr>
        <w:t xml:space="preserve"> </w:t>
      </w:r>
      <w:r w:rsidR="007155ED" w:rsidRPr="00D46106">
        <w:rPr>
          <w:rFonts w:ascii="GHEA Grapalat" w:hAnsi="GHEA Grapalat"/>
          <w:i/>
          <w:sz w:val="18"/>
          <w:szCs w:val="18"/>
        </w:rPr>
        <w:t xml:space="preserve">We will present the logic of the </w:t>
      </w:r>
      <w:r w:rsidR="00936EB7" w:rsidRPr="00D46106">
        <w:rPr>
          <w:rFonts w:ascii="GHEA Grapalat" w:hAnsi="GHEA Grapalat"/>
          <w:i/>
          <w:sz w:val="18"/>
          <w:szCs w:val="18"/>
        </w:rPr>
        <w:t xml:space="preserve">estimations </w:t>
      </w:r>
      <w:r w:rsidR="007155ED" w:rsidRPr="00D46106">
        <w:rPr>
          <w:rFonts w:ascii="GHEA Grapalat" w:hAnsi="GHEA Grapalat"/>
          <w:i/>
          <w:sz w:val="18"/>
          <w:szCs w:val="18"/>
        </w:rPr>
        <w:t>with the example of one textile product group, and for the other product groups the evaluation of final results will be presented.</w:t>
      </w:r>
      <w:r w:rsidR="00D46106">
        <w:rPr>
          <w:rFonts w:ascii="GHEA Grapalat" w:hAnsi="GHEA Grapalat"/>
          <w:i/>
          <w:sz w:val="18"/>
          <w:szCs w:val="18"/>
        </w:rPr>
        <w:t xml:space="preserve"> </w:t>
      </w:r>
    </w:p>
    <w:p w14:paraId="0F416BB8" w14:textId="39215732" w:rsidR="00757A2D" w:rsidRPr="00D46106" w:rsidRDefault="007155ED" w:rsidP="00794FC4">
      <w:pPr>
        <w:ind w:right="-3687"/>
        <w:jc w:val="right"/>
        <w:rPr>
          <w:rFonts w:ascii="GHEA Grapalat" w:hAnsi="GHEA Grapalat" w:cs="Cambria Math"/>
          <w:b/>
          <w:i/>
          <w:sz w:val="18"/>
          <w:szCs w:val="18"/>
        </w:rPr>
      </w:pPr>
      <w:r w:rsidRPr="00D46106">
        <w:rPr>
          <w:rFonts w:ascii="GHEA Grapalat" w:hAnsi="GHEA Grapalat" w:cs="Cambria Math"/>
          <w:b/>
          <w:i/>
          <w:sz w:val="18"/>
          <w:szCs w:val="18"/>
        </w:rPr>
        <w:t>Table</w:t>
      </w:r>
      <w:r w:rsidR="00757A2D" w:rsidRPr="00D46106">
        <w:rPr>
          <w:rFonts w:ascii="GHEA Grapalat" w:hAnsi="GHEA Grapalat" w:cs="Cambria Math"/>
          <w:b/>
          <w:i/>
          <w:sz w:val="18"/>
          <w:szCs w:val="18"/>
        </w:rPr>
        <w:t xml:space="preserve"> 3</w:t>
      </w:r>
    </w:p>
    <w:p w14:paraId="5BCE24DE" w14:textId="72966779" w:rsidR="00757A2D" w:rsidRPr="00D46106" w:rsidRDefault="007155ED" w:rsidP="00794FC4">
      <w:pPr>
        <w:spacing w:before="120" w:after="120"/>
        <w:ind w:left="170" w:right="-3674"/>
        <w:jc w:val="center"/>
        <w:rPr>
          <w:rFonts w:ascii="GHEA Grapalat" w:hAnsi="GHEA Grapalat"/>
          <w:b/>
          <w:i/>
          <w:sz w:val="18"/>
          <w:szCs w:val="18"/>
        </w:rPr>
      </w:pPr>
      <w:r w:rsidRPr="00D46106">
        <w:rPr>
          <w:rFonts w:ascii="GHEA Grapalat" w:hAnsi="GHEA Grapalat"/>
          <w:b/>
          <w:i/>
          <w:sz w:val="18"/>
          <w:szCs w:val="18"/>
        </w:rPr>
        <w:t>Distribution of imports of "</w:t>
      </w:r>
      <w:r w:rsidR="00397A0C" w:rsidRPr="00D46106">
        <w:rPr>
          <w:rFonts w:ascii="GHEA Grapalat" w:hAnsi="GHEA Grapalat"/>
          <w:b/>
          <w:i/>
          <w:sz w:val="18"/>
          <w:szCs w:val="18"/>
        </w:rPr>
        <w:t>Men's or boys' suits, ensembles, jackets, blazers, trousers</w:t>
      </w:r>
      <w:r w:rsidRPr="00D46106">
        <w:rPr>
          <w:rFonts w:ascii="GHEA Grapalat" w:hAnsi="GHEA Grapalat"/>
          <w:b/>
          <w:i/>
          <w:sz w:val="18"/>
          <w:szCs w:val="18"/>
        </w:rPr>
        <w:t>" product group by main countries</w:t>
      </w:r>
      <w:r w:rsidR="00757A2D" w:rsidRPr="00D46106">
        <w:rPr>
          <w:rFonts w:ascii="GHEA Grapalat" w:hAnsi="GHEA Grapalat"/>
          <w:b/>
          <w:i/>
          <w:sz w:val="18"/>
          <w:szCs w:val="18"/>
        </w:rPr>
        <w:t xml:space="preserve"> (</w:t>
      </w:r>
      <w:r w:rsidRPr="00D46106">
        <w:rPr>
          <w:rFonts w:ascii="GHEA Grapalat" w:hAnsi="GHEA Grapalat"/>
          <w:b/>
          <w:i/>
          <w:sz w:val="18"/>
          <w:szCs w:val="18"/>
        </w:rPr>
        <w:t>product code</w:t>
      </w:r>
      <w:r w:rsidR="00757A2D" w:rsidRPr="00D46106">
        <w:rPr>
          <w:rFonts w:ascii="GHEA Grapalat" w:hAnsi="GHEA Grapalat"/>
          <w:b/>
          <w:i/>
          <w:sz w:val="18"/>
          <w:szCs w:val="18"/>
        </w:rPr>
        <w:t xml:space="preserve"> 6103)</w:t>
      </w:r>
    </w:p>
    <w:tbl>
      <w:tblPr>
        <w:tblW w:w="9758" w:type="dxa"/>
        <w:tblInd w:w="205"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2767"/>
        <w:gridCol w:w="998"/>
        <w:gridCol w:w="999"/>
        <w:gridCol w:w="999"/>
        <w:gridCol w:w="998"/>
        <w:gridCol w:w="999"/>
        <w:gridCol w:w="999"/>
        <w:gridCol w:w="999"/>
      </w:tblGrid>
      <w:tr w:rsidR="00757A2D" w:rsidRPr="00D46106" w14:paraId="7B9AF8AC" w14:textId="77777777" w:rsidTr="00794FC4">
        <w:trPr>
          <w:trHeight w:val="20"/>
        </w:trPr>
        <w:tc>
          <w:tcPr>
            <w:tcW w:w="2767" w:type="dxa"/>
            <w:tcBorders>
              <w:top w:val="single" w:sz="4" w:space="0" w:color="auto"/>
              <w:bottom w:val="single" w:sz="4" w:space="0" w:color="auto"/>
            </w:tcBorders>
            <w:shd w:val="clear" w:color="auto" w:fill="auto"/>
            <w:noWrap/>
            <w:vAlign w:val="bottom"/>
            <w:hideMark/>
          </w:tcPr>
          <w:p w14:paraId="0E694D3D" w14:textId="070D263B" w:rsidR="00757A2D" w:rsidRPr="00D46106" w:rsidRDefault="00397A0C" w:rsidP="00E73161">
            <w:pPr>
              <w:pStyle w:val="NoSpacing"/>
              <w:spacing w:before="20" w:after="20"/>
              <w:rPr>
                <w:rFonts w:ascii="GHEA Grapalat" w:hAnsi="GHEA Grapalat"/>
                <w:b/>
                <w:sz w:val="16"/>
                <w:szCs w:val="16"/>
              </w:rPr>
            </w:pPr>
            <w:r w:rsidRPr="00D46106">
              <w:rPr>
                <w:rFonts w:ascii="GHEA Grapalat" w:hAnsi="GHEA Grapalat"/>
                <w:b/>
                <w:sz w:val="16"/>
                <w:szCs w:val="16"/>
              </w:rPr>
              <w:t xml:space="preserve">RA import, USD thousand </w:t>
            </w:r>
          </w:p>
        </w:tc>
        <w:tc>
          <w:tcPr>
            <w:tcW w:w="998" w:type="dxa"/>
            <w:tcBorders>
              <w:top w:val="single" w:sz="4" w:space="0" w:color="auto"/>
              <w:bottom w:val="single" w:sz="4" w:space="0" w:color="auto"/>
            </w:tcBorders>
            <w:shd w:val="clear" w:color="auto" w:fill="auto"/>
            <w:noWrap/>
            <w:vAlign w:val="bottom"/>
            <w:hideMark/>
          </w:tcPr>
          <w:p w14:paraId="78C4E8E9" w14:textId="77777777" w:rsidR="00757A2D" w:rsidRPr="00D46106" w:rsidRDefault="00757A2D" w:rsidP="00794FC4">
            <w:pPr>
              <w:pStyle w:val="NoSpacing"/>
              <w:spacing w:before="20" w:after="20"/>
              <w:jc w:val="center"/>
              <w:rPr>
                <w:rFonts w:ascii="GHEA Grapalat" w:hAnsi="GHEA Grapalat"/>
                <w:b/>
                <w:sz w:val="16"/>
                <w:szCs w:val="16"/>
              </w:rPr>
            </w:pPr>
            <w:r w:rsidRPr="00D46106">
              <w:rPr>
                <w:rFonts w:ascii="GHEA Grapalat" w:hAnsi="GHEA Grapalat"/>
                <w:b/>
                <w:sz w:val="16"/>
                <w:szCs w:val="16"/>
              </w:rPr>
              <w:t>2020-Q1</w:t>
            </w:r>
          </w:p>
        </w:tc>
        <w:tc>
          <w:tcPr>
            <w:tcW w:w="999" w:type="dxa"/>
            <w:tcBorders>
              <w:top w:val="single" w:sz="4" w:space="0" w:color="auto"/>
              <w:bottom w:val="single" w:sz="4" w:space="0" w:color="auto"/>
            </w:tcBorders>
            <w:shd w:val="clear" w:color="auto" w:fill="auto"/>
            <w:noWrap/>
            <w:vAlign w:val="bottom"/>
            <w:hideMark/>
          </w:tcPr>
          <w:p w14:paraId="352824FC" w14:textId="77777777" w:rsidR="00757A2D" w:rsidRPr="00D46106" w:rsidRDefault="00757A2D" w:rsidP="00794FC4">
            <w:pPr>
              <w:pStyle w:val="NoSpacing"/>
              <w:spacing w:before="20" w:after="20"/>
              <w:jc w:val="center"/>
              <w:rPr>
                <w:rFonts w:ascii="GHEA Grapalat" w:hAnsi="GHEA Grapalat"/>
                <w:b/>
                <w:sz w:val="16"/>
                <w:szCs w:val="16"/>
              </w:rPr>
            </w:pPr>
            <w:r w:rsidRPr="00D46106">
              <w:rPr>
                <w:rFonts w:ascii="GHEA Grapalat" w:hAnsi="GHEA Grapalat"/>
                <w:b/>
                <w:sz w:val="16"/>
                <w:szCs w:val="16"/>
              </w:rPr>
              <w:t>2020-Q2</w:t>
            </w:r>
          </w:p>
        </w:tc>
        <w:tc>
          <w:tcPr>
            <w:tcW w:w="999" w:type="dxa"/>
            <w:tcBorders>
              <w:top w:val="single" w:sz="4" w:space="0" w:color="auto"/>
              <w:bottom w:val="single" w:sz="4" w:space="0" w:color="auto"/>
            </w:tcBorders>
            <w:shd w:val="clear" w:color="auto" w:fill="auto"/>
            <w:noWrap/>
            <w:vAlign w:val="bottom"/>
            <w:hideMark/>
          </w:tcPr>
          <w:p w14:paraId="601FB894" w14:textId="77777777" w:rsidR="00757A2D" w:rsidRPr="00D46106" w:rsidRDefault="00757A2D" w:rsidP="00794FC4">
            <w:pPr>
              <w:pStyle w:val="NoSpacing"/>
              <w:spacing w:before="20" w:after="20"/>
              <w:jc w:val="center"/>
              <w:rPr>
                <w:rFonts w:ascii="GHEA Grapalat" w:hAnsi="GHEA Grapalat"/>
                <w:b/>
                <w:sz w:val="16"/>
                <w:szCs w:val="16"/>
              </w:rPr>
            </w:pPr>
            <w:r w:rsidRPr="00D46106">
              <w:rPr>
                <w:rFonts w:ascii="GHEA Grapalat" w:hAnsi="GHEA Grapalat"/>
                <w:b/>
                <w:sz w:val="16"/>
                <w:szCs w:val="16"/>
              </w:rPr>
              <w:t>2020-Q3</w:t>
            </w:r>
          </w:p>
        </w:tc>
        <w:tc>
          <w:tcPr>
            <w:tcW w:w="998" w:type="dxa"/>
            <w:tcBorders>
              <w:top w:val="single" w:sz="4" w:space="0" w:color="auto"/>
              <w:bottom w:val="single" w:sz="4" w:space="0" w:color="auto"/>
            </w:tcBorders>
            <w:shd w:val="clear" w:color="auto" w:fill="auto"/>
            <w:noWrap/>
            <w:vAlign w:val="bottom"/>
            <w:hideMark/>
          </w:tcPr>
          <w:p w14:paraId="3BF8E839" w14:textId="77777777" w:rsidR="00757A2D" w:rsidRPr="00D46106" w:rsidRDefault="00757A2D" w:rsidP="00794FC4">
            <w:pPr>
              <w:pStyle w:val="NoSpacing"/>
              <w:spacing w:before="20" w:after="20"/>
              <w:jc w:val="center"/>
              <w:rPr>
                <w:rFonts w:ascii="GHEA Grapalat" w:hAnsi="GHEA Grapalat"/>
                <w:b/>
                <w:sz w:val="16"/>
                <w:szCs w:val="16"/>
              </w:rPr>
            </w:pPr>
            <w:r w:rsidRPr="00D46106">
              <w:rPr>
                <w:rFonts w:ascii="GHEA Grapalat" w:hAnsi="GHEA Grapalat"/>
                <w:b/>
                <w:sz w:val="16"/>
                <w:szCs w:val="16"/>
              </w:rPr>
              <w:t>2020-Q4</w:t>
            </w:r>
          </w:p>
        </w:tc>
        <w:tc>
          <w:tcPr>
            <w:tcW w:w="999" w:type="dxa"/>
            <w:tcBorders>
              <w:top w:val="single" w:sz="4" w:space="0" w:color="auto"/>
              <w:bottom w:val="single" w:sz="4" w:space="0" w:color="auto"/>
            </w:tcBorders>
            <w:shd w:val="clear" w:color="auto" w:fill="auto"/>
            <w:noWrap/>
            <w:vAlign w:val="bottom"/>
            <w:hideMark/>
          </w:tcPr>
          <w:p w14:paraId="56F1A01B" w14:textId="77777777" w:rsidR="00757A2D" w:rsidRPr="00D46106" w:rsidRDefault="00757A2D" w:rsidP="00794FC4">
            <w:pPr>
              <w:pStyle w:val="NoSpacing"/>
              <w:spacing w:before="20" w:after="20"/>
              <w:jc w:val="center"/>
              <w:rPr>
                <w:rFonts w:ascii="GHEA Grapalat" w:hAnsi="GHEA Grapalat"/>
                <w:b/>
                <w:sz w:val="16"/>
                <w:szCs w:val="16"/>
              </w:rPr>
            </w:pPr>
            <w:r w:rsidRPr="00D46106">
              <w:rPr>
                <w:rFonts w:ascii="GHEA Grapalat" w:hAnsi="GHEA Grapalat"/>
                <w:b/>
                <w:sz w:val="16"/>
                <w:szCs w:val="16"/>
              </w:rPr>
              <w:t>2021-Q1</w:t>
            </w:r>
          </w:p>
        </w:tc>
        <w:tc>
          <w:tcPr>
            <w:tcW w:w="999" w:type="dxa"/>
            <w:tcBorders>
              <w:top w:val="single" w:sz="4" w:space="0" w:color="auto"/>
              <w:bottom w:val="single" w:sz="4" w:space="0" w:color="auto"/>
            </w:tcBorders>
            <w:shd w:val="clear" w:color="auto" w:fill="auto"/>
            <w:noWrap/>
            <w:vAlign w:val="bottom"/>
            <w:hideMark/>
          </w:tcPr>
          <w:p w14:paraId="0E981E01" w14:textId="77777777" w:rsidR="00757A2D" w:rsidRPr="00D46106" w:rsidRDefault="00757A2D" w:rsidP="00794FC4">
            <w:pPr>
              <w:pStyle w:val="NoSpacing"/>
              <w:spacing w:before="20" w:after="20"/>
              <w:jc w:val="center"/>
              <w:rPr>
                <w:rFonts w:ascii="GHEA Grapalat" w:hAnsi="GHEA Grapalat"/>
                <w:b/>
                <w:sz w:val="16"/>
                <w:szCs w:val="16"/>
              </w:rPr>
            </w:pPr>
            <w:r w:rsidRPr="00D46106">
              <w:rPr>
                <w:rFonts w:ascii="GHEA Grapalat" w:hAnsi="GHEA Grapalat"/>
                <w:b/>
                <w:sz w:val="16"/>
                <w:szCs w:val="16"/>
              </w:rPr>
              <w:t>2021-Q2</w:t>
            </w:r>
          </w:p>
        </w:tc>
        <w:tc>
          <w:tcPr>
            <w:tcW w:w="999" w:type="dxa"/>
            <w:tcBorders>
              <w:top w:val="single" w:sz="4" w:space="0" w:color="auto"/>
              <w:bottom w:val="single" w:sz="4" w:space="0" w:color="auto"/>
            </w:tcBorders>
            <w:shd w:val="clear" w:color="auto" w:fill="auto"/>
            <w:noWrap/>
            <w:vAlign w:val="bottom"/>
            <w:hideMark/>
          </w:tcPr>
          <w:p w14:paraId="7CC3B8F1" w14:textId="77777777" w:rsidR="00757A2D" w:rsidRPr="00D46106" w:rsidRDefault="00757A2D" w:rsidP="00794FC4">
            <w:pPr>
              <w:pStyle w:val="NoSpacing"/>
              <w:spacing w:before="20" w:after="20"/>
              <w:jc w:val="center"/>
              <w:rPr>
                <w:rFonts w:ascii="GHEA Grapalat" w:hAnsi="GHEA Grapalat"/>
                <w:b/>
                <w:sz w:val="16"/>
                <w:szCs w:val="16"/>
              </w:rPr>
            </w:pPr>
            <w:r w:rsidRPr="00D46106">
              <w:rPr>
                <w:rFonts w:ascii="GHEA Grapalat" w:hAnsi="GHEA Grapalat"/>
                <w:b/>
                <w:sz w:val="16"/>
                <w:szCs w:val="16"/>
              </w:rPr>
              <w:t>2021-Q3</w:t>
            </w:r>
          </w:p>
        </w:tc>
      </w:tr>
      <w:tr w:rsidR="00757A2D" w:rsidRPr="00D46106" w14:paraId="28A5C741" w14:textId="77777777" w:rsidTr="00794FC4">
        <w:trPr>
          <w:trHeight w:val="20"/>
        </w:trPr>
        <w:tc>
          <w:tcPr>
            <w:tcW w:w="2767" w:type="dxa"/>
            <w:tcBorders>
              <w:top w:val="single" w:sz="4" w:space="0" w:color="auto"/>
            </w:tcBorders>
            <w:shd w:val="clear" w:color="auto" w:fill="auto"/>
            <w:noWrap/>
            <w:vAlign w:val="bottom"/>
            <w:hideMark/>
          </w:tcPr>
          <w:p w14:paraId="0342D9E5" w14:textId="76DB9503" w:rsidR="00757A2D" w:rsidRPr="00D46106" w:rsidRDefault="00397A0C" w:rsidP="00794FC4">
            <w:pPr>
              <w:pStyle w:val="NoSpacing"/>
              <w:spacing w:before="20" w:after="20"/>
              <w:rPr>
                <w:rFonts w:ascii="GHEA Grapalat" w:hAnsi="GHEA Grapalat"/>
                <w:sz w:val="16"/>
                <w:szCs w:val="16"/>
              </w:rPr>
            </w:pPr>
            <w:r w:rsidRPr="00D46106">
              <w:rPr>
                <w:rFonts w:ascii="GHEA Grapalat" w:hAnsi="GHEA Grapalat"/>
                <w:sz w:val="16"/>
                <w:szCs w:val="16"/>
              </w:rPr>
              <w:t>World</w:t>
            </w:r>
          </w:p>
        </w:tc>
        <w:tc>
          <w:tcPr>
            <w:tcW w:w="998" w:type="dxa"/>
            <w:tcBorders>
              <w:top w:val="single" w:sz="4" w:space="0" w:color="auto"/>
            </w:tcBorders>
            <w:shd w:val="clear" w:color="auto" w:fill="auto"/>
            <w:noWrap/>
            <w:vAlign w:val="bottom"/>
            <w:hideMark/>
          </w:tcPr>
          <w:p w14:paraId="36ADDFF6"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709</w:t>
            </w:r>
          </w:p>
        </w:tc>
        <w:tc>
          <w:tcPr>
            <w:tcW w:w="999" w:type="dxa"/>
            <w:tcBorders>
              <w:top w:val="single" w:sz="4" w:space="0" w:color="auto"/>
            </w:tcBorders>
            <w:shd w:val="clear" w:color="auto" w:fill="auto"/>
            <w:noWrap/>
            <w:vAlign w:val="bottom"/>
            <w:hideMark/>
          </w:tcPr>
          <w:p w14:paraId="4775BBEF"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272</w:t>
            </w:r>
          </w:p>
        </w:tc>
        <w:tc>
          <w:tcPr>
            <w:tcW w:w="999" w:type="dxa"/>
            <w:tcBorders>
              <w:top w:val="single" w:sz="4" w:space="0" w:color="auto"/>
            </w:tcBorders>
            <w:shd w:val="clear" w:color="auto" w:fill="auto"/>
            <w:noWrap/>
            <w:vAlign w:val="bottom"/>
            <w:hideMark/>
          </w:tcPr>
          <w:p w14:paraId="0AB788F5"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643</w:t>
            </w:r>
          </w:p>
        </w:tc>
        <w:tc>
          <w:tcPr>
            <w:tcW w:w="998" w:type="dxa"/>
            <w:tcBorders>
              <w:top w:val="single" w:sz="4" w:space="0" w:color="auto"/>
            </w:tcBorders>
            <w:shd w:val="clear" w:color="auto" w:fill="auto"/>
            <w:noWrap/>
            <w:vAlign w:val="bottom"/>
            <w:hideMark/>
          </w:tcPr>
          <w:p w14:paraId="3E0DDD45"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774</w:t>
            </w:r>
          </w:p>
        </w:tc>
        <w:tc>
          <w:tcPr>
            <w:tcW w:w="999" w:type="dxa"/>
            <w:tcBorders>
              <w:top w:val="single" w:sz="4" w:space="0" w:color="auto"/>
            </w:tcBorders>
            <w:shd w:val="clear" w:color="auto" w:fill="auto"/>
            <w:noWrap/>
            <w:vAlign w:val="bottom"/>
            <w:hideMark/>
          </w:tcPr>
          <w:p w14:paraId="34EE77BC"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677</w:t>
            </w:r>
          </w:p>
        </w:tc>
        <w:tc>
          <w:tcPr>
            <w:tcW w:w="999" w:type="dxa"/>
            <w:tcBorders>
              <w:top w:val="single" w:sz="4" w:space="0" w:color="auto"/>
            </w:tcBorders>
            <w:shd w:val="clear" w:color="auto" w:fill="auto"/>
            <w:noWrap/>
            <w:vAlign w:val="bottom"/>
            <w:hideMark/>
          </w:tcPr>
          <w:p w14:paraId="3B742EB4"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599</w:t>
            </w:r>
          </w:p>
        </w:tc>
        <w:tc>
          <w:tcPr>
            <w:tcW w:w="999" w:type="dxa"/>
            <w:tcBorders>
              <w:top w:val="single" w:sz="4" w:space="0" w:color="auto"/>
            </w:tcBorders>
            <w:shd w:val="clear" w:color="auto" w:fill="auto"/>
            <w:noWrap/>
            <w:vAlign w:val="bottom"/>
            <w:hideMark/>
          </w:tcPr>
          <w:p w14:paraId="73308D33"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1106</w:t>
            </w:r>
          </w:p>
        </w:tc>
      </w:tr>
      <w:tr w:rsidR="00757A2D" w:rsidRPr="00D46106" w14:paraId="01FE6879" w14:textId="77777777" w:rsidTr="00794FC4">
        <w:trPr>
          <w:trHeight w:val="20"/>
        </w:trPr>
        <w:tc>
          <w:tcPr>
            <w:tcW w:w="2767" w:type="dxa"/>
            <w:shd w:val="clear" w:color="auto" w:fill="auto"/>
            <w:noWrap/>
            <w:vAlign w:val="bottom"/>
            <w:hideMark/>
          </w:tcPr>
          <w:p w14:paraId="7AD9C77A" w14:textId="019E187D" w:rsidR="00757A2D" w:rsidRPr="00D46106" w:rsidRDefault="00397A0C" w:rsidP="00794FC4">
            <w:pPr>
              <w:pStyle w:val="NoSpacing"/>
              <w:spacing w:before="20" w:after="20"/>
              <w:rPr>
                <w:rFonts w:ascii="GHEA Grapalat" w:hAnsi="GHEA Grapalat"/>
                <w:sz w:val="16"/>
                <w:szCs w:val="16"/>
              </w:rPr>
            </w:pPr>
            <w:r w:rsidRPr="00D46106">
              <w:rPr>
                <w:rFonts w:ascii="GHEA Grapalat" w:hAnsi="GHEA Grapalat"/>
                <w:sz w:val="16"/>
                <w:szCs w:val="16"/>
              </w:rPr>
              <w:t>China</w:t>
            </w:r>
          </w:p>
        </w:tc>
        <w:tc>
          <w:tcPr>
            <w:tcW w:w="998" w:type="dxa"/>
            <w:shd w:val="clear" w:color="auto" w:fill="auto"/>
            <w:noWrap/>
            <w:vAlign w:val="bottom"/>
            <w:hideMark/>
          </w:tcPr>
          <w:p w14:paraId="0FC67C60"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204</w:t>
            </w:r>
          </w:p>
        </w:tc>
        <w:tc>
          <w:tcPr>
            <w:tcW w:w="999" w:type="dxa"/>
            <w:shd w:val="clear" w:color="auto" w:fill="auto"/>
            <w:noWrap/>
            <w:vAlign w:val="bottom"/>
            <w:hideMark/>
          </w:tcPr>
          <w:p w14:paraId="4C9E1576"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80</w:t>
            </w:r>
          </w:p>
        </w:tc>
        <w:tc>
          <w:tcPr>
            <w:tcW w:w="999" w:type="dxa"/>
            <w:shd w:val="clear" w:color="auto" w:fill="auto"/>
            <w:noWrap/>
            <w:vAlign w:val="bottom"/>
            <w:hideMark/>
          </w:tcPr>
          <w:p w14:paraId="67AA3E9C"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211</w:t>
            </w:r>
          </w:p>
        </w:tc>
        <w:tc>
          <w:tcPr>
            <w:tcW w:w="998" w:type="dxa"/>
            <w:shd w:val="clear" w:color="auto" w:fill="auto"/>
            <w:noWrap/>
            <w:vAlign w:val="bottom"/>
            <w:hideMark/>
          </w:tcPr>
          <w:p w14:paraId="0930D259"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150</w:t>
            </w:r>
          </w:p>
        </w:tc>
        <w:tc>
          <w:tcPr>
            <w:tcW w:w="999" w:type="dxa"/>
            <w:shd w:val="clear" w:color="auto" w:fill="auto"/>
            <w:noWrap/>
            <w:vAlign w:val="bottom"/>
            <w:hideMark/>
          </w:tcPr>
          <w:p w14:paraId="3102547C"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267</w:t>
            </w:r>
          </w:p>
        </w:tc>
        <w:tc>
          <w:tcPr>
            <w:tcW w:w="999" w:type="dxa"/>
            <w:shd w:val="clear" w:color="auto" w:fill="auto"/>
            <w:noWrap/>
            <w:vAlign w:val="bottom"/>
            <w:hideMark/>
          </w:tcPr>
          <w:p w14:paraId="416FDCB5"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160</w:t>
            </w:r>
          </w:p>
        </w:tc>
        <w:tc>
          <w:tcPr>
            <w:tcW w:w="999" w:type="dxa"/>
            <w:shd w:val="clear" w:color="auto" w:fill="auto"/>
            <w:noWrap/>
            <w:vAlign w:val="bottom"/>
            <w:hideMark/>
          </w:tcPr>
          <w:p w14:paraId="7B72E66A"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466</w:t>
            </w:r>
          </w:p>
        </w:tc>
      </w:tr>
      <w:tr w:rsidR="00757A2D" w:rsidRPr="00D46106" w14:paraId="6A66E676" w14:textId="77777777" w:rsidTr="00794FC4">
        <w:trPr>
          <w:trHeight w:val="20"/>
        </w:trPr>
        <w:tc>
          <w:tcPr>
            <w:tcW w:w="2767" w:type="dxa"/>
            <w:shd w:val="clear" w:color="auto" w:fill="auto"/>
            <w:noWrap/>
            <w:vAlign w:val="bottom"/>
            <w:hideMark/>
          </w:tcPr>
          <w:p w14:paraId="17FA9618" w14:textId="4933BBA3" w:rsidR="00757A2D" w:rsidRPr="00D46106" w:rsidRDefault="00397A0C" w:rsidP="00794FC4">
            <w:pPr>
              <w:pStyle w:val="NoSpacing"/>
              <w:spacing w:before="20" w:after="20"/>
              <w:rPr>
                <w:rFonts w:ascii="GHEA Grapalat" w:hAnsi="GHEA Grapalat"/>
                <w:sz w:val="16"/>
                <w:szCs w:val="16"/>
              </w:rPr>
            </w:pPr>
            <w:r w:rsidRPr="00D46106">
              <w:rPr>
                <w:rFonts w:ascii="GHEA Grapalat" w:hAnsi="GHEA Grapalat"/>
                <w:sz w:val="16"/>
                <w:szCs w:val="16"/>
              </w:rPr>
              <w:t>Bangladesh</w:t>
            </w:r>
          </w:p>
        </w:tc>
        <w:tc>
          <w:tcPr>
            <w:tcW w:w="998" w:type="dxa"/>
            <w:shd w:val="clear" w:color="auto" w:fill="auto"/>
            <w:noWrap/>
            <w:vAlign w:val="bottom"/>
            <w:hideMark/>
          </w:tcPr>
          <w:p w14:paraId="035CC9AD"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42</w:t>
            </w:r>
          </w:p>
        </w:tc>
        <w:tc>
          <w:tcPr>
            <w:tcW w:w="999" w:type="dxa"/>
            <w:shd w:val="clear" w:color="auto" w:fill="auto"/>
            <w:noWrap/>
            <w:vAlign w:val="bottom"/>
            <w:hideMark/>
          </w:tcPr>
          <w:p w14:paraId="19B1A9BF"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35</w:t>
            </w:r>
          </w:p>
        </w:tc>
        <w:tc>
          <w:tcPr>
            <w:tcW w:w="999" w:type="dxa"/>
            <w:shd w:val="clear" w:color="auto" w:fill="auto"/>
            <w:noWrap/>
            <w:vAlign w:val="bottom"/>
            <w:hideMark/>
          </w:tcPr>
          <w:p w14:paraId="4FC9CB31"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55</w:t>
            </w:r>
          </w:p>
        </w:tc>
        <w:tc>
          <w:tcPr>
            <w:tcW w:w="998" w:type="dxa"/>
            <w:shd w:val="clear" w:color="auto" w:fill="auto"/>
            <w:noWrap/>
            <w:vAlign w:val="bottom"/>
            <w:hideMark/>
          </w:tcPr>
          <w:p w14:paraId="0B850998"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88</w:t>
            </w:r>
          </w:p>
        </w:tc>
        <w:tc>
          <w:tcPr>
            <w:tcW w:w="999" w:type="dxa"/>
            <w:shd w:val="clear" w:color="auto" w:fill="auto"/>
            <w:noWrap/>
            <w:vAlign w:val="bottom"/>
            <w:hideMark/>
          </w:tcPr>
          <w:p w14:paraId="09CDCA30"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57</w:t>
            </w:r>
          </w:p>
        </w:tc>
        <w:tc>
          <w:tcPr>
            <w:tcW w:w="999" w:type="dxa"/>
            <w:shd w:val="clear" w:color="auto" w:fill="auto"/>
            <w:noWrap/>
            <w:vAlign w:val="bottom"/>
            <w:hideMark/>
          </w:tcPr>
          <w:p w14:paraId="36D24F3B"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82</w:t>
            </w:r>
          </w:p>
        </w:tc>
        <w:tc>
          <w:tcPr>
            <w:tcW w:w="999" w:type="dxa"/>
            <w:shd w:val="clear" w:color="auto" w:fill="auto"/>
            <w:noWrap/>
            <w:vAlign w:val="bottom"/>
            <w:hideMark/>
          </w:tcPr>
          <w:p w14:paraId="3D366253"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282</w:t>
            </w:r>
          </w:p>
        </w:tc>
      </w:tr>
      <w:tr w:rsidR="00757A2D" w:rsidRPr="00D46106" w14:paraId="3179D364" w14:textId="77777777" w:rsidTr="00794FC4">
        <w:trPr>
          <w:trHeight w:val="20"/>
        </w:trPr>
        <w:tc>
          <w:tcPr>
            <w:tcW w:w="2767" w:type="dxa"/>
            <w:shd w:val="clear" w:color="auto" w:fill="auto"/>
            <w:noWrap/>
            <w:vAlign w:val="bottom"/>
            <w:hideMark/>
          </w:tcPr>
          <w:p w14:paraId="08A434AE" w14:textId="1E8A77E8" w:rsidR="00757A2D" w:rsidRPr="00D46106" w:rsidRDefault="00397A0C" w:rsidP="00794FC4">
            <w:pPr>
              <w:pStyle w:val="NoSpacing"/>
              <w:spacing w:before="20" w:after="20"/>
              <w:rPr>
                <w:rFonts w:ascii="GHEA Grapalat" w:hAnsi="GHEA Grapalat"/>
                <w:sz w:val="16"/>
                <w:szCs w:val="16"/>
              </w:rPr>
            </w:pPr>
            <w:r w:rsidRPr="00D46106">
              <w:rPr>
                <w:rFonts w:ascii="GHEA Grapalat" w:hAnsi="GHEA Grapalat"/>
                <w:sz w:val="16"/>
                <w:szCs w:val="16"/>
              </w:rPr>
              <w:t>Cambodia</w:t>
            </w:r>
          </w:p>
        </w:tc>
        <w:tc>
          <w:tcPr>
            <w:tcW w:w="998" w:type="dxa"/>
            <w:shd w:val="clear" w:color="auto" w:fill="auto"/>
            <w:noWrap/>
            <w:vAlign w:val="bottom"/>
            <w:hideMark/>
          </w:tcPr>
          <w:p w14:paraId="1E85BBB3"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14</w:t>
            </w:r>
          </w:p>
        </w:tc>
        <w:tc>
          <w:tcPr>
            <w:tcW w:w="999" w:type="dxa"/>
            <w:shd w:val="clear" w:color="auto" w:fill="auto"/>
            <w:noWrap/>
            <w:vAlign w:val="bottom"/>
            <w:hideMark/>
          </w:tcPr>
          <w:p w14:paraId="0B7E7642"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14</w:t>
            </w:r>
          </w:p>
        </w:tc>
        <w:tc>
          <w:tcPr>
            <w:tcW w:w="999" w:type="dxa"/>
            <w:shd w:val="clear" w:color="auto" w:fill="auto"/>
            <w:noWrap/>
            <w:vAlign w:val="bottom"/>
            <w:hideMark/>
          </w:tcPr>
          <w:p w14:paraId="0D8B663F"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53</w:t>
            </w:r>
          </w:p>
        </w:tc>
        <w:tc>
          <w:tcPr>
            <w:tcW w:w="998" w:type="dxa"/>
            <w:shd w:val="clear" w:color="auto" w:fill="auto"/>
            <w:noWrap/>
            <w:vAlign w:val="bottom"/>
            <w:hideMark/>
          </w:tcPr>
          <w:p w14:paraId="37DE2F11"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85</w:t>
            </w:r>
          </w:p>
        </w:tc>
        <w:tc>
          <w:tcPr>
            <w:tcW w:w="999" w:type="dxa"/>
            <w:shd w:val="clear" w:color="auto" w:fill="auto"/>
            <w:noWrap/>
            <w:vAlign w:val="bottom"/>
            <w:hideMark/>
          </w:tcPr>
          <w:p w14:paraId="61C07125"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112</w:t>
            </w:r>
          </w:p>
        </w:tc>
        <w:tc>
          <w:tcPr>
            <w:tcW w:w="999" w:type="dxa"/>
            <w:shd w:val="clear" w:color="auto" w:fill="auto"/>
            <w:noWrap/>
            <w:vAlign w:val="bottom"/>
            <w:hideMark/>
          </w:tcPr>
          <w:p w14:paraId="2EC18DB5"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46</w:t>
            </w:r>
          </w:p>
        </w:tc>
        <w:tc>
          <w:tcPr>
            <w:tcW w:w="999" w:type="dxa"/>
            <w:shd w:val="clear" w:color="auto" w:fill="auto"/>
            <w:noWrap/>
            <w:vAlign w:val="bottom"/>
            <w:hideMark/>
          </w:tcPr>
          <w:p w14:paraId="5266167E"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107</w:t>
            </w:r>
          </w:p>
        </w:tc>
      </w:tr>
      <w:tr w:rsidR="00757A2D" w:rsidRPr="00D46106" w14:paraId="709CF1E0" w14:textId="77777777" w:rsidTr="00794FC4">
        <w:trPr>
          <w:trHeight w:val="20"/>
        </w:trPr>
        <w:tc>
          <w:tcPr>
            <w:tcW w:w="2767" w:type="dxa"/>
            <w:shd w:val="clear" w:color="auto" w:fill="auto"/>
            <w:noWrap/>
            <w:vAlign w:val="bottom"/>
            <w:hideMark/>
          </w:tcPr>
          <w:p w14:paraId="29AF6138" w14:textId="09C3F080" w:rsidR="00757A2D" w:rsidRPr="00D46106" w:rsidRDefault="00397A0C" w:rsidP="00794FC4">
            <w:pPr>
              <w:pStyle w:val="NoSpacing"/>
              <w:spacing w:before="20" w:after="20"/>
              <w:rPr>
                <w:rFonts w:ascii="GHEA Grapalat" w:hAnsi="GHEA Grapalat"/>
                <w:sz w:val="16"/>
                <w:szCs w:val="16"/>
              </w:rPr>
            </w:pPr>
            <w:r w:rsidRPr="00D46106">
              <w:rPr>
                <w:rFonts w:ascii="GHEA Grapalat" w:hAnsi="GHEA Grapalat"/>
                <w:sz w:val="16"/>
                <w:szCs w:val="16"/>
              </w:rPr>
              <w:t>Russia</w:t>
            </w:r>
          </w:p>
        </w:tc>
        <w:tc>
          <w:tcPr>
            <w:tcW w:w="998" w:type="dxa"/>
            <w:shd w:val="clear" w:color="auto" w:fill="auto"/>
            <w:noWrap/>
            <w:vAlign w:val="bottom"/>
            <w:hideMark/>
          </w:tcPr>
          <w:p w14:paraId="48317C88"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57</w:t>
            </w:r>
          </w:p>
        </w:tc>
        <w:tc>
          <w:tcPr>
            <w:tcW w:w="999" w:type="dxa"/>
            <w:shd w:val="clear" w:color="auto" w:fill="auto"/>
            <w:noWrap/>
            <w:vAlign w:val="bottom"/>
            <w:hideMark/>
          </w:tcPr>
          <w:p w14:paraId="2D83496B"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35</w:t>
            </w:r>
          </w:p>
        </w:tc>
        <w:tc>
          <w:tcPr>
            <w:tcW w:w="999" w:type="dxa"/>
            <w:shd w:val="clear" w:color="auto" w:fill="auto"/>
            <w:noWrap/>
            <w:vAlign w:val="bottom"/>
            <w:hideMark/>
          </w:tcPr>
          <w:p w14:paraId="20A469CF"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39</w:t>
            </w:r>
          </w:p>
        </w:tc>
        <w:tc>
          <w:tcPr>
            <w:tcW w:w="998" w:type="dxa"/>
            <w:shd w:val="clear" w:color="auto" w:fill="auto"/>
            <w:noWrap/>
            <w:vAlign w:val="bottom"/>
            <w:hideMark/>
          </w:tcPr>
          <w:p w14:paraId="5E7BFF2B"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58</w:t>
            </w:r>
          </w:p>
        </w:tc>
        <w:tc>
          <w:tcPr>
            <w:tcW w:w="999" w:type="dxa"/>
            <w:shd w:val="clear" w:color="auto" w:fill="auto"/>
            <w:noWrap/>
            <w:vAlign w:val="bottom"/>
            <w:hideMark/>
          </w:tcPr>
          <w:p w14:paraId="55F8EDB6"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40</w:t>
            </w:r>
          </w:p>
        </w:tc>
        <w:tc>
          <w:tcPr>
            <w:tcW w:w="999" w:type="dxa"/>
            <w:shd w:val="clear" w:color="auto" w:fill="auto"/>
            <w:noWrap/>
            <w:vAlign w:val="bottom"/>
            <w:hideMark/>
          </w:tcPr>
          <w:p w14:paraId="49C437D5"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89</w:t>
            </w:r>
          </w:p>
        </w:tc>
        <w:tc>
          <w:tcPr>
            <w:tcW w:w="999" w:type="dxa"/>
            <w:shd w:val="clear" w:color="auto" w:fill="auto"/>
            <w:noWrap/>
            <w:vAlign w:val="bottom"/>
            <w:hideMark/>
          </w:tcPr>
          <w:p w14:paraId="079EC29F"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38</w:t>
            </w:r>
          </w:p>
        </w:tc>
      </w:tr>
      <w:tr w:rsidR="00757A2D" w:rsidRPr="00D46106" w14:paraId="0E93CE2B" w14:textId="77777777" w:rsidTr="00794FC4">
        <w:trPr>
          <w:trHeight w:val="20"/>
        </w:trPr>
        <w:tc>
          <w:tcPr>
            <w:tcW w:w="2767" w:type="dxa"/>
            <w:shd w:val="clear" w:color="auto" w:fill="auto"/>
            <w:noWrap/>
            <w:vAlign w:val="bottom"/>
            <w:hideMark/>
          </w:tcPr>
          <w:p w14:paraId="4FF80D58" w14:textId="2B60640F" w:rsidR="00757A2D" w:rsidRPr="00D46106" w:rsidRDefault="00397A0C" w:rsidP="00794FC4">
            <w:pPr>
              <w:pStyle w:val="NoSpacing"/>
              <w:spacing w:before="20" w:after="20"/>
              <w:rPr>
                <w:rFonts w:ascii="GHEA Grapalat" w:hAnsi="GHEA Grapalat"/>
                <w:sz w:val="16"/>
                <w:szCs w:val="16"/>
              </w:rPr>
            </w:pPr>
            <w:r w:rsidRPr="00D46106">
              <w:rPr>
                <w:rFonts w:ascii="GHEA Grapalat" w:hAnsi="GHEA Grapalat"/>
                <w:sz w:val="16"/>
                <w:szCs w:val="16"/>
              </w:rPr>
              <w:t>Turkey</w:t>
            </w:r>
          </w:p>
        </w:tc>
        <w:tc>
          <w:tcPr>
            <w:tcW w:w="998" w:type="dxa"/>
            <w:shd w:val="clear" w:color="auto" w:fill="auto"/>
            <w:noWrap/>
            <w:vAlign w:val="bottom"/>
            <w:hideMark/>
          </w:tcPr>
          <w:p w14:paraId="7A24C341"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210</w:t>
            </w:r>
          </w:p>
        </w:tc>
        <w:tc>
          <w:tcPr>
            <w:tcW w:w="999" w:type="dxa"/>
            <w:shd w:val="clear" w:color="auto" w:fill="auto"/>
            <w:noWrap/>
            <w:vAlign w:val="bottom"/>
            <w:hideMark/>
          </w:tcPr>
          <w:p w14:paraId="6F639018"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42</w:t>
            </w:r>
          </w:p>
        </w:tc>
        <w:tc>
          <w:tcPr>
            <w:tcW w:w="999" w:type="dxa"/>
            <w:shd w:val="clear" w:color="auto" w:fill="auto"/>
            <w:noWrap/>
            <w:vAlign w:val="bottom"/>
            <w:hideMark/>
          </w:tcPr>
          <w:p w14:paraId="599BCFBE"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162</w:t>
            </w:r>
          </w:p>
        </w:tc>
        <w:tc>
          <w:tcPr>
            <w:tcW w:w="998" w:type="dxa"/>
            <w:shd w:val="clear" w:color="auto" w:fill="auto"/>
            <w:noWrap/>
            <w:vAlign w:val="bottom"/>
            <w:hideMark/>
          </w:tcPr>
          <w:p w14:paraId="497DA2EF" w14:textId="77777777" w:rsidR="00757A2D" w:rsidRPr="00D46106" w:rsidRDefault="00757A2D" w:rsidP="00794FC4">
            <w:pPr>
              <w:pStyle w:val="NoSpacing"/>
              <w:spacing w:before="20" w:after="20"/>
              <w:jc w:val="center"/>
              <w:rPr>
                <w:rFonts w:ascii="GHEA Grapalat" w:hAnsi="GHEA Grapalat"/>
                <w:sz w:val="16"/>
                <w:szCs w:val="16"/>
              </w:rPr>
            </w:pPr>
            <w:r w:rsidRPr="00D46106">
              <w:rPr>
                <w:rFonts w:ascii="GHEA Grapalat" w:hAnsi="GHEA Grapalat"/>
                <w:sz w:val="16"/>
                <w:szCs w:val="16"/>
              </w:rPr>
              <w:t>274</w:t>
            </w:r>
          </w:p>
        </w:tc>
        <w:tc>
          <w:tcPr>
            <w:tcW w:w="999" w:type="dxa"/>
            <w:shd w:val="clear" w:color="auto" w:fill="auto"/>
            <w:noWrap/>
            <w:vAlign w:val="bottom"/>
            <w:hideMark/>
          </w:tcPr>
          <w:p w14:paraId="73E08EC7" w14:textId="77777777" w:rsidR="00757A2D" w:rsidRPr="00D46106" w:rsidRDefault="00757A2D" w:rsidP="00794FC4">
            <w:pPr>
              <w:pStyle w:val="NoSpacing"/>
              <w:spacing w:before="20" w:after="20"/>
              <w:jc w:val="center"/>
              <w:rPr>
                <w:rFonts w:ascii="GHEA Grapalat" w:hAnsi="GHEA Grapalat"/>
                <w:sz w:val="16"/>
                <w:szCs w:val="16"/>
              </w:rPr>
            </w:pPr>
          </w:p>
        </w:tc>
        <w:tc>
          <w:tcPr>
            <w:tcW w:w="999" w:type="dxa"/>
            <w:shd w:val="clear" w:color="auto" w:fill="auto"/>
            <w:noWrap/>
            <w:vAlign w:val="bottom"/>
            <w:hideMark/>
          </w:tcPr>
          <w:p w14:paraId="08D24DF9" w14:textId="77777777" w:rsidR="00757A2D" w:rsidRPr="00D46106" w:rsidRDefault="00757A2D" w:rsidP="00794FC4">
            <w:pPr>
              <w:pStyle w:val="NoSpacing"/>
              <w:spacing w:before="20" w:after="20"/>
              <w:jc w:val="center"/>
              <w:rPr>
                <w:rFonts w:ascii="GHEA Grapalat" w:hAnsi="GHEA Grapalat"/>
                <w:sz w:val="16"/>
                <w:szCs w:val="16"/>
              </w:rPr>
            </w:pPr>
          </w:p>
        </w:tc>
        <w:tc>
          <w:tcPr>
            <w:tcW w:w="999" w:type="dxa"/>
            <w:shd w:val="clear" w:color="auto" w:fill="auto"/>
            <w:noWrap/>
            <w:vAlign w:val="bottom"/>
            <w:hideMark/>
          </w:tcPr>
          <w:p w14:paraId="07060FAB" w14:textId="77777777" w:rsidR="00757A2D" w:rsidRPr="00D46106" w:rsidRDefault="00757A2D" w:rsidP="00794FC4">
            <w:pPr>
              <w:pStyle w:val="NoSpacing"/>
              <w:spacing w:before="20" w:after="20"/>
              <w:jc w:val="center"/>
              <w:rPr>
                <w:rFonts w:ascii="GHEA Grapalat" w:hAnsi="GHEA Grapalat"/>
                <w:sz w:val="16"/>
                <w:szCs w:val="16"/>
              </w:rPr>
            </w:pPr>
          </w:p>
        </w:tc>
      </w:tr>
    </w:tbl>
    <w:p w14:paraId="57590031" w14:textId="77777777" w:rsidR="00757A2D" w:rsidRPr="00D46106" w:rsidRDefault="00757A2D" w:rsidP="00757A2D">
      <w:pPr>
        <w:ind w:firstLine="720"/>
        <w:jc w:val="both"/>
        <w:rPr>
          <w:rFonts w:ascii="GHEA Grapalat" w:hAnsi="GHEA Grapalat"/>
          <w:i/>
          <w:sz w:val="18"/>
          <w:szCs w:val="18"/>
        </w:rPr>
      </w:pPr>
      <w:r w:rsidRPr="00D46106">
        <w:rPr>
          <w:rFonts w:ascii="GHEA Grapalat" w:hAnsi="GHEA Grapalat"/>
          <w:i/>
          <w:sz w:val="18"/>
          <w:szCs w:val="18"/>
        </w:rPr>
        <w:t xml:space="preserve"> </w:t>
      </w:r>
    </w:p>
    <w:p w14:paraId="0C6936F7" w14:textId="77777777" w:rsidR="00757A2D" w:rsidRPr="00D46106" w:rsidRDefault="00757A2D" w:rsidP="00B36F10">
      <w:pPr>
        <w:ind w:right="-3687"/>
        <w:jc w:val="right"/>
        <w:rPr>
          <w:rFonts w:ascii="GHEA Grapalat" w:hAnsi="GHEA Grapalat" w:cs="Cambria Math"/>
          <w:b/>
          <w:i/>
          <w:sz w:val="18"/>
          <w:szCs w:val="18"/>
        </w:rPr>
      </w:pPr>
    </w:p>
    <w:p w14:paraId="3B6E4912" w14:textId="647D0B0B" w:rsidR="00757A2D" w:rsidRPr="00D46106" w:rsidRDefault="00397A0C" w:rsidP="00B36F10">
      <w:pPr>
        <w:ind w:right="-3687"/>
        <w:jc w:val="right"/>
        <w:rPr>
          <w:rFonts w:ascii="GHEA Grapalat" w:hAnsi="GHEA Grapalat" w:cs="Cambria Math"/>
          <w:b/>
          <w:i/>
          <w:sz w:val="18"/>
          <w:szCs w:val="18"/>
        </w:rPr>
      </w:pPr>
      <w:r w:rsidRPr="00D46106">
        <w:rPr>
          <w:rFonts w:ascii="GHEA Grapalat" w:hAnsi="GHEA Grapalat" w:cs="Cambria Math"/>
          <w:b/>
          <w:i/>
          <w:sz w:val="18"/>
          <w:szCs w:val="18"/>
        </w:rPr>
        <w:t>Table</w:t>
      </w:r>
      <w:r w:rsidR="00757A2D" w:rsidRPr="00D46106">
        <w:rPr>
          <w:rFonts w:ascii="GHEA Grapalat" w:hAnsi="GHEA Grapalat" w:cs="Cambria Math"/>
          <w:b/>
          <w:i/>
          <w:sz w:val="18"/>
          <w:szCs w:val="18"/>
        </w:rPr>
        <w:t xml:space="preserve"> 4 </w:t>
      </w:r>
    </w:p>
    <w:p w14:paraId="10F5F8E1" w14:textId="669D67E4" w:rsidR="00757A2D" w:rsidRPr="00D46106" w:rsidRDefault="00397A0C" w:rsidP="00B36F10">
      <w:pPr>
        <w:spacing w:before="120" w:after="120"/>
        <w:ind w:left="170" w:right="-3674"/>
        <w:jc w:val="center"/>
        <w:rPr>
          <w:rFonts w:ascii="GHEA Grapalat" w:hAnsi="GHEA Grapalat"/>
          <w:b/>
          <w:i/>
          <w:sz w:val="18"/>
          <w:szCs w:val="18"/>
        </w:rPr>
      </w:pPr>
      <w:r w:rsidRPr="00D46106">
        <w:rPr>
          <w:rFonts w:ascii="GHEA Grapalat" w:hAnsi="GHEA Grapalat"/>
          <w:b/>
          <w:i/>
          <w:sz w:val="18"/>
          <w:szCs w:val="18"/>
        </w:rPr>
        <w:t>Unit value of import of</w:t>
      </w:r>
      <w:r w:rsidR="00D46106">
        <w:rPr>
          <w:rFonts w:ascii="GHEA Grapalat" w:hAnsi="GHEA Grapalat"/>
          <w:b/>
          <w:i/>
          <w:sz w:val="18"/>
          <w:szCs w:val="18"/>
        </w:rPr>
        <w:t xml:space="preserve"> </w:t>
      </w:r>
      <w:r w:rsidRPr="00D46106">
        <w:rPr>
          <w:rFonts w:ascii="GHEA Grapalat" w:hAnsi="GHEA Grapalat"/>
          <w:b/>
          <w:i/>
          <w:sz w:val="18"/>
          <w:szCs w:val="18"/>
        </w:rPr>
        <w:t>"Men's or boys' suits, ensembles, jackets, blazers, trousers" product group</w:t>
      </w:r>
      <w:r w:rsidR="00757A2D" w:rsidRPr="00D46106">
        <w:rPr>
          <w:rFonts w:ascii="GHEA Grapalat" w:hAnsi="GHEA Grapalat"/>
          <w:b/>
          <w:i/>
          <w:sz w:val="18"/>
          <w:szCs w:val="18"/>
        </w:rPr>
        <w:t xml:space="preserve">, </w:t>
      </w:r>
      <w:r w:rsidRPr="00D46106">
        <w:rPr>
          <w:rFonts w:ascii="GHEA Grapalat" w:hAnsi="GHEA Grapalat"/>
          <w:b/>
          <w:i/>
          <w:sz w:val="18"/>
          <w:szCs w:val="18"/>
        </w:rPr>
        <w:t>kg</w:t>
      </w:r>
      <w:r w:rsidR="00757A2D" w:rsidRPr="00D46106">
        <w:rPr>
          <w:rFonts w:ascii="GHEA Grapalat" w:hAnsi="GHEA Grapalat"/>
          <w:b/>
          <w:i/>
          <w:sz w:val="18"/>
          <w:szCs w:val="18"/>
        </w:rPr>
        <w:t>/</w:t>
      </w:r>
      <w:r w:rsidRPr="00D46106">
        <w:rPr>
          <w:rFonts w:ascii="GHEA Grapalat" w:hAnsi="GHEA Grapalat"/>
          <w:b/>
          <w:i/>
          <w:sz w:val="18"/>
          <w:szCs w:val="18"/>
        </w:rPr>
        <w:t>US</w:t>
      </w:r>
      <w:r w:rsidR="00950DD1">
        <w:rPr>
          <w:rFonts w:ascii="GHEA Grapalat" w:hAnsi="GHEA Grapalat"/>
          <w:b/>
          <w:i/>
          <w:sz w:val="18"/>
          <w:szCs w:val="18"/>
        </w:rPr>
        <w:t>D</w:t>
      </w:r>
    </w:p>
    <w:tbl>
      <w:tblPr>
        <w:tblW w:w="9839" w:type="dxa"/>
        <w:tblInd w:w="137"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1496"/>
        <w:gridCol w:w="699"/>
        <w:gridCol w:w="699"/>
        <w:gridCol w:w="699"/>
        <w:gridCol w:w="699"/>
        <w:gridCol w:w="699"/>
        <w:gridCol w:w="699"/>
        <w:gridCol w:w="699"/>
        <w:gridCol w:w="699"/>
        <w:gridCol w:w="1375"/>
        <w:gridCol w:w="1376"/>
      </w:tblGrid>
      <w:tr w:rsidR="00757A2D" w:rsidRPr="00D46106" w14:paraId="0A60B6EA" w14:textId="77777777" w:rsidTr="00E16937">
        <w:trPr>
          <w:trHeight w:val="20"/>
        </w:trPr>
        <w:tc>
          <w:tcPr>
            <w:tcW w:w="1496" w:type="dxa"/>
            <w:tcBorders>
              <w:top w:val="single" w:sz="4" w:space="0" w:color="auto"/>
              <w:bottom w:val="single" w:sz="4" w:space="0" w:color="auto"/>
            </w:tcBorders>
            <w:shd w:val="clear" w:color="auto" w:fill="auto"/>
            <w:noWrap/>
            <w:vAlign w:val="bottom"/>
            <w:hideMark/>
          </w:tcPr>
          <w:p w14:paraId="47599233" w14:textId="116B8C83" w:rsidR="00757A2D" w:rsidRPr="00D46106" w:rsidRDefault="00397A0C" w:rsidP="006A6376">
            <w:pPr>
              <w:pStyle w:val="NoSpacing"/>
              <w:spacing w:before="20" w:after="20"/>
              <w:rPr>
                <w:rFonts w:ascii="GHEA Grapalat" w:hAnsi="GHEA Grapalat"/>
                <w:b/>
                <w:sz w:val="16"/>
                <w:szCs w:val="16"/>
              </w:rPr>
            </w:pPr>
            <w:r w:rsidRPr="00D46106">
              <w:rPr>
                <w:rFonts w:ascii="GHEA Grapalat" w:hAnsi="GHEA Grapalat"/>
                <w:b/>
                <w:sz w:val="16"/>
                <w:szCs w:val="16"/>
              </w:rPr>
              <w:t>Exporters</w:t>
            </w:r>
          </w:p>
        </w:tc>
        <w:tc>
          <w:tcPr>
            <w:tcW w:w="699" w:type="dxa"/>
            <w:tcBorders>
              <w:top w:val="single" w:sz="4" w:space="0" w:color="auto"/>
              <w:bottom w:val="single" w:sz="4" w:space="0" w:color="auto"/>
            </w:tcBorders>
            <w:shd w:val="clear" w:color="auto" w:fill="auto"/>
            <w:noWrap/>
            <w:vAlign w:val="bottom"/>
            <w:hideMark/>
          </w:tcPr>
          <w:p w14:paraId="524A8CC9" w14:textId="77777777" w:rsidR="00757A2D" w:rsidRPr="00D46106" w:rsidRDefault="00757A2D"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2020-Q1</w:t>
            </w:r>
          </w:p>
        </w:tc>
        <w:tc>
          <w:tcPr>
            <w:tcW w:w="699" w:type="dxa"/>
            <w:tcBorders>
              <w:top w:val="single" w:sz="4" w:space="0" w:color="auto"/>
              <w:bottom w:val="single" w:sz="4" w:space="0" w:color="auto"/>
            </w:tcBorders>
            <w:shd w:val="clear" w:color="auto" w:fill="auto"/>
            <w:noWrap/>
            <w:vAlign w:val="bottom"/>
            <w:hideMark/>
          </w:tcPr>
          <w:p w14:paraId="1107E831" w14:textId="77777777" w:rsidR="00757A2D" w:rsidRPr="00D46106" w:rsidRDefault="00757A2D"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2020-Q2</w:t>
            </w:r>
          </w:p>
        </w:tc>
        <w:tc>
          <w:tcPr>
            <w:tcW w:w="699" w:type="dxa"/>
            <w:tcBorders>
              <w:top w:val="single" w:sz="4" w:space="0" w:color="auto"/>
              <w:bottom w:val="single" w:sz="4" w:space="0" w:color="auto"/>
            </w:tcBorders>
            <w:shd w:val="clear" w:color="auto" w:fill="auto"/>
            <w:noWrap/>
            <w:vAlign w:val="bottom"/>
            <w:hideMark/>
          </w:tcPr>
          <w:p w14:paraId="77636C39" w14:textId="77777777" w:rsidR="00757A2D" w:rsidRPr="00D46106" w:rsidRDefault="00757A2D"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2020-Q3</w:t>
            </w:r>
          </w:p>
        </w:tc>
        <w:tc>
          <w:tcPr>
            <w:tcW w:w="699" w:type="dxa"/>
            <w:tcBorders>
              <w:top w:val="single" w:sz="4" w:space="0" w:color="auto"/>
              <w:bottom w:val="single" w:sz="4" w:space="0" w:color="auto"/>
            </w:tcBorders>
            <w:shd w:val="clear" w:color="auto" w:fill="auto"/>
            <w:noWrap/>
            <w:vAlign w:val="bottom"/>
            <w:hideMark/>
          </w:tcPr>
          <w:p w14:paraId="3C3BD166" w14:textId="77777777" w:rsidR="00757A2D" w:rsidRPr="00D46106" w:rsidRDefault="00757A2D"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2020-Q4</w:t>
            </w:r>
          </w:p>
        </w:tc>
        <w:tc>
          <w:tcPr>
            <w:tcW w:w="699" w:type="dxa"/>
            <w:tcBorders>
              <w:top w:val="single" w:sz="4" w:space="0" w:color="auto"/>
              <w:bottom w:val="single" w:sz="4" w:space="0" w:color="auto"/>
            </w:tcBorders>
            <w:shd w:val="clear" w:color="auto" w:fill="auto"/>
            <w:noWrap/>
            <w:vAlign w:val="bottom"/>
            <w:hideMark/>
          </w:tcPr>
          <w:p w14:paraId="5DDD1849" w14:textId="77777777" w:rsidR="00757A2D" w:rsidRPr="00D46106" w:rsidRDefault="00757A2D"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2021-Q1</w:t>
            </w:r>
          </w:p>
        </w:tc>
        <w:tc>
          <w:tcPr>
            <w:tcW w:w="699" w:type="dxa"/>
            <w:tcBorders>
              <w:top w:val="single" w:sz="4" w:space="0" w:color="auto"/>
              <w:bottom w:val="single" w:sz="4" w:space="0" w:color="auto"/>
            </w:tcBorders>
            <w:shd w:val="clear" w:color="auto" w:fill="auto"/>
            <w:noWrap/>
            <w:vAlign w:val="bottom"/>
            <w:hideMark/>
          </w:tcPr>
          <w:p w14:paraId="05F98762" w14:textId="77777777" w:rsidR="00757A2D" w:rsidRPr="00D46106" w:rsidRDefault="00757A2D"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2021-Q2</w:t>
            </w:r>
          </w:p>
        </w:tc>
        <w:tc>
          <w:tcPr>
            <w:tcW w:w="699" w:type="dxa"/>
            <w:tcBorders>
              <w:top w:val="single" w:sz="4" w:space="0" w:color="auto"/>
              <w:bottom w:val="single" w:sz="4" w:space="0" w:color="auto"/>
            </w:tcBorders>
            <w:shd w:val="clear" w:color="auto" w:fill="auto"/>
            <w:noWrap/>
            <w:vAlign w:val="bottom"/>
            <w:hideMark/>
          </w:tcPr>
          <w:p w14:paraId="50CB6C6E" w14:textId="77777777" w:rsidR="00757A2D" w:rsidRPr="00D46106" w:rsidRDefault="00757A2D"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2021-Q3</w:t>
            </w:r>
          </w:p>
        </w:tc>
        <w:tc>
          <w:tcPr>
            <w:tcW w:w="699" w:type="dxa"/>
            <w:tcBorders>
              <w:top w:val="single" w:sz="4" w:space="0" w:color="auto"/>
              <w:bottom w:val="single" w:sz="4" w:space="0" w:color="auto"/>
            </w:tcBorders>
            <w:shd w:val="clear" w:color="auto" w:fill="auto"/>
            <w:noWrap/>
            <w:vAlign w:val="bottom"/>
            <w:hideMark/>
          </w:tcPr>
          <w:p w14:paraId="270B89C9" w14:textId="77777777" w:rsidR="00757A2D" w:rsidRPr="00D46106" w:rsidRDefault="00757A2D"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2021-Q4</w:t>
            </w:r>
          </w:p>
        </w:tc>
        <w:tc>
          <w:tcPr>
            <w:tcW w:w="1375" w:type="dxa"/>
            <w:tcBorders>
              <w:top w:val="single" w:sz="4" w:space="0" w:color="auto"/>
              <w:bottom w:val="single" w:sz="4" w:space="0" w:color="auto"/>
            </w:tcBorders>
            <w:shd w:val="clear" w:color="auto" w:fill="auto"/>
            <w:noWrap/>
            <w:vAlign w:val="bottom"/>
            <w:hideMark/>
          </w:tcPr>
          <w:p w14:paraId="00B1A4FD" w14:textId="17DAE91F" w:rsidR="00757A2D" w:rsidRPr="00D46106" w:rsidRDefault="00757A2D"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 xml:space="preserve">2020- </w:t>
            </w:r>
            <w:r w:rsidR="00397A0C" w:rsidRPr="00D46106">
              <w:rPr>
                <w:rFonts w:ascii="GHEA Grapalat" w:hAnsi="GHEA Grapalat"/>
                <w:b/>
                <w:sz w:val="16"/>
                <w:szCs w:val="16"/>
              </w:rPr>
              <w:t>average price in US</w:t>
            </w:r>
            <w:r w:rsidR="00950DD1">
              <w:rPr>
                <w:rFonts w:ascii="GHEA Grapalat" w:hAnsi="GHEA Grapalat"/>
                <w:b/>
                <w:sz w:val="16"/>
                <w:szCs w:val="16"/>
              </w:rPr>
              <w:t>D</w:t>
            </w:r>
          </w:p>
        </w:tc>
        <w:tc>
          <w:tcPr>
            <w:tcW w:w="1376" w:type="dxa"/>
            <w:tcBorders>
              <w:top w:val="single" w:sz="4" w:space="0" w:color="auto"/>
              <w:bottom w:val="single" w:sz="4" w:space="0" w:color="auto"/>
            </w:tcBorders>
            <w:shd w:val="clear" w:color="auto" w:fill="auto"/>
            <w:noWrap/>
            <w:vAlign w:val="bottom"/>
            <w:hideMark/>
          </w:tcPr>
          <w:p w14:paraId="3A131D88" w14:textId="336C0D55" w:rsidR="00757A2D" w:rsidRPr="00D46106" w:rsidRDefault="00757A2D" w:rsidP="006A6376">
            <w:pPr>
              <w:pStyle w:val="NoSpacing"/>
              <w:spacing w:before="20" w:after="20"/>
              <w:jc w:val="center"/>
              <w:rPr>
                <w:rFonts w:ascii="GHEA Grapalat" w:hAnsi="GHEA Grapalat"/>
                <w:b/>
                <w:sz w:val="16"/>
                <w:szCs w:val="16"/>
              </w:rPr>
            </w:pPr>
            <w:r w:rsidRPr="00D46106">
              <w:rPr>
                <w:rFonts w:ascii="GHEA Grapalat" w:hAnsi="GHEA Grapalat"/>
                <w:b/>
                <w:sz w:val="16"/>
                <w:szCs w:val="16"/>
              </w:rPr>
              <w:t xml:space="preserve">2021- </w:t>
            </w:r>
            <w:r w:rsidR="00397A0C" w:rsidRPr="00D46106">
              <w:rPr>
                <w:rFonts w:ascii="GHEA Grapalat" w:hAnsi="GHEA Grapalat"/>
                <w:b/>
                <w:sz w:val="16"/>
                <w:szCs w:val="16"/>
              </w:rPr>
              <w:t>average price in US</w:t>
            </w:r>
            <w:r w:rsidR="00950DD1">
              <w:rPr>
                <w:rFonts w:ascii="GHEA Grapalat" w:hAnsi="GHEA Grapalat"/>
                <w:b/>
                <w:sz w:val="16"/>
                <w:szCs w:val="16"/>
              </w:rPr>
              <w:t>D</w:t>
            </w:r>
          </w:p>
        </w:tc>
      </w:tr>
      <w:tr w:rsidR="00757A2D" w:rsidRPr="00D46106" w14:paraId="115B93BC" w14:textId="77777777" w:rsidTr="00E16937">
        <w:trPr>
          <w:trHeight w:val="20"/>
        </w:trPr>
        <w:tc>
          <w:tcPr>
            <w:tcW w:w="1496" w:type="dxa"/>
            <w:tcBorders>
              <w:top w:val="single" w:sz="4" w:space="0" w:color="auto"/>
            </w:tcBorders>
            <w:shd w:val="clear" w:color="auto" w:fill="auto"/>
            <w:noWrap/>
            <w:vAlign w:val="bottom"/>
            <w:hideMark/>
          </w:tcPr>
          <w:p w14:paraId="3B55D90B" w14:textId="77777777" w:rsidR="00757A2D" w:rsidRPr="00D46106" w:rsidRDefault="00757A2D" w:rsidP="006A6376">
            <w:pPr>
              <w:pStyle w:val="NoSpacing"/>
              <w:spacing w:before="20" w:after="20"/>
              <w:rPr>
                <w:rFonts w:ascii="GHEA Grapalat" w:hAnsi="GHEA Grapalat"/>
                <w:sz w:val="16"/>
                <w:szCs w:val="16"/>
              </w:rPr>
            </w:pPr>
            <w:r w:rsidRPr="00D46106">
              <w:rPr>
                <w:rFonts w:ascii="Calibri" w:hAnsi="Calibri" w:cs="Calibri"/>
                <w:sz w:val="16"/>
                <w:szCs w:val="16"/>
              </w:rPr>
              <w:t> </w:t>
            </w:r>
          </w:p>
        </w:tc>
        <w:tc>
          <w:tcPr>
            <w:tcW w:w="699" w:type="dxa"/>
            <w:tcBorders>
              <w:top w:val="single" w:sz="4" w:space="0" w:color="auto"/>
            </w:tcBorders>
            <w:shd w:val="clear" w:color="auto" w:fill="auto"/>
            <w:noWrap/>
            <w:vAlign w:val="bottom"/>
            <w:hideMark/>
          </w:tcPr>
          <w:p w14:paraId="67745103" w14:textId="1D210202" w:rsidR="00757A2D" w:rsidRPr="00D46106" w:rsidRDefault="00757A2D" w:rsidP="006A6376">
            <w:pPr>
              <w:pStyle w:val="NoSpacing"/>
              <w:spacing w:before="20" w:after="20"/>
              <w:jc w:val="center"/>
              <w:rPr>
                <w:rFonts w:ascii="GHEA Grapalat" w:hAnsi="GHEA Grapalat"/>
                <w:sz w:val="16"/>
                <w:szCs w:val="16"/>
              </w:rPr>
            </w:pPr>
          </w:p>
        </w:tc>
        <w:tc>
          <w:tcPr>
            <w:tcW w:w="699" w:type="dxa"/>
            <w:tcBorders>
              <w:top w:val="single" w:sz="4" w:space="0" w:color="auto"/>
            </w:tcBorders>
            <w:shd w:val="clear" w:color="auto" w:fill="auto"/>
            <w:noWrap/>
            <w:vAlign w:val="bottom"/>
            <w:hideMark/>
          </w:tcPr>
          <w:p w14:paraId="7454CE02" w14:textId="1656D36C" w:rsidR="00757A2D" w:rsidRPr="00D46106" w:rsidRDefault="00757A2D" w:rsidP="006A6376">
            <w:pPr>
              <w:pStyle w:val="NoSpacing"/>
              <w:spacing w:before="20" w:after="20"/>
              <w:jc w:val="center"/>
              <w:rPr>
                <w:rFonts w:ascii="GHEA Grapalat" w:hAnsi="GHEA Grapalat"/>
                <w:sz w:val="16"/>
                <w:szCs w:val="16"/>
              </w:rPr>
            </w:pPr>
          </w:p>
        </w:tc>
        <w:tc>
          <w:tcPr>
            <w:tcW w:w="699" w:type="dxa"/>
            <w:tcBorders>
              <w:top w:val="single" w:sz="4" w:space="0" w:color="auto"/>
            </w:tcBorders>
            <w:shd w:val="clear" w:color="auto" w:fill="auto"/>
            <w:noWrap/>
            <w:vAlign w:val="bottom"/>
            <w:hideMark/>
          </w:tcPr>
          <w:p w14:paraId="74700E78" w14:textId="1BF9816F" w:rsidR="00757A2D" w:rsidRPr="00D46106" w:rsidRDefault="00757A2D" w:rsidP="006A6376">
            <w:pPr>
              <w:pStyle w:val="NoSpacing"/>
              <w:spacing w:before="20" w:after="20"/>
              <w:jc w:val="center"/>
              <w:rPr>
                <w:rFonts w:ascii="GHEA Grapalat" w:hAnsi="GHEA Grapalat"/>
                <w:sz w:val="16"/>
                <w:szCs w:val="16"/>
              </w:rPr>
            </w:pPr>
          </w:p>
        </w:tc>
        <w:tc>
          <w:tcPr>
            <w:tcW w:w="699" w:type="dxa"/>
            <w:tcBorders>
              <w:top w:val="single" w:sz="4" w:space="0" w:color="auto"/>
            </w:tcBorders>
            <w:shd w:val="clear" w:color="auto" w:fill="auto"/>
            <w:noWrap/>
            <w:vAlign w:val="bottom"/>
            <w:hideMark/>
          </w:tcPr>
          <w:p w14:paraId="09E81998" w14:textId="4DE73B14" w:rsidR="00757A2D" w:rsidRPr="00D46106" w:rsidRDefault="00757A2D" w:rsidP="006A6376">
            <w:pPr>
              <w:pStyle w:val="NoSpacing"/>
              <w:spacing w:before="20" w:after="20"/>
              <w:ind w:right="-114"/>
              <w:jc w:val="center"/>
              <w:rPr>
                <w:rFonts w:ascii="GHEA Grapalat" w:hAnsi="GHEA Grapalat"/>
                <w:sz w:val="16"/>
                <w:szCs w:val="16"/>
              </w:rPr>
            </w:pPr>
          </w:p>
        </w:tc>
        <w:tc>
          <w:tcPr>
            <w:tcW w:w="699" w:type="dxa"/>
            <w:tcBorders>
              <w:top w:val="single" w:sz="4" w:space="0" w:color="auto"/>
            </w:tcBorders>
            <w:shd w:val="clear" w:color="auto" w:fill="auto"/>
            <w:noWrap/>
            <w:vAlign w:val="bottom"/>
            <w:hideMark/>
          </w:tcPr>
          <w:p w14:paraId="282A8368" w14:textId="3AD255DB" w:rsidR="00757A2D" w:rsidRPr="00D46106" w:rsidRDefault="00757A2D" w:rsidP="006A6376">
            <w:pPr>
              <w:pStyle w:val="NoSpacing"/>
              <w:spacing w:before="20" w:after="20"/>
              <w:jc w:val="center"/>
              <w:rPr>
                <w:rFonts w:ascii="GHEA Grapalat" w:hAnsi="GHEA Grapalat"/>
                <w:sz w:val="16"/>
                <w:szCs w:val="16"/>
              </w:rPr>
            </w:pPr>
          </w:p>
        </w:tc>
        <w:tc>
          <w:tcPr>
            <w:tcW w:w="699" w:type="dxa"/>
            <w:tcBorders>
              <w:top w:val="single" w:sz="4" w:space="0" w:color="auto"/>
            </w:tcBorders>
            <w:shd w:val="clear" w:color="auto" w:fill="auto"/>
            <w:noWrap/>
            <w:vAlign w:val="bottom"/>
            <w:hideMark/>
          </w:tcPr>
          <w:p w14:paraId="0200068D" w14:textId="32347DCA" w:rsidR="00757A2D" w:rsidRPr="00D46106" w:rsidRDefault="00757A2D" w:rsidP="006A6376">
            <w:pPr>
              <w:pStyle w:val="NoSpacing"/>
              <w:spacing w:before="20" w:after="20"/>
              <w:jc w:val="center"/>
              <w:rPr>
                <w:rFonts w:ascii="GHEA Grapalat" w:hAnsi="GHEA Grapalat"/>
                <w:sz w:val="16"/>
                <w:szCs w:val="16"/>
              </w:rPr>
            </w:pPr>
          </w:p>
        </w:tc>
        <w:tc>
          <w:tcPr>
            <w:tcW w:w="699" w:type="dxa"/>
            <w:tcBorders>
              <w:top w:val="single" w:sz="4" w:space="0" w:color="auto"/>
            </w:tcBorders>
            <w:shd w:val="clear" w:color="auto" w:fill="auto"/>
            <w:noWrap/>
            <w:vAlign w:val="bottom"/>
            <w:hideMark/>
          </w:tcPr>
          <w:p w14:paraId="5607F390" w14:textId="22CA6FF2" w:rsidR="00757A2D" w:rsidRPr="00D46106" w:rsidRDefault="00757A2D" w:rsidP="006A6376">
            <w:pPr>
              <w:pStyle w:val="NoSpacing"/>
              <w:spacing w:before="20" w:after="20"/>
              <w:jc w:val="center"/>
              <w:rPr>
                <w:rFonts w:ascii="GHEA Grapalat" w:hAnsi="GHEA Grapalat"/>
                <w:sz w:val="16"/>
                <w:szCs w:val="16"/>
              </w:rPr>
            </w:pPr>
          </w:p>
        </w:tc>
        <w:tc>
          <w:tcPr>
            <w:tcW w:w="699" w:type="dxa"/>
            <w:tcBorders>
              <w:top w:val="single" w:sz="4" w:space="0" w:color="auto"/>
            </w:tcBorders>
            <w:shd w:val="clear" w:color="auto" w:fill="auto"/>
            <w:noWrap/>
            <w:vAlign w:val="bottom"/>
            <w:hideMark/>
          </w:tcPr>
          <w:p w14:paraId="0A17B8D4" w14:textId="4B356E48" w:rsidR="00757A2D" w:rsidRPr="00D46106" w:rsidRDefault="00757A2D" w:rsidP="006A6376">
            <w:pPr>
              <w:pStyle w:val="NoSpacing"/>
              <w:spacing w:before="20" w:after="20"/>
              <w:jc w:val="center"/>
              <w:rPr>
                <w:rFonts w:ascii="GHEA Grapalat" w:hAnsi="GHEA Grapalat"/>
                <w:sz w:val="16"/>
                <w:szCs w:val="16"/>
              </w:rPr>
            </w:pPr>
          </w:p>
        </w:tc>
        <w:tc>
          <w:tcPr>
            <w:tcW w:w="1375" w:type="dxa"/>
            <w:tcBorders>
              <w:top w:val="single" w:sz="4" w:space="0" w:color="auto"/>
            </w:tcBorders>
            <w:shd w:val="clear" w:color="auto" w:fill="auto"/>
            <w:noWrap/>
            <w:vAlign w:val="bottom"/>
            <w:hideMark/>
          </w:tcPr>
          <w:p w14:paraId="4B1A5B81" w14:textId="5BD4920D" w:rsidR="00757A2D" w:rsidRPr="00D46106" w:rsidRDefault="00757A2D" w:rsidP="006A6376">
            <w:pPr>
              <w:pStyle w:val="NoSpacing"/>
              <w:spacing w:before="20" w:after="20"/>
              <w:jc w:val="center"/>
              <w:rPr>
                <w:rFonts w:ascii="GHEA Grapalat" w:hAnsi="GHEA Grapalat"/>
                <w:sz w:val="16"/>
                <w:szCs w:val="16"/>
              </w:rPr>
            </w:pPr>
          </w:p>
        </w:tc>
        <w:tc>
          <w:tcPr>
            <w:tcW w:w="1376" w:type="dxa"/>
            <w:tcBorders>
              <w:top w:val="single" w:sz="4" w:space="0" w:color="auto"/>
            </w:tcBorders>
            <w:shd w:val="clear" w:color="auto" w:fill="auto"/>
            <w:noWrap/>
            <w:vAlign w:val="bottom"/>
            <w:hideMark/>
          </w:tcPr>
          <w:p w14:paraId="4D35506F" w14:textId="04F3EB05" w:rsidR="00757A2D" w:rsidRPr="00D46106" w:rsidRDefault="00757A2D" w:rsidP="006A6376">
            <w:pPr>
              <w:pStyle w:val="NoSpacing"/>
              <w:spacing w:before="20" w:after="20"/>
              <w:jc w:val="center"/>
              <w:rPr>
                <w:rFonts w:ascii="GHEA Grapalat" w:hAnsi="GHEA Grapalat"/>
                <w:sz w:val="16"/>
                <w:szCs w:val="16"/>
              </w:rPr>
            </w:pPr>
          </w:p>
        </w:tc>
      </w:tr>
      <w:tr w:rsidR="00757A2D" w:rsidRPr="00D46106" w14:paraId="3B49C921" w14:textId="77777777" w:rsidTr="00E16937">
        <w:trPr>
          <w:trHeight w:val="20"/>
        </w:trPr>
        <w:tc>
          <w:tcPr>
            <w:tcW w:w="1496" w:type="dxa"/>
            <w:shd w:val="clear" w:color="auto" w:fill="auto"/>
            <w:noWrap/>
            <w:vAlign w:val="bottom"/>
            <w:hideMark/>
          </w:tcPr>
          <w:p w14:paraId="013F4BDF" w14:textId="1850590E" w:rsidR="00757A2D" w:rsidRPr="00D46106" w:rsidRDefault="00397A0C" w:rsidP="006A6376">
            <w:pPr>
              <w:pStyle w:val="NoSpacing"/>
              <w:spacing w:before="20" w:after="20"/>
              <w:rPr>
                <w:rFonts w:ascii="GHEA Grapalat" w:hAnsi="GHEA Grapalat"/>
                <w:sz w:val="16"/>
                <w:szCs w:val="16"/>
              </w:rPr>
            </w:pPr>
            <w:r w:rsidRPr="00D46106">
              <w:rPr>
                <w:rFonts w:ascii="GHEA Grapalat" w:hAnsi="GHEA Grapalat"/>
                <w:sz w:val="16"/>
                <w:szCs w:val="16"/>
              </w:rPr>
              <w:t>World</w:t>
            </w:r>
          </w:p>
        </w:tc>
        <w:tc>
          <w:tcPr>
            <w:tcW w:w="699" w:type="dxa"/>
            <w:shd w:val="clear" w:color="auto" w:fill="auto"/>
            <w:noWrap/>
            <w:vAlign w:val="bottom"/>
            <w:hideMark/>
          </w:tcPr>
          <w:p w14:paraId="744E62CE"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25</w:t>
            </w:r>
          </w:p>
        </w:tc>
        <w:tc>
          <w:tcPr>
            <w:tcW w:w="699" w:type="dxa"/>
            <w:shd w:val="clear" w:color="auto" w:fill="auto"/>
            <w:noWrap/>
            <w:vAlign w:val="bottom"/>
            <w:hideMark/>
          </w:tcPr>
          <w:p w14:paraId="7E316CE6"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28</w:t>
            </w:r>
          </w:p>
        </w:tc>
        <w:tc>
          <w:tcPr>
            <w:tcW w:w="699" w:type="dxa"/>
            <w:shd w:val="clear" w:color="auto" w:fill="auto"/>
            <w:noWrap/>
            <w:vAlign w:val="bottom"/>
            <w:hideMark/>
          </w:tcPr>
          <w:p w14:paraId="492BA6DE"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25</w:t>
            </w:r>
          </w:p>
        </w:tc>
        <w:tc>
          <w:tcPr>
            <w:tcW w:w="699" w:type="dxa"/>
            <w:shd w:val="clear" w:color="auto" w:fill="auto"/>
            <w:noWrap/>
            <w:vAlign w:val="bottom"/>
            <w:hideMark/>
          </w:tcPr>
          <w:p w14:paraId="2AAD8178"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16</w:t>
            </w:r>
          </w:p>
        </w:tc>
        <w:tc>
          <w:tcPr>
            <w:tcW w:w="699" w:type="dxa"/>
            <w:shd w:val="clear" w:color="auto" w:fill="auto"/>
            <w:noWrap/>
            <w:vAlign w:val="bottom"/>
            <w:hideMark/>
          </w:tcPr>
          <w:p w14:paraId="5D4CA4DF"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26</w:t>
            </w:r>
          </w:p>
        </w:tc>
        <w:tc>
          <w:tcPr>
            <w:tcW w:w="699" w:type="dxa"/>
            <w:shd w:val="clear" w:color="auto" w:fill="auto"/>
            <w:noWrap/>
            <w:vAlign w:val="bottom"/>
            <w:hideMark/>
          </w:tcPr>
          <w:p w14:paraId="605DD567"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22</w:t>
            </w:r>
          </w:p>
        </w:tc>
        <w:tc>
          <w:tcPr>
            <w:tcW w:w="699" w:type="dxa"/>
            <w:shd w:val="clear" w:color="auto" w:fill="auto"/>
            <w:noWrap/>
            <w:vAlign w:val="bottom"/>
            <w:hideMark/>
          </w:tcPr>
          <w:p w14:paraId="0AD0BAD2"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23</w:t>
            </w:r>
          </w:p>
        </w:tc>
        <w:tc>
          <w:tcPr>
            <w:tcW w:w="699" w:type="dxa"/>
            <w:shd w:val="clear" w:color="auto" w:fill="auto"/>
            <w:noWrap/>
            <w:vAlign w:val="bottom"/>
            <w:hideMark/>
          </w:tcPr>
          <w:p w14:paraId="049BBB12"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22.5</w:t>
            </w:r>
          </w:p>
        </w:tc>
        <w:tc>
          <w:tcPr>
            <w:tcW w:w="1375" w:type="dxa"/>
            <w:shd w:val="clear" w:color="auto" w:fill="auto"/>
            <w:noWrap/>
            <w:vAlign w:val="bottom"/>
            <w:hideMark/>
          </w:tcPr>
          <w:p w14:paraId="65645E87"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23.5</w:t>
            </w:r>
          </w:p>
        </w:tc>
        <w:tc>
          <w:tcPr>
            <w:tcW w:w="1376" w:type="dxa"/>
            <w:shd w:val="clear" w:color="auto" w:fill="auto"/>
            <w:noWrap/>
            <w:vAlign w:val="bottom"/>
            <w:hideMark/>
          </w:tcPr>
          <w:p w14:paraId="568B5BB3"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23.4</w:t>
            </w:r>
          </w:p>
        </w:tc>
      </w:tr>
      <w:tr w:rsidR="00757A2D" w:rsidRPr="00D46106" w14:paraId="574525BA" w14:textId="77777777" w:rsidTr="00E16937">
        <w:trPr>
          <w:trHeight w:val="20"/>
        </w:trPr>
        <w:tc>
          <w:tcPr>
            <w:tcW w:w="1496" w:type="dxa"/>
            <w:shd w:val="clear" w:color="auto" w:fill="auto"/>
            <w:noWrap/>
            <w:vAlign w:val="bottom"/>
            <w:hideMark/>
          </w:tcPr>
          <w:p w14:paraId="18B5CE6F" w14:textId="55D00C6C" w:rsidR="00757A2D" w:rsidRPr="00D46106" w:rsidRDefault="00397A0C" w:rsidP="006A6376">
            <w:pPr>
              <w:pStyle w:val="NoSpacing"/>
              <w:spacing w:before="20" w:after="20"/>
              <w:rPr>
                <w:rFonts w:ascii="GHEA Grapalat" w:hAnsi="GHEA Grapalat"/>
                <w:sz w:val="16"/>
                <w:szCs w:val="16"/>
              </w:rPr>
            </w:pPr>
            <w:r w:rsidRPr="00D46106">
              <w:rPr>
                <w:rFonts w:ascii="GHEA Grapalat" w:hAnsi="GHEA Grapalat"/>
                <w:sz w:val="16"/>
                <w:szCs w:val="16"/>
              </w:rPr>
              <w:t>China</w:t>
            </w:r>
          </w:p>
        </w:tc>
        <w:tc>
          <w:tcPr>
            <w:tcW w:w="699" w:type="dxa"/>
            <w:shd w:val="clear" w:color="auto" w:fill="auto"/>
            <w:noWrap/>
            <w:vAlign w:val="bottom"/>
            <w:hideMark/>
          </w:tcPr>
          <w:p w14:paraId="11BD2AD4"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20</w:t>
            </w:r>
          </w:p>
        </w:tc>
        <w:tc>
          <w:tcPr>
            <w:tcW w:w="699" w:type="dxa"/>
            <w:shd w:val="clear" w:color="auto" w:fill="auto"/>
            <w:noWrap/>
            <w:vAlign w:val="bottom"/>
            <w:hideMark/>
          </w:tcPr>
          <w:p w14:paraId="2120CAD4"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43</w:t>
            </w:r>
          </w:p>
        </w:tc>
        <w:tc>
          <w:tcPr>
            <w:tcW w:w="699" w:type="dxa"/>
            <w:shd w:val="clear" w:color="auto" w:fill="auto"/>
            <w:noWrap/>
            <w:vAlign w:val="bottom"/>
            <w:hideMark/>
          </w:tcPr>
          <w:p w14:paraId="0211E942"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24</w:t>
            </w:r>
          </w:p>
        </w:tc>
        <w:tc>
          <w:tcPr>
            <w:tcW w:w="699" w:type="dxa"/>
            <w:shd w:val="clear" w:color="auto" w:fill="auto"/>
            <w:noWrap/>
            <w:vAlign w:val="bottom"/>
            <w:hideMark/>
          </w:tcPr>
          <w:p w14:paraId="042E2BF9"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15</w:t>
            </w:r>
          </w:p>
        </w:tc>
        <w:tc>
          <w:tcPr>
            <w:tcW w:w="699" w:type="dxa"/>
            <w:shd w:val="clear" w:color="auto" w:fill="auto"/>
            <w:noWrap/>
            <w:vAlign w:val="bottom"/>
            <w:hideMark/>
          </w:tcPr>
          <w:p w14:paraId="7A599C43"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17</w:t>
            </w:r>
          </w:p>
        </w:tc>
        <w:tc>
          <w:tcPr>
            <w:tcW w:w="699" w:type="dxa"/>
            <w:shd w:val="clear" w:color="auto" w:fill="auto"/>
            <w:noWrap/>
            <w:vAlign w:val="bottom"/>
            <w:hideMark/>
          </w:tcPr>
          <w:p w14:paraId="5ACCBF00"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17</w:t>
            </w:r>
          </w:p>
        </w:tc>
        <w:tc>
          <w:tcPr>
            <w:tcW w:w="699" w:type="dxa"/>
            <w:shd w:val="clear" w:color="auto" w:fill="auto"/>
            <w:noWrap/>
            <w:vAlign w:val="bottom"/>
            <w:hideMark/>
          </w:tcPr>
          <w:p w14:paraId="7BC839B0"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18</w:t>
            </w:r>
          </w:p>
        </w:tc>
        <w:tc>
          <w:tcPr>
            <w:tcW w:w="699" w:type="dxa"/>
            <w:shd w:val="clear" w:color="auto" w:fill="auto"/>
            <w:noWrap/>
            <w:vAlign w:val="bottom"/>
            <w:hideMark/>
          </w:tcPr>
          <w:p w14:paraId="4B5A1B35"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18</w:t>
            </w:r>
          </w:p>
        </w:tc>
        <w:tc>
          <w:tcPr>
            <w:tcW w:w="1375" w:type="dxa"/>
            <w:shd w:val="clear" w:color="auto" w:fill="auto"/>
            <w:noWrap/>
            <w:vAlign w:val="bottom"/>
            <w:hideMark/>
          </w:tcPr>
          <w:p w14:paraId="5AD2AD46"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25.5</w:t>
            </w:r>
          </w:p>
        </w:tc>
        <w:tc>
          <w:tcPr>
            <w:tcW w:w="1376" w:type="dxa"/>
            <w:shd w:val="clear" w:color="auto" w:fill="auto"/>
            <w:noWrap/>
            <w:vAlign w:val="bottom"/>
            <w:hideMark/>
          </w:tcPr>
          <w:p w14:paraId="5F4E3B48"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17.5</w:t>
            </w:r>
          </w:p>
        </w:tc>
      </w:tr>
      <w:tr w:rsidR="00397A0C" w:rsidRPr="00D46106" w14:paraId="7F31D4C5" w14:textId="77777777" w:rsidTr="00E16937">
        <w:trPr>
          <w:trHeight w:val="20"/>
        </w:trPr>
        <w:tc>
          <w:tcPr>
            <w:tcW w:w="1496" w:type="dxa"/>
            <w:shd w:val="clear" w:color="auto" w:fill="auto"/>
            <w:noWrap/>
            <w:vAlign w:val="bottom"/>
            <w:hideMark/>
          </w:tcPr>
          <w:p w14:paraId="12C531FB" w14:textId="548F1D1F" w:rsidR="00397A0C" w:rsidRPr="00D46106" w:rsidRDefault="00397A0C" w:rsidP="006A6376">
            <w:pPr>
              <w:pStyle w:val="NoSpacing"/>
              <w:spacing w:before="20" w:after="20"/>
              <w:rPr>
                <w:rFonts w:ascii="GHEA Grapalat" w:hAnsi="GHEA Grapalat"/>
                <w:sz w:val="16"/>
                <w:szCs w:val="16"/>
              </w:rPr>
            </w:pPr>
            <w:r w:rsidRPr="00D46106">
              <w:rPr>
                <w:rFonts w:ascii="GHEA Grapalat" w:hAnsi="GHEA Grapalat"/>
                <w:sz w:val="16"/>
                <w:szCs w:val="16"/>
              </w:rPr>
              <w:t>Bangladesh</w:t>
            </w:r>
          </w:p>
        </w:tc>
        <w:tc>
          <w:tcPr>
            <w:tcW w:w="699" w:type="dxa"/>
            <w:shd w:val="clear" w:color="auto" w:fill="auto"/>
            <w:noWrap/>
            <w:vAlign w:val="bottom"/>
            <w:hideMark/>
          </w:tcPr>
          <w:p w14:paraId="321B22C1"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21</w:t>
            </w:r>
          </w:p>
        </w:tc>
        <w:tc>
          <w:tcPr>
            <w:tcW w:w="699" w:type="dxa"/>
            <w:shd w:val="clear" w:color="auto" w:fill="auto"/>
            <w:noWrap/>
            <w:vAlign w:val="bottom"/>
            <w:hideMark/>
          </w:tcPr>
          <w:p w14:paraId="56112545"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23</w:t>
            </w:r>
          </w:p>
        </w:tc>
        <w:tc>
          <w:tcPr>
            <w:tcW w:w="699" w:type="dxa"/>
            <w:shd w:val="clear" w:color="auto" w:fill="auto"/>
            <w:noWrap/>
            <w:vAlign w:val="bottom"/>
            <w:hideMark/>
          </w:tcPr>
          <w:p w14:paraId="6ACFBC21"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20</w:t>
            </w:r>
          </w:p>
        </w:tc>
        <w:tc>
          <w:tcPr>
            <w:tcW w:w="699" w:type="dxa"/>
            <w:shd w:val="clear" w:color="auto" w:fill="auto"/>
            <w:noWrap/>
            <w:vAlign w:val="bottom"/>
            <w:hideMark/>
          </w:tcPr>
          <w:p w14:paraId="3E7125B1"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22</w:t>
            </w:r>
          </w:p>
        </w:tc>
        <w:tc>
          <w:tcPr>
            <w:tcW w:w="699" w:type="dxa"/>
            <w:shd w:val="clear" w:color="auto" w:fill="auto"/>
            <w:noWrap/>
            <w:vAlign w:val="bottom"/>
            <w:hideMark/>
          </w:tcPr>
          <w:p w14:paraId="15BFB9C4"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25</w:t>
            </w:r>
          </w:p>
        </w:tc>
        <w:tc>
          <w:tcPr>
            <w:tcW w:w="699" w:type="dxa"/>
            <w:shd w:val="clear" w:color="auto" w:fill="auto"/>
            <w:noWrap/>
            <w:vAlign w:val="bottom"/>
            <w:hideMark/>
          </w:tcPr>
          <w:p w14:paraId="77464C19"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23</w:t>
            </w:r>
          </w:p>
        </w:tc>
        <w:tc>
          <w:tcPr>
            <w:tcW w:w="699" w:type="dxa"/>
            <w:shd w:val="clear" w:color="auto" w:fill="auto"/>
            <w:noWrap/>
            <w:vAlign w:val="bottom"/>
            <w:hideMark/>
          </w:tcPr>
          <w:p w14:paraId="5EE24840"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31</w:t>
            </w:r>
          </w:p>
        </w:tc>
        <w:tc>
          <w:tcPr>
            <w:tcW w:w="699" w:type="dxa"/>
            <w:shd w:val="clear" w:color="auto" w:fill="auto"/>
            <w:noWrap/>
            <w:vAlign w:val="bottom"/>
            <w:hideMark/>
          </w:tcPr>
          <w:p w14:paraId="29FAB21E" w14:textId="1C8BE0AE" w:rsidR="00397A0C" w:rsidRPr="00D46106" w:rsidRDefault="00397A0C" w:rsidP="006A6376">
            <w:pPr>
              <w:pStyle w:val="NoSpacing"/>
              <w:spacing w:before="20" w:after="20"/>
              <w:jc w:val="center"/>
              <w:rPr>
                <w:rFonts w:ascii="GHEA Grapalat" w:hAnsi="GHEA Grapalat"/>
                <w:sz w:val="16"/>
                <w:szCs w:val="16"/>
              </w:rPr>
            </w:pPr>
          </w:p>
        </w:tc>
        <w:tc>
          <w:tcPr>
            <w:tcW w:w="1375" w:type="dxa"/>
            <w:shd w:val="clear" w:color="auto" w:fill="auto"/>
            <w:noWrap/>
            <w:vAlign w:val="bottom"/>
            <w:hideMark/>
          </w:tcPr>
          <w:p w14:paraId="118FEDD6"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21.5</w:t>
            </w:r>
          </w:p>
        </w:tc>
        <w:tc>
          <w:tcPr>
            <w:tcW w:w="1376" w:type="dxa"/>
            <w:shd w:val="clear" w:color="auto" w:fill="auto"/>
            <w:noWrap/>
            <w:vAlign w:val="bottom"/>
            <w:hideMark/>
          </w:tcPr>
          <w:p w14:paraId="59A3E26A"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26.3</w:t>
            </w:r>
          </w:p>
        </w:tc>
      </w:tr>
      <w:tr w:rsidR="00397A0C" w:rsidRPr="00D46106" w14:paraId="55677263" w14:textId="77777777" w:rsidTr="00E16937">
        <w:trPr>
          <w:trHeight w:val="20"/>
        </w:trPr>
        <w:tc>
          <w:tcPr>
            <w:tcW w:w="1496" w:type="dxa"/>
            <w:shd w:val="clear" w:color="auto" w:fill="auto"/>
            <w:noWrap/>
            <w:vAlign w:val="bottom"/>
            <w:hideMark/>
          </w:tcPr>
          <w:p w14:paraId="35BC88B8" w14:textId="3BC15FF3" w:rsidR="00397A0C" w:rsidRPr="00D46106" w:rsidRDefault="00397A0C" w:rsidP="006A6376">
            <w:pPr>
              <w:pStyle w:val="NoSpacing"/>
              <w:spacing w:before="20" w:after="20"/>
              <w:rPr>
                <w:rFonts w:ascii="GHEA Grapalat" w:hAnsi="GHEA Grapalat"/>
                <w:sz w:val="16"/>
                <w:szCs w:val="16"/>
              </w:rPr>
            </w:pPr>
            <w:r w:rsidRPr="00D46106">
              <w:rPr>
                <w:rFonts w:ascii="GHEA Grapalat" w:hAnsi="GHEA Grapalat"/>
                <w:sz w:val="16"/>
                <w:szCs w:val="16"/>
              </w:rPr>
              <w:t>Cambodia</w:t>
            </w:r>
          </w:p>
        </w:tc>
        <w:tc>
          <w:tcPr>
            <w:tcW w:w="699" w:type="dxa"/>
            <w:shd w:val="clear" w:color="auto" w:fill="auto"/>
            <w:noWrap/>
            <w:vAlign w:val="bottom"/>
            <w:hideMark/>
          </w:tcPr>
          <w:p w14:paraId="1CD5DE20"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52</w:t>
            </w:r>
          </w:p>
        </w:tc>
        <w:tc>
          <w:tcPr>
            <w:tcW w:w="699" w:type="dxa"/>
            <w:shd w:val="clear" w:color="auto" w:fill="auto"/>
            <w:noWrap/>
            <w:vAlign w:val="bottom"/>
            <w:hideMark/>
          </w:tcPr>
          <w:p w14:paraId="53B73EF3"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69</w:t>
            </w:r>
          </w:p>
        </w:tc>
        <w:tc>
          <w:tcPr>
            <w:tcW w:w="699" w:type="dxa"/>
            <w:shd w:val="clear" w:color="auto" w:fill="auto"/>
            <w:noWrap/>
            <w:vAlign w:val="bottom"/>
            <w:hideMark/>
          </w:tcPr>
          <w:p w14:paraId="37F6DB80"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71</w:t>
            </w:r>
          </w:p>
        </w:tc>
        <w:tc>
          <w:tcPr>
            <w:tcW w:w="699" w:type="dxa"/>
            <w:shd w:val="clear" w:color="auto" w:fill="auto"/>
            <w:noWrap/>
            <w:vAlign w:val="bottom"/>
            <w:hideMark/>
          </w:tcPr>
          <w:p w14:paraId="144F9492"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81</w:t>
            </w:r>
          </w:p>
        </w:tc>
        <w:tc>
          <w:tcPr>
            <w:tcW w:w="699" w:type="dxa"/>
            <w:shd w:val="clear" w:color="auto" w:fill="auto"/>
            <w:noWrap/>
            <w:vAlign w:val="bottom"/>
            <w:hideMark/>
          </w:tcPr>
          <w:p w14:paraId="4C035B10"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90</w:t>
            </w:r>
          </w:p>
        </w:tc>
        <w:tc>
          <w:tcPr>
            <w:tcW w:w="699" w:type="dxa"/>
            <w:shd w:val="clear" w:color="auto" w:fill="auto"/>
            <w:noWrap/>
            <w:vAlign w:val="bottom"/>
            <w:hideMark/>
          </w:tcPr>
          <w:p w14:paraId="37C94D3B"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54</w:t>
            </w:r>
          </w:p>
        </w:tc>
        <w:tc>
          <w:tcPr>
            <w:tcW w:w="699" w:type="dxa"/>
            <w:shd w:val="clear" w:color="auto" w:fill="auto"/>
            <w:noWrap/>
            <w:vAlign w:val="bottom"/>
            <w:hideMark/>
          </w:tcPr>
          <w:p w14:paraId="40A490CC"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73</w:t>
            </w:r>
          </w:p>
        </w:tc>
        <w:tc>
          <w:tcPr>
            <w:tcW w:w="699" w:type="dxa"/>
            <w:shd w:val="clear" w:color="auto" w:fill="auto"/>
            <w:noWrap/>
            <w:vAlign w:val="bottom"/>
            <w:hideMark/>
          </w:tcPr>
          <w:p w14:paraId="0453BD14" w14:textId="3D374016" w:rsidR="00397A0C" w:rsidRPr="00D46106" w:rsidRDefault="00397A0C" w:rsidP="006A6376">
            <w:pPr>
              <w:pStyle w:val="NoSpacing"/>
              <w:spacing w:before="20" w:after="20"/>
              <w:jc w:val="center"/>
              <w:rPr>
                <w:rFonts w:ascii="GHEA Grapalat" w:hAnsi="GHEA Grapalat"/>
                <w:sz w:val="16"/>
                <w:szCs w:val="16"/>
              </w:rPr>
            </w:pPr>
          </w:p>
        </w:tc>
        <w:tc>
          <w:tcPr>
            <w:tcW w:w="1375" w:type="dxa"/>
            <w:shd w:val="clear" w:color="auto" w:fill="auto"/>
            <w:noWrap/>
            <w:vAlign w:val="bottom"/>
            <w:hideMark/>
          </w:tcPr>
          <w:p w14:paraId="1B894903"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68.3</w:t>
            </w:r>
          </w:p>
        </w:tc>
        <w:tc>
          <w:tcPr>
            <w:tcW w:w="1376" w:type="dxa"/>
            <w:shd w:val="clear" w:color="auto" w:fill="auto"/>
            <w:noWrap/>
            <w:vAlign w:val="bottom"/>
            <w:hideMark/>
          </w:tcPr>
          <w:p w14:paraId="7CC2BA06"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72.3</w:t>
            </w:r>
          </w:p>
        </w:tc>
      </w:tr>
      <w:tr w:rsidR="00397A0C" w:rsidRPr="00D46106" w14:paraId="058A7EF5" w14:textId="77777777" w:rsidTr="00E16937">
        <w:trPr>
          <w:trHeight w:val="20"/>
        </w:trPr>
        <w:tc>
          <w:tcPr>
            <w:tcW w:w="1496" w:type="dxa"/>
            <w:shd w:val="clear" w:color="auto" w:fill="auto"/>
            <w:noWrap/>
            <w:vAlign w:val="bottom"/>
            <w:hideMark/>
          </w:tcPr>
          <w:p w14:paraId="7C9C23B1" w14:textId="5B9834F9" w:rsidR="00397A0C" w:rsidRPr="00D46106" w:rsidRDefault="00397A0C" w:rsidP="006A6376">
            <w:pPr>
              <w:pStyle w:val="NoSpacing"/>
              <w:spacing w:before="20" w:after="20"/>
              <w:rPr>
                <w:rFonts w:ascii="GHEA Grapalat" w:hAnsi="GHEA Grapalat"/>
                <w:sz w:val="16"/>
                <w:szCs w:val="16"/>
              </w:rPr>
            </w:pPr>
            <w:r w:rsidRPr="00D46106">
              <w:rPr>
                <w:rFonts w:ascii="GHEA Grapalat" w:hAnsi="GHEA Grapalat"/>
                <w:sz w:val="16"/>
                <w:szCs w:val="16"/>
              </w:rPr>
              <w:t>Russia</w:t>
            </w:r>
          </w:p>
        </w:tc>
        <w:tc>
          <w:tcPr>
            <w:tcW w:w="699" w:type="dxa"/>
            <w:shd w:val="clear" w:color="auto" w:fill="auto"/>
            <w:noWrap/>
            <w:vAlign w:val="bottom"/>
            <w:hideMark/>
          </w:tcPr>
          <w:p w14:paraId="0D123471"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12</w:t>
            </w:r>
          </w:p>
        </w:tc>
        <w:tc>
          <w:tcPr>
            <w:tcW w:w="699" w:type="dxa"/>
            <w:shd w:val="clear" w:color="auto" w:fill="auto"/>
            <w:noWrap/>
            <w:vAlign w:val="bottom"/>
            <w:hideMark/>
          </w:tcPr>
          <w:p w14:paraId="0E727F56"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15</w:t>
            </w:r>
          </w:p>
        </w:tc>
        <w:tc>
          <w:tcPr>
            <w:tcW w:w="699" w:type="dxa"/>
            <w:shd w:val="clear" w:color="auto" w:fill="auto"/>
            <w:noWrap/>
            <w:vAlign w:val="bottom"/>
            <w:hideMark/>
          </w:tcPr>
          <w:p w14:paraId="598BC721"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11</w:t>
            </w:r>
          </w:p>
        </w:tc>
        <w:tc>
          <w:tcPr>
            <w:tcW w:w="699" w:type="dxa"/>
            <w:shd w:val="clear" w:color="auto" w:fill="auto"/>
            <w:noWrap/>
            <w:vAlign w:val="bottom"/>
            <w:hideMark/>
          </w:tcPr>
          <w:p w14:paraId="6263225D"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14</w:t>
            </w:r>
          </w:p>
        </w:tc>
        <w:tc>
          <w:tcPr>
            <w:tcW w:w="699" w:type="dxa"/>
            <w:shd w:val="clear" w:color="auto" w:fill="auto"/>
            <w:noWrap/>
            <w:vAlign w:val="bottom"/>
            <w:hideMark/>
          </w:tcPr>
          <w:p w14:paraId="102A40C6"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15</w:t>
            </w:r>
          </w:p>
        </w:tc>
        <w:tc>
          <w:tcPr>
            <w:tcW w:w="699" w:type="dxa"/>
            <w:shd w:val="clear" w:color="auto" w:fill="auto"/>
            <w:noWrap/>
            <w:vAlign w:val="bottom"/>
            <w:hideMark/>
          </w:tcPr>
          <w:p w14:paraId="4003B07D"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10</w:t>
            </w:r>
          </w:p>
        </w:tc>
        <w:tc>
          <w:tcPr>
            <w:tcW w:w="699" w:type="dxa"/>
            <w:shd w:val="clear" w:color="auto" w:fill="auto"/>
            <w:noWrap/>
            <w:vAlign w:val="bottom"/>
            <w:hideMark/>
          </w:tcPr>
          <w:p w14:paraId="68968CF7"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5.5</w:t>
            </w:r>
          </w:p>
        </w:tc>
        <w:tc>
          <w:tcPr>
            <w:tcW w:w="699" w:type="dxa"/>
            <w:shd w:val="clear" w:color="auto" w:fill="auto"/>
            <w:noWrap/>
            <w:vAlign w:val="bottom"/>
            <w:hideMark/>
          </w:tcPr>
          <w:p w14:paraId="72AACC99"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11.9</w:t>
            </w:r>
          </w:p>
        </w:tc>
        <w:tc>
          <w:tcPr>
            <w:tcW w:w="1375" w:type="dxa"/>
            <w:shd w:val="clear" w:color="auto" w:fill="auto"/>
            <w:noWrap/>
            <w:vAlign w:val="bottom"/>
            <w:hideMark/>
          </w:tcPr>
          <w:p w14:paraId="1D7806DD"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13.0</w:t>
            </w:r>
          </w:p>
        </w:tc>
        <w:tc>
          <w:tcPr>
            <w:tcW w:w="1376" w:type="dxa"/>
            <w:shd w:val="clear" w:color="auto" w:fill="auto"/>
            <w:noWrap/>
            <w:vAlign w:val="bottom"/>
            <w:hideMark/>
          </w:tcPr>
          <w:p w14:paraId="20AC1ABD"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10.6</w:t>
            </w:r>
          </w:p>
        </w:tc>
      </w:tr>
      <w:tr w:rsidR="00397A0C" w:rsidRPr="00D46106" w14:paraId="05F7BDF4" w14:textId="77777777" w:rsidTr="00E16937">
        <w:trPr>
          <w:trHeight w:val="20"/>
        </w:trPr>
        <w:tc>
          <w:tcPr>
            <w:tcW w:w="1496" w:type="dxa"/>
            <w:shd w:val="clear" w:color="auto" w:fill="auto"/>
            <w:noWrap/>
            <w:vAlign w:val="bottom"/>
            <w:hideMark/>
          </w:tcPr>
          <w:p w14:paraId="2D353C9F" w14:textId="06608988" w:rsidR="00397A0C" w:rsidRPr="00D46106" w:rsidRDefault="00397A0C" w:rsidP="006A6376">
            <w:pPr>
              <w:pStyle w:val="NoSpacing"/>
              <w:spacing w:before="20" w:after="20"/>
              <w:rPr>
                <w:rFonts w:ascii="GHEA Grapalat" w:hAnsi="GHEA Grapalat"/>
                <w:sz w:val="16"/>
                <w:szCs w:val="16"/>
              </w:rPr>
            </w:pPr>
            <w:r w:rsidRPr="00D46106">
              <w:rPr>
                <w:rFonts w:ascii="GHEA Grapalat" w:hAnsi="GHEA Grapalat"/>
                <w:sz w:val="16"/>
                <w:szCs w:val="16"/>
              </w:rPr>
              <w:t>Turkey</w:t>
            </w:r>
          </w:p>
        </w:tc>
        <w:tc>
          <w:tcPr>
            <w:tcW w:w="699" w:type="dxa"/>
            <w:shd w:val="clear" w:color="auto" w:fill="auto"/>
            <w:noWrap/>
            <w:vAlign w:val="bottom"/>
            <w:hideMark/>
          </w:tcPr>
          <w:p w14:paraId="6E635B67"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34</w:t>
            </w:r>
          </w:p>
        </w:tc>
        <w:tc>
          <w:tcPr>
            <w:tcW w:w="699" w:type="dxa"/>
            <w:shd w:val="clear" w:color="auto" w:fill="auto"/>
            <w:noWrap/>
            <w:vAlign w:val="bottom"/>
            <w:hideMark/>
          </w:tcPr>
          <w:p w14:paraId="74B66EBC"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27</w:t>
            </w:r>
          </w:p>
        </w:tc>
        <w:tc>
          <w:tcPr>
            <w:tcW w:w="699" w:type="dxa"/>
            <w:shd w:val="clear" w:color="auto" w:fill="auto"/>
            <w:noWrap/>
            <w:vAlign w:val="bottom"/>
            <w:hideMark/>
          </w:tcPr>
          <w:p w14:paraId="15C306EE"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22</w:t>
            </w:r>
          </w:p>
        </w:tc>
        <w:tc>
          <w:tcPr>
            <w:tcW w:w="699" w:type="dxa"/>
            <w:shd w:val="clear" w:color="auto" w:fill="auto"/>
            <w:noWrap/>
            <w:vAlign w:val="bottom"/>
            <w:hideMark/>
          </w:tcPr>
          <w:p w14:paraId="75ED89D6"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9.83</w:t>
            </w:r>
          </w:p>
        </w:tc>
        <w:tc>
          <w:tcPr>
            <w:tcW w:w="699" w:type="dxa"/>
            <w:shd w:val="clear" w:color="auto" w:fill="auto"/>
            <w:noWrap/>
            <w:vAlign w:val="bottom"/>
            <w:hideMark/>
          </w:tcPr>
          <w:p w14:paraId="34CDCB7B" w14:textId="0BA273C5" w:rsidR="00397A0C" w:rsidRPr="00D46106" w:rsidRDefault="00397A0C" w:rsidP="006A6376">
            <w:pPr>
              <w:pStyle w:val="NoSpacing"/>
              <w:spacing w:before="20" w:after="20"/>
              <w:jc w:val="center"/>
              <w:rPr>
                <w:rFonts w:ascii="GHEA Grapalat" w:hAnsi="GHEA Grapalat"/>
                <w:sz w:val="16"/>
                <w:szCs w:val="16"/>
              </w:rPr>
            </w:pPr>
          </w:p>
        </w:tc>
        <w:tc>
          <w:tcPr>
            <w:tcW w:w="699" w:type="dxa"/>
            <w:shd w:val="clear" w:color="auto" w:fill="auto"/>
            <w:noWrap/>
            <w:vAlign w:val="bottom"/>
          </w:tcPr>
          <w:p w14:paraId="56040786" w14:textId="77777777" w:rsidR="00397A0C" w:rsidRPr="00D46106" w:rsidRDefault="00397A0C" w:rsidP="006A6376">
            <w:pPr>
              <w:pStyle w:val="NoSpacing"/>
              <w:spacing w:before="20" w:after="20"/>
              <w:jc w:val="center"/>
              <w:rPr>
                <w:rFonts w:ascii="GHEA Grapalat" w:hAnsi="GHEA Grapalat"/>
                <w:sz w:val="16"/>
                <w:szCs w:val="16"/>
              </w:rPr>
            </w:pPr>
          </w:p>
        </w:tc>
        <w:tc>
          <w:tcPr>
            <w:tcW w:w="699" w:type="dxa"/>
            <w:shd w:val="clear" w:color="auto" w:fill="auto"/>
            <w:noWrap/>
            <w:vAlign w:val="bottom"/>
          </w:tcPr>
          <w:p w14:paraId="73A17159" w14:textId="77777777" w:rsidR="00397A0C" w:rsidRPr="00D46106" w:rsidRDefault="00397A0C" w:rsidP="006A6376">
            <w:pPr>
              <w:pStyle w:val="NoSpacing"/>
              <w:spacing w:before="20" w:after="20"/>
              <w:jc w:val="center"/>
              <w:rPr>
                <w:rFonts w:ascii="GHEA Grapalat" w:hAnsi="GHEA Grapalat"/>
                <w:sz w:val="16"/>
                <w:szCs w:val="16"/>
              </w:rPr>
            </w:pPr>
          </w:p>
        </w:tc>
        <w:tc>
          <w:tcPr>
            <w:tcW w:w="699" w:type="dxa"/>
            <w:shd w:val="clear" w:color="auto" w:fill="auto"/>
            <w:noWrap/>
            <w:vAlign w:val="bottom"/>
            <w:hideMark/>
          </w:tcPr>
          <w:p w14:paraId="13866316" w14:textId="724015FE" w:rsidR="00397A0C" w:rsidRPr="00D46106" w:rsidRDefault="00397A0C" w:rsidP="006A6376">
            <w:pPr>
              <w:pStyle w:val="NoSpacing"/>
              <w:spacing w:before="20" w:after="20"/>
              <w:jc w:val="center"/>
              <w:rPr>
                <w:rFonts w:ascii="GHEA Grapalat" w:hAnsi="GHEA Grapalat"/>
                <w:sz w:val="16"/>
                <w:szCs w:val="16"/>
              </w:rPr>
            </w:pPr>
          </w:p>
        </w:tc>
        <w:tc>
          <w:tcPr>
            <w:tcW w:w="1375" w:type="dxa"/>
            <w:shd w:val="clear" w:color="auto" w:fill="auto"/>
            <w:noWrap/>
            <w:vAlign w:val="bottom"/>
            <w:hideMark/>
          </w:tcPr>
          <w:p w14:paraId="2594114B"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23.2</w:t>
            </w:r>
          </w:p>
        </w:tc>
        <w:tc>
          <w:tcPr>
            <w:tcW w:w="1376" w:type="dxa"/>
            <w:shd w:val="clear" w:color="auto" w:fill="auto"/>
            <w:noWrap/>
            <w:vAlign w:val="bottom"/>
            <w:hideMark/>
          </w:tcPr>
          <w:p w14:paraId="3C683CF8" w14:textId="77777777" w:rsidR="00397A0C" w:rsidRPr="00D46106" w:rsidRDefault="00397A0C" w:rsidP="006A6376">
            <w:pPr>
              <w:pStyle w:val="NoSpacing"/>
              <w:spacing w:before="20" w:after="20"/>
              <w:jc w:val="center"/>
              <w:rPr>
                <w:rFonts w:ascii="GHEA Grapalat" w:hAnsi="GHEA Grapalat"/>
                <w:sz w:val="16"/>
                <w:szCs w:val="16"/>
              </w:rPr>
            </w:pPr>
            <w:r w:rsidRPr="00D46106">
              <w:rPr>
                <w:rFonts w:ascii="GHEA Grapalat" w:hAnsi="GHEA Grapalat"/>
                <w:sz w:val="16"/>
                <w:szCs w:val="16"/>
              </w:rPr>
              <w:t>26.3</w:t>
            </w:r>
          </w:p>
        </w:tc>
      </w:tr>
      <w:tr w:rsidR="00757A2D" w:rsidRPr="00D46106" w14:paraId="0514B51E" w14:textId="77777777" w:rsidTr="00E16937">
        <w:trPr>
          <w:trHeight w:val="20"/>
        </w:trPr>
        <w:tc>
          <w:tcPr>
            <w:tcW w:w="1496" w:type="dxa"/>
            <w:shd w:val="clear" w:color="auto" w:fill="auto"/>
            <w:noWrap/>
            <w:vAlign w:val="bottom"/>
            <w:hideMark/>
          </w:tcPr>
          <w:p w14:paraId="2DFB7B77" w14:textId="3274C14B" w:rsidR="00757A2D" w:rsidRPr="00D46106" w:rsidRDefault="00397A0C" w:rsidP="006A6376">
            <w:pPr>
              <w:pStyle w:val="NoSpacing"/>
              <w:spacing w:before="20" w:after="20"/>
              <w:rPr>
                <w:rFonts w:ascii="GHEA Grapalat" w:hAnsi="GHEA Grapalat"/>
                <w:sz w:val="16"/>
                <w:szCs w:val="16"/>
              </w:rPr>
            </w:pPr>
            <w:r w:rsidRPr="00D46106">
              <w:rPr>
                <w:rFonts w:ascii="GHEA Grapalat" w:hAnsi="GHEA Grapalat"/>
                <w:sz w:val="16"/>
                <w:szCs w:val="16"/>
              </w:rPr>
              <w:t>Unit value of Turkish exports</w:t>
            </w:r>
          </w:p>
        </w:tc>
        <w:tc>
          <w:tcPr>
            <w:tcW w:w="699" w:type="dxa"/>
            <w:shd w:val="clear" w:color="auto" w:fill="auto"/>
            <w:vAlign w:val="center"/>
            <w:hideMark/>
          </w:tcPr>
          <w:p w14:paraId="23BC445F" w14:textId="77777777" w:rsidR="00757A2D" w:rsidRPr="00D46106" w:rsidRDefault="00757A2D" w:rsidP="006A6376">
            <w:pPr>
              <w:pStyle w:val="NoSpacing"/>
              <w:spacing w:before="20" w:after="20"/>
              <w:jc w:val="center"/>
              <w:rPr>
                <w:rFonts w:ascii="GHEA Grapalat" w:hAnsi="GHEA Grapalat" w:cs="Arial"/>
                <w:sz w:val="16"/>
                <w:szCs w:val="16"/>
              </w:rPr>
            </w:pPr>
            <w:r w:rsidRPr="00D46106">
              <w:rPr>
                <w:rFonts w:ascii="GHEA Grapalat" w:hAnsi="GHEA Grapalat" w:cs="Arial"/>
                <w:sz w:val="16"/>
                <w:szCs w:val="16"/>
              </w:rPr>
              <w:t>12</w:t>
            </w:r>
          </w:p>
        </w:tc>
        <w:tc>
          <w:tcPr>
            <w:tcW w:w="699" w:type="dxa"/>
            <w:shd w:val="clear" w:color="auto" w:fill="auto"/>
            <w:vAlign w:val="center"/>
            <w:hideMark/>
          </w:tcPr>
          <w:p w14:paraId="0897B693" w14:textId="77777777" w:rsidR="00757A2D" w:rsidRPr="00D46106" w:rsidRDefault="00757A2D" w:rsidP="006A6376">
            <w:pPr>
              <w:pStyle w:val="NoSpacing"/>
              <w:spacing w:before="20" w:after="20"/>
              <w:jc w:val="center"/>
              <w:rPr>
                <w:rFonts w:ascii="GHEA Grapalat" w:hAnsi="GHEA Grapalat" w:cs="Arial"/>
                <w:sz w:val="16"/>
                <w:szCs w:val="16"/>
              </w:rPr>
            </w:pPr>
            <w:r w:rsidRPr="00D46106">
              <w:rPr>
                <w:rFonts w:ascii="GHEA Grapalat" w:hAnsi="GHEA Grapalat" w:cs="Arial"/>
                <w:sz w:val="16"/>
                <w:szCs w:val="16"/>
              </w:rPr>
              <w:t>13</w:t>
            </w:r>
          </w:p>
        </w:tc>
        <w:tc>
          <w:tcPr>
            <w:tcW w:w="699" w:type="dxa"/>
            <w:shd w:val="clear" w:color="auto" w:fill="auto"/>
            <w:vAlign w:val="center"/>
            <w:hideMark/>
          </w:tcPr>
          <w:p w14:paraId="3F43D282" w14:textId="77777777" w:rsidR="00757A2D" w:rsidRPr="00D46106" w:rsidRDefault="00757A2D" w:rsidP="006A6376">
            <w:pPr>
              <w:pStyle w:val="NoSpacing"/>
              <w:spacing w:before="20" w:after="20"/>
              <w:jc w:val="center"/>
              <w:rPr>
                <w:rFonts w:ascii="GHEA Grapalat" w:hAnsi="GHEA Grapalat" w:cs="Arial"/>
                <w:sz w:val="16"/>
                <w:szCs w:val="16"/>
              </w:rPr>
            </w:pPr>
            <w:r w:rsidRPr="00D46106">
              <w:rPr>
                <w:rFonts w:ascii="GHEA Grapalat" w:hAnsi="GHEA Grapalat" w:cs="Arial"/>
                <w:sz w:val="16"/>
                <w:szCs w:val="16"/>
              </w:rPr>
              <w:t>14</w:t>
            </w:r>
          </w:p>
        </w:tc>
        <w:tc>
          <w:tcPr>
            <w:tcW w:w="699" w:type="dxa"/>
            <w:shd w:val="clear" w:color="auto" w:fill="auto"/>
            <w:vAlign w:val="center"/>
            <w:hideMark/>
          </w:tcPr>
          <w:p w14:paraId="27EFAC68" w14:textId="77777777" w:rsidR="00757A2D" w:rsidRPr="00D46106" w:rsidRDefault="00757A2D" w:rsidP="006A6376">
            <w:pPr>
              <w:pStyle w:val="NoSpacing"/>
              <w:spacing w:before="20" w:after="20"/>
              <w:jc w:val="center"/>
              <w:rPr>
                <w:rFonts w:ascii="GHEA Grapalat" w:hAnsi="GHEA Grapalat" w:cs="Arial"/>
                <w:sz w:val="16"/>
                <w:szCs w:val="16"/>
              </w:rPr>
            </w:pPr>
            <w:r w:rsidRPr="00D46106">
              <w:rPr>
                <w:rFonts w:ascii="GHEA Grapalat" w:hAnsi="GHEA Grapalat" w:cs="Arial"/>
                <w:sz w:val="16"/>
                <w:szCs w:val="16"/>
              </w:rPr>
              <w:t>13</w:t>
            </w:r>
          </w:p>
        </w:tc>
        <w:tc>
          <w:tcPr>
            <w:tcW w:w="699" w:type="dxa"/>
            <w:shd w:val="clear" w:color="auto" w:fill="auto"/>
            <w:vAlign w:val="center"/>
            <w:hideMark/>
          </w:tcPr>
          <w:p w14:paraId="30B5C9D4" w14:textId="77777777" w:rsidR="00757A2D" w:rsidRPr="00D46106" w:rsidRDefault="00757A2D" w:rsidP="006A6376">
            <w:pPr>
              <w:pStyle w:val="NoSpacing"/>
              <w:spacing w:before="20" w:after="20"/>
              <w:jc w:val="center"/>
              <w:rPr>
                <w:rFonts w:ascii="GHEA Grapalat" w:hAnsi="GHEA Grapalat" w:cs="Arial"/>
                <w:sz w:val="16"/>
                <w:szCs w:val="16"/>
              </w:rPr>
            </w:pPr>
            <w:r w:rsidRPr="00D46106">
              <w:rPr>
                <w:rFonts w:ascii="GHEA Grapalat" w:hAnsi="GHEA Grapalat" w:cs="Arial"/>
                <w:sz w:val="16"/>
                <w:szCs w:val="16"/>
              </w:rPr>
              <w:t>14</w:t>
            </w:r>
          </w:p>
        </w:tc>
        <w:tc>
          <w:tcPr>
            <w:tcW w:w="699" w:type="dxa"/>
            <w:shd w:val="clear" w:color="auto" w:fill="auto"/>
            <w:vAlign w:val="center"/>
            <w:hideMark/>
          </w:tcPr>
          <w:p w14:paraId="490C9EC2" w14:textId="77777777" w:rsidR="00757A2D" w:rsidRPr="00D46106" w:rsidRDefault="00757A2D" w:rsidP="006A6376">
            <w:pPr>
              <w:pStyle w:val="NoSpacing"/>
              <w:spacing w:before="20" w:after="20"/>
              <w:jc w:val="center"/>
              <w:rPr>
                <w:rFonts w:ascii="GHEA Grapalat" w:hAnsi="GHEA Grapalat" w:cs="Arial"/>
                <w:sz w:val="16"/>
                <w:szCs w:val="16"/>
              </w:rPr>
            </w:pPr>
            <w:r w:rsidRPr="00D46106">
              <w:rPr>
                <w:rFonts w:ascii="GHEA Grapalat" w:hAnsi="GHEA Grapalat" w:cs="Arial"/>
                <w:sz w:val="16"/>
                <w:szCs w:val="16"/>
              </w:rPr>
              <w:t>15</w:t>
            </w:r>
          </w:p>
        </w:tc>
        <w:tc>
          <w:tcPr>
            <w:tcW w:w="699" w:type="dxa"/>
            <w:shd w:val="clear" w:color="auto" w:fill="auto"/>
            <w:vAlign w:val="center"/>
            <w:hideMark/>
          </w:tcPr>
          <w:p w14:paraId="04336307" w14:textId="77777777" w:rsidR="00757A2D" w:rsidRPr="00D46106" w:rsidRDefault="00757A2D" w:rsidP="006A6376">
            <w:pPr>
              <w:pStyle w:val="NoSpacing"/>
              <w:spacing w:before="20" w:after="20"/>
              <w:jc w:val="center"/>
              <w:rPr>
                <w:rFonts w:ascii="GHEA Grapalat" w:hAnsi="GHEA Grapalat" w:cs="Arial"/>
                <w:sz w:val="16"/>
                <w:szCs w:val="16"/>
              </w:rPr>
            </w:pPr>
            <w:r w:rsidRPr="00D46106">
              <w:rPr>
                <w:rFonts w:ascii="GHEA Grapalat" w:hAnsi="GHEA Grapalat" w:cs="Arial"/>
                <w:sz w:val="16"/>
                <w:szCs w:val="16"/>
              </w:rPr>
              <w:t>15</w:t>
            </w:r>
          </w:p>
        </w:tc>
        <w:tc>
          <w:tcPr>
            <w:tcW w:w="699" w:type="dxa"/>
            <w:shd w:val="clear" w:color="auto" w:fill="auto"/>
            <w:vAlign w:val="center"/>
            <w:hideMark/>
          </w:tcPr>
          <w:p w14:paraId="426AC242" w14:textId="77777777" w:rsidR="00757A2D" w:rsidRPr="00D46106" w:rsidRDefault="00757A2D" w:rsidP="006A6376">
            <w:pPr>
              <w:pStyle w:val="NoSpacing"/>
              <w:spacing w:before="20" w:after="20"/>
              <w:jc w:val="center"/>
              <w:rPr>
                <w:rFonts w:ascii="GHEA Grapalat" w:hAnsi="GHEA Grapalat" w:cs="Arial"/>
                <w:sz w:val="16"/>
                <w:szCs w:val="16"/>
              </w:rPr>
            </w:pPr>
            <w:r w:rsidRPr="00D46106">
              <w:rPr>
                <w:rFonts w:ascii="GHEA Grapalat" w:hAnsi="GHEA Grapalat" w:cs="Arial"/>
                <w:sz w:val="16"/>
                <w:szCs w:val="16"/>
              </w:rPr>
              <w:t>15</w:t>
            </w:r>
          </w:p>
        </w:tc>
        <w:tc>
          <w:tcPr>
            <w:tcW w:w="1375" w:type="dxa"/>
            <w:shd w:val="clear" w:color="auto" w:fill="auto"/>
            <w:noWrap/>
            <w:vAlign w:val="bottom"/>
            <w:hideMark/>
          </w:tcPr>
          <w:p w14:paraId="14AB3918"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13.0</w:t>
            </w:r>
          </w:p>
        </w:tc>
        <w:tc>
          <w:tcPr>
            <w:tcW w:w="1376" w:type="dxa"/>
            <w:shd w:val="clear" w:color="auto" w:fill="auto"/>
            <w:noWrap/>
            <w:vAlign w:val="bottom"/>
            <w:hideMark/>
          </w:tcPr>
          <w:p w14:paraId="07B9FC67" w14:textId="77777777" w:rsidR="00757A2D" w:rsidRPr="00D46106" w:rsidRDefault="00757A2D" w:rsidP="006A6376">
            <w:pPr>
              <w:pStyle w:val="NoSpacing"/>
              <w:spacing w:before="20" w:after="20"/>
              <w:jc w:val="center"/>
              <w:rPr>
                <w:rFonts w:ascii="GHEA Grapalat" w:hAnsi="GHEA Grapalat"/>
                <w:sz w:val="16"/>
                <w:szCs w:val="16"/>
              </w:rPr>
            </w:pPr>
            <w:r w:rsidRPr="00D46106">
              <w:rPr>
                <w:rFonts w:ascii="GHEA Grapalat" w:hAnsi="GHEA Grapalat"/>
                <w:sz w:val="16"/>
                <w:szCs w:val="16"/>
              </w:rPr>
              <w:t>14.8</w:t>
            </w:r>
          </w:p>
        </w:tc>
      </w:tr>
    </w:tbl>
    <w:p w14:paraId="4EE04499" w14:textId="1815D84B" w:rsidR="00757A2D" w:rsidRPr="00D46106" w:rsidRDefault="00890FE5" w:rsidP="00890FE5">
      <w:pPr>
        <w:spacing w:line="280" w:lineRule="atLeast"/>
        <w:ind w:left="170" w:right="170" w:firstLine="284"/>
        <w:rPr>
          <w:rFonts w:ascii="GHEA Grapalat" w:hAnsi="GHEA Grapalat"/>
          <w:i/>
          <w:sz w:val="18"/>
          <w:szCs w:val="18"/>
        </w:rPr>
      </w:pPr>
      <w:r w:rsidRPr="00D46106">
        <w:rPr>
          <w:rFonts w:ascii="GHEA Grapalat" w:hAnsi="GHEA Grapalat"/>
          <w:noProof/>
          <w:color w:val="FF0000"/>
          <w:sz w:val="10"/>
        </w:rPr>
        <w:lastRenderedPageBreak/>
        <mc:AlternateContent>
          <mc:Choice Requires="wps">
            <w:drawing>
              <wp:anchor distT="0" distB="0" distL="114300" distR="114300" simplePos="0" relativeHeight="251769344" behindDoc="1" locked="0" layoutInCell="1" allowOverlap="1" wp14:anchorId="00D93D9B" wp14:editId="291D2180">
                <wp:simplePos x="0" y="0"/>
                <wp:positionH relativeFrom="margin">
                  <wp:posOffset>0</wp:posOffset>
                </wp:positionH>
                <wp:positionV relativeFrom="paragraph">
                  <wp:posOffset>-635</wp:posOffset>
                </wp:positionV>
                <wp:extent cx="6479540" cy="9252000"/>
                <wp:effectExtent l="0" t="0" r="0" b="6350"/>
                <wp:wrapNone/>
                <wp:docPr id="1445937521"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520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BE29B" id="Rectangle 2344" o:spid="_x0000_s1026" style="position:absolute;margin-left:0;margin-top:-.05pt;width:510.2pt;height:728.5pt;z-index:-25154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" fillcolor="#d5dce4 [671]" stroked="f">
                <w10:wrap anchorx="margin"/>
              </v:rect>
            </w:pict>
          </mc:Fallback>
        </mc:AlternateContent>
      </w:r>
      <w:r w:rsidR="00D52B4C" w:rsidRPr="00D46106">
        <w:rPr>
          <w:rFonts w:ascii="GHEA Grapalat" w:hAnsi="GHEA Grapalat"/>
          <w:i/>
          <w:sz w:val="18"/>
          <w:szCs w:val="18"/>
        </w:rPr>
        <w:t xml:space="preserve">Let us consider import </w:t>
      </w:r>
      <w:r w:rsidR="00936EB7" w:rsidRPr="00D46106">
        <w:rPr>
          <w:rFonts w:ascii="GHEA Grapalat" w:hAnsi="GHEA Grapalat"/>
          <w:i/>
          <w:sz w:val="18"/>
          <w:szCs w:val="18"/>
        </w:rPr>
        <w:t>values</w:t>
      </w:r>
      <w:r w:rsidR="00D52B4C" w:rsidRPr="00D46106">
        <w:rPr>
          <w:rFonts w:ascii="GHEA Grapalat" w:hAnsi="GHEA Grapalat"/>
          <w:i/>
          <w:sz w:val="18"/>
          <w:szCs w:val="18"/>
        </w:rPr>
        <w:t xml:space="preserve"> and prices per unit of textile products with two-digit and four-digit classification based on foreign trade data. In particular, possible import </w:t>
      </w:r>
      <w:r w:rsidR="003B010E" w:rsidRPr="00D46106">
        <w:rPr>
          <w:rFonts w:ascii="GHEA Grapalat" w:hAnsi="GHEA Grapalat"/>
          <w:i/>
          <w:sz w:val="18"/>
          <w:szCs w:val="18"/>
        </w:rPr>
        <w:t>substitution</w:t>
      </w:r>
      <w:r w:rsidR="00D52B4C" w:rsidRPr="00D46106">
        <w:rPr>
          <w:rFonts w:ascii="GHEA Grapalat" w:hAnsi="GHEA Grapalat"/>
          <w:i/>
          <w:sz w:val="18"/>
          <w:szCs w:val="18"/>
        </w:rPr>
        <w:t xml:space="preserve">s for "Men's or boy's suits, jackets, etc. (6103)" product group came from China and Bangladesh and the weights of the latter have increased in comparison with 2020 </w:t>
      </w:r>
      <w:r w:rsidR="00757A2D" w:rsidRPr="00D46106">
        <w:rPr>
          <w:rFonts w:ascii="GHEA Grapalat" w:hAnsi="GHEA Grapalat"/>
          <w:i/>
          <w:sz w:val="18"/>
          <w:szCs w:val="18"/>
        </w:rPr>
        <w:t>(</w:t>
      </w:r>
      <w:r w:rsidR="00D52B4C" w:rsidRPr="00D46106">
        <w:rPr>
          <w:rFonts w:ascii="GHEA Grapalat" w:hAnsi="GHEA Grapalat"/>
          <w:i/>
          <w:sz w:val="18"/>
          <w:szCs w:val="18"/>
        </w:rPr>
        <w:t>see Table</w:t>
      </w:r>
      <w:r w:rsidR="00757A2D" w:rsidRPr="00D46106">
        <w:rPr>
          <w:rFonts w:ascii="GHEA Grapalat" w:hAnsi="GHEA Grapalat"/>
          <w:i/>
          <w:sz w:val="18"/>
          <w:szCs w:val="18"/>
        </w:rPr>
        <w:t xml:space="preserve"> 3)</w:t>
      </w:r>
      <w:r w:rsidR="00D52B4C" w:rsidRPr="00D46106">
        <w:rPr>
          <w:rFonts w:ascii="GHEA Grapalat" w:hAnsi="GHEA Grapalat"/>
          <w:i/>
          <w:sz w:val="18"/>
          <w:szCs w:val="18"/>
        </w:rPr>
        <w:t>.</w:t>
      </w:r>
      <w:r w:rsidR="00757A2D" w:rsidRPr="00D46106">
        <w:rPr>
          <w:rFonts w:ascii="GHEA Grapalat" w:hAnsi="GHEA Grapalat"/>
          <w:i/>
          <w:sz w:val="18"/>
          <w:szCs w:val="18"/>
        </w:rPr>
        <w:t xml:space="preserve"> </w:t>
      </w:r>
      <w:r w:rsidR="00D52B4C" w:rsidRPr="00D46106">
        <w:rPr>
          <w:rFonts w:ascii="GHEA Grapalat" w:hAnsi="GHEA Grapalat"/>
          <w:i/>
          <w:sz w:val="18"/>
          <w:szCs w:val="18"/>
        </w:rPr>
        <w:t xml:space="preserve">Given the weighted price of import of this product group from those countries (17.2 USD/kg in 2021, and </w:t>
      </w:r>
      <w:r w:rsidR="004D70CD" w:rsidRPr="00D46106">
        <w:rPr>
          <w:rFonts w:ascii="GHEA Grapalat" w:hAnsi="GHEA Grapalat"/>
          <w:i/>
          <w:sz w:val="18"/>
          <w:szCs w:val="18"/>
        </w:rPr>
        <w:t>Turkey’s</w:t>
      </w:r>
      <w:r w:rsidR="00D52B4C" w:rsidRPr="00D46106">
        <w:rPr>
          <w:rFonts w:ascii="GHEA Grapalat" w:hAnsi="GHEA Grapalat"/>
          <w:i/>
          <w:sz w:val="18"/>
          <w:szCs w:val="18"/>
        </w:rPr>
        <w:t xml:space="preserve"> unit value of </w:t>
      </w:r>
      <w:r w:rsidR="004D70CD" w:rsidRPr="00D46106">
        <w:rPr>
          <w:rFonts w:ascii="GHEA Grapalat" w:hAnsi="GHEA Grapalat"/>
          <w:i/>
          <w:sz w:val="18"/>
          <w:szCs w:val="18"/>
        </w:rPr>
        <w:t>US</w:t>
      </w:r>
      <w:r w:rsidR="00950DD1">
        <w:rPr>
          <w:rFonts w:ascii="GHEA Grapalat" w:hAnsi="GHEA Grapalat"/>
          <w:i/>
          <w:sz w:val="18"/>
          <w:szCs w:val="18"/>
        </w:rPr>
        <w:t>D</w:t>
      </w:r>
      <w:r w:rsidR="00D52B4C" w:rsidRPr="00D46106">
        <w:rPr>
          <w:rFonts w:ascii="GHEA Grapalat" w:hAnsi="GHEA Grapalat"/>
          <w:i/>
          <w:sz w:val="18"/>
          <w:szCs w:val="18"/>
        </w:rPr>
        <w:t xml:space="preserve"> 26.3</w:t>
      </w:r>
      <w:r w:rsidR="00D46106">
        <w:rPr>
          <w:rFonts w:ascii="GHEA Grapalat" w:hAnsi="GHEA Grapalat"/>
          <w:i/>
          <w:sz w:val="18"/>
          <w:szCs w:val="18"/>
        </w:rPr>
        <w:t xml:space="preserve"> </w:t>
      </w:r>
      <w:r w:rsidR="00D52B4C" w:rsidRPr="00D46106">
        <w:rPr>
          <w:rFonts w:ascii="GHEA Grapalat" w:hAnsi="GHEA Grapalat"/>
          <w:i/>
          <w:sz w:val="18"/>
          <w:szCs w:val="18"/>
        </w:rPr>
        <w:t xml:space="preserve">/ kg), as a result of the </w:t>
      </w:r>
      <w:r w:rsidR="003B010E" w:rsidRPr="00D46106">
        <w:rPr>
          <w:rFonts w:ascii="GHEA Grapalat" w:hAnsi="GHEA Grapalat"/>
          <w:i/>
          <w:sz w:val="18"/>
          <w:szCs w:val="18"/>
        </w:rPr>
        <w:t>substitution</w:t>
      </w:r>
      <w:r w:rsidR="00D52B4C" w:rsidRPr="00D46106">
        <w:rPr>
          <w:rFonts w:ascii="GHEA Grapalat" w:hAnsi="GHEA Grapalat"/>
          <w:i/>
          <w:sz w:val="18"/>
          <w:szCs w:val="18"/>
        </w:rPr>
        <w:t xml:space="preserve">, </w:t>
      </w:r>
      <w:r w:rsidR="00A07202" w:rsidRPr="00D46106">
        <w:rPr>
          <w:rFonts w:ascii="GHEA Grapalat" w:hAnsi="GHEA Grapalat"/>
          <w:i/>
          <w:sz w:val="18"/>
          <w:szCs w:val="18"/>
        </w:rPr>
        <w:t>compared</w:t>
      </w:r>
      <w:r w:rsidR="00D46106">
        <w:rPr>
          <w:rFonts w:ascii="GHEA Grapalat" w:hAnsi="GHEA Grapalat"/>
          <w:i/>
          <w:sz w:val="18"/>
          <w:szCs w:val="18"/>
        </w:rPr>
        <w:t xml:space="preserve"> </w:t>
      </w:r>
      <w:r w:rsidR="00A07202" w:rsidRPr="00D46106">
        <w:rPr>
          <w:rFonts w:ascii="GHEA Grapalat" w:hAnsi="GHEA Grapalat"/>
          <w:i/>
          <w:sz w:val="18"/>
          <w:szCs w:val="18"/>
        </w:rPr>
        <w:t xml:space="preserve">to Turkish imports, </w:t>
      </w:r>
      <w:r w:rsidR="00D52B4C" w:rsidRPr="00D46106">
        <w:rPr>
          <w:rFonts w:ascii="GHEA Grapalat" w:hAnsi="GHEA Grapalat"/>
          <w:i/>
          <w:sz w:val="18"/>
          <w:szCs w:val="18"/>
        </w:rPr>
        <w:t>relative prices</w:t>
      </w:r>
      <w:r w:rsidR="004D70CD" w:rsidRPr="00D46106">
        <w:rPr>
          <w:rFonts w:ascii="GHEA Grapalat" w:hAnsi="GHEA Grapalat"/>
          <w:i/>
          <w:sz w:val="18"/>
          <w:szCs w:val="18"/>
          <w:vertAlign w:val="superscript"/>
        </w:rPr>
        <w:footnoteReference w:id="12"/>
      </w:r>
      <w:r w:rsidR="00D52B4C" w:rsidRPr="00D46106">
        <w:rPr>
          <w:rFonts w:ascii="GHEA Grapalat" w:hAnsi="GHEA Grapalat"/>
          <w:i/>
          <w:sz w:val="18"/>
          <w:szCs w:val="18"/>
        </w:rPr>
        <w:t xml:space="preserve"> d</w:t>
      </w:r>
      <w:r w:rsidR="00A07202" w:rsidRPr="00D46106">
        <w:rPr>
          <w:rFonts w:ascii="GHEA Grapalat" w:hAnsi="GHEA Grapalat"/>
          <w:i/>
          <w:sz w:val="18"/>
          <w:szCs w:val="18"/>
        </w:rPr>
        <w:t>ropped</w:t>
      </w:r>
      <w:r w:rsidR="00D52B4C" w:rsidRPr="00D46106">
        <w:rPr>
          <w:rFonts w:ascii="GHEA Grapalat" w:hAnsi="GHEA Grapalat"/>
          <w:i/>
          <w:sz w:val="18"/>
          <w:szCs w:val="18"/>
        </w:rPr>
        <w:t xml:space="preserve"> by about 35%.</w:t>
      </w:r>
      <w:r w:rsidR="004D70CD" w:rsidRPr="00D46106">
        <w:rPr>
          <w:rFonts w:ascii="GHEA Grapalat" w:hAnsi="GHEA Grapalat"/>
          <w:i/>
          <w:sz w:val="18"/>
          <w:szCs w:val="18"/>
        </w:rPr>
        <w:t xml:space="preserve"> </w:t>
      </w:r>
      <w:r w:rsidR="002B4B46" w:rsidRPr="00D46106">
        <w:rPr>
          <w:rFonts w:ascii="GHEA Grapalat" w:hAnsi="GHEA Grapalat"/>
          <w:i/>
          <w:sz w:val="18"/>
          <w:szCs w:val="18"/>
        </w:rPr>
        <w:t xml:space="preserve">We will approximate prices of Turkey imports with changes in the unit </w:t>
      </w:r>
      <w:r w:rsidR="00A53CC2" w:rsidRPr="00D46106">
        <w:rPr>
          <w:rFonts w:ascii="GHEA Grapalat" w:hAnsi="GHEA Grapalat"/>
          <w:i/>
          <w:sz w:val="18"/>
          <w:szCs w:val="18"/>
        </w:rPr>
        <w:t>value</w:t>
      </w:r>
      <w:r w:rsidR="002B4B46" w:rsidRPr="00D46106">
        <w:rPr>
          <w:rFonts w:ascii="GHEA Grapalat" w:hAnsi="GHEA Grapalat"/>
          <w:i/>
          <w:sz w:val="18"/>
          <w:szCs w:val="18"/>
        </w:rPr>
        <w:t xml:space="preserve"> of Turkish exports of the given product group. </w:t>
      </w:r>
    </w:p>
    <w:p w14:paraId="0CB48EE8" w14:textId="2A3F1F71" w:rsidR="00757A2D" w:rsidRPr="00D46106" w:rsidRDefault="00576B5C" w:rsidP="00890FE5">
      <w:pPr>
        <w:spacing w:line="280" w:lineRule="atLeast"/>
        <w:ind w:left="170" w:right="170" w:firstLine="284"/>
        <w:rPr>
          <w:rFonts w:ascii="GHEA Grapalat" w:hAnsi="GHEA Grapalat"/>
          <w:i/>
          <w:sz w:val="18"/>
          <w:szCs w:val="18"/>
        </w:rPr>
      </w:pPr>
      <w:r w:rsidRPr="00D46106">
        <w:rPr>
          <w:rFonts w:ascii="GHEA Grapalat" w:hAnsi="GHEA Grapalat"/>
          <w:i/>
          <w:sz w:val="18"/>
          <w:szCs w:val="18"/>
        </w:rPr>
        <w:t xml:space="preserve">The impacts of relative import prices on other major textile products were assessed and summarized with the same logics: </w:t>
      </w:r>
      <w:r w:rsidR="003B010E" w:rsidRPr="00D46106">
        <w:rPr>
          <w:rFonts w:ascii="GHEA Grapalat" w:hAnsi="GHEA Grapalat"/>
          <w:i/>
          <w:sz w:val="18"/>
          <w:szCs w:val="18"/>
        </w:rPr>
        <w:t>substitution</w:t>
      </w:r>
      <w:r w:rsidRPr="00D46106">
        <w:rPr>
          <w:rFonts w:ascii="GHEA Grapalat" w:hAnsi="GHEA Grapalat"/>
          <w:i/>
          <w:sz w:val="18"/>
          <w:szCs w:val="18"/>
        </w:rPr>
        <w:t xml:space="preserve">s at both higher and lower prices have been </w:t>
      </w:r>
      <w:r w:rsidR="00936EB7" w:rsidRPr="00D46106">
        <w:rPr>
          <w:rFonts w:ascii="GHEA Grapalat" w:hAnsi="GHEA Grapalat"/>
          <w:i/>
          <w:sz w:val="18"/>
          <w:szCs w:val="18"/>
        </w:rPr>
        <w:t>recorded</w:t>
      </w:r>
      <w:r w:rsidR="00D46106">
        <w:rPr>
          <w:rFonts w:ascii="GHEA Grapalat" w:hAnsi="GHEA Grapalat"/>
          <w:i/>
          <w:sz w:val="18"/>
          <w:szCs w:val="18"/>
        </w:rPr>
        <w:t xml:space="preserve"> </w:t>
      </w:r>
      <w:r w:rsidR="00757A2D" w:rsidRPr="00D46106">
        <w:rPr>
          <w:rFonts w:ascii="GHEA Grapalat" w:hAnsi="GHEA Grapalat"/>
          <w:i/>
          <w:sz w:val="18"/>
          <w:szCs w:val="18"/>
        </w:rPr>
        <w:t>(</w:t>
      </w:r>
      <w:r w:rsidRPr="00D46106">
        <w:rPr>
          <w:rFonts w:ascii="GHEA Grapalat" w:hAnsi="GHEA Grapalat"/>
          <w:i/>
          <w:sz w:val="18"/>
          <w:szCs w:val="18"/>
        </w:rPr>
        <w:t>see Table</w:t>
      </w:r>
      <w:r w:rsidR="00757A2D" w:rsidRPr="00D46106">
        <w:rPr>
          <w:rFonts w:ascii="GHEA Grapalat" w:hAnsi="GHEA Grapalat"/>
          <w:i/>
          <w:sz w:val="18"/>
          <w:szCs w:val="18"/>
        </w:rPr>
        <w:t xml:space="preserve"> 5)</w:t>
      </w:r>
      <w:r w:rsidRPr="00D46106">
        <w:rPr>
          <w:rFonts w:ascii="GHEA Grapalat" w:hAnsi="GHEA Grapalat"/>
          <w:i/>
          <w:sz w:val="18"/>
          <w:szCs w:val="18"/>
        </w:rPr>
        <w:t>.</w:t>
      </w:r>
      <w:r w:rsidR="00757A2D" w:rsidRPr="00D46106">
        <w:rPr>
          <w:rFonts w:ascii="GHEA Grapalat" w:hAnsi="GHEA Grapalat"/>
          <w:i/>
          <w:sz w:val="18"/>
          <w:szCs w:val="18"/>
        </w:rPr>
        <w:t xml:space="preserve"> </w:t>
      </w:r>
    </w:p>
    <w:p w14:paraId="05DB0E49" w14:textId="0805987E" w:rsidR="00757A2D" w:rsidRPr="00D46106" w:rsidRDefault="00576B5C" w:rsidP="00E16937">
      <w:pPr>
        <w:ind w:right="-3687"/>
        <w:jc w:val="right"/>
        <w:rPr>
          <w:rFonts w:ascii="GHEA Grapalat" w:hAnsi="GHEA Grapalat" w:cs="Cambria Math"/>
          <w:b/>
          <w:i/>
          <w:sz w:val="18"/>
          <w:szCs w:val="18"/>
        </w:rPr>
      </w:pPr>
      <w:r w:rsidRPr="00D46106">
        <w:rPr>
          <w:rFonts w:ascii="GHEA Grapalat" w:hAnsi="GHEA Grapalat" w:cs="Cambria Math"/>
          <w:b/>
          <w:i/>
          <w:sz w:val="18"/>
          <w:szCs w:val="18"/>
        </w:rPr>
        <w:t>Table</w:t>
      </w:r>
      <w:r w:rsidR="00757A2D" w:rsidRPr="00D46106">
        <w:rPr>
          <w:rFonts w:ascii="GHEA Grapalat" w:hAnsi="GHEA Grapalat" w:cs="Cambria Math"/>
          <w:b/>
          <w:i/>
          <w:sz w:val="18"/>
          <w:szCs w:val="18"/>
        </w:rPr>
        <w:t xml:space="preserve"> 5</w:t>
      </w:r>
    </w:p>
    <w:p w14:paraId="3FBFBC3E" w14:textId="79ED7CE5" w:rsidR="00757A2D" w:rsidRPr="00D46106" w:rsidRDefault="00576B5C" w:rsidP="00E16937">
      <w:pPr>
        <w:spacing w:before="120" w:after="120"/>
        <w:ind w:left="170" w:right="-3674"/>
        <w:jc w:val="center"/>
        <w:rPr>
          <w:rFonts w:ascii="GHEA Grapalat" w:hAnsi="GHEA Grapalat"/>
          <w:b/>
          <w:i/>
          <w:sz w:val="18"/>
          <w:szCs w:val="18"/>
        </w:rPr>
      </w:pPr>
      <w:r w:rsidRPr="00D46106">
        <w:rPr>
          <w:rFonts w:ascii="GHEA Grapalat" w:hAnsi="GHEA Grapalat"/>
          <w:b/>
          <w:i/>
          <w:sz w:val="18"/>
          <w:szCs w:val="18"/>
        </w:rPr>
        <w:t xml:space="preserve">Changes in relative prices of textile products </w:t>
      </w:r>
      <w:r w:rsidR="00757A2D" w:rsidRPr="00D46106">
        <w:rPr>
          <w:rFonts w:ascii="GHEA Grapalat" w:hAnsi="GHEA Grapalat"/>
          <w:i/>
          <w:sz w:val="18"/>
          <w:szCs w:val="18"/>
          <w:vertAlign w:val="superscript"/>
        </w:rPr>
        <w:footnoteReference w:id="13"/>
      </w:r>
    </w:p>
    <w:tbl>
      <w:tblPr>
        <w:tblStyle w:val="TableGrid"/>
        <w:tblW w:w="9699" w:type="dxa"/>
        <w:tblInd w:w="219" w:type="dxa"/>
        <w:tblBorders>
          <w:insideH w:val="dashed" w:sz="4" w:space="0" w:color="auto"/>
          <w:insideV w:val="dashed" w:sz="4" w:space="0" w:color="auto"/>
        </w:tblBorders>
        <w:tblLook w:val="04A0" w:firstRow="1" w:lastRow="0" w:firstColumn="1" w:lastColumn="0" w:noHBand="0" w:noVBand="1"/>
      </w:tblPr>
      <w:tblGrid>
        <w:gridCol w:w="1477"/>
        <w:gridCol w:w="4253"/>
        <w:gridCol w:w="3969"/>
      </w:tblGrid>
      <w:tr w:rsidR="00757A2D" w:rsidRPr="00D46106" w14:paraId="3DE9FDF4" w14:textId="77777777" w:rsidTr="00E16937">
        <w:tc>
          <w:tcPr>
            <w:tcW w:w="1477" w:type="dxa"/>
            <w:tcBorders>
              <w:top w:val="single" w:sz="4" w:space="0" w:color="auto"/>
              <w:bottom w:val="single" w:sz="4" w:space="0" w:color="auto"/>
            </w:tcBorders>
          </w:tcPr>
          <w:p w14:paraId="39A5796E" w14:textId="6BE4335F" w:rsidR="00757A2D" w:rsidRPr="00D46106" w:rsidRDefault="00576B5C" w:rsidP="00E16937">
            <w:pPr>
              <w:pStyle w:val="NoSpacing"/>
              <w:spacing w:before="20" w:after="20"/>
              <w:rPr>
                <w:rFonts w:ascii="GHEA Grapalat" w:hAnsi="GHEA Grapalat"/>
                <w:b/>
                <w:sz w:val="16"/>
                <w:szCs w:val="16"/>
              </w:rPr>
            </w:pPr>
            <w:r w:rsidRPr="00D46106">
              <w:rPr>
                <w:rFonts w:ascii="GHEA Grapalat" w:hAnsi="GHEA Grapalat"/>
                <w:b/>
                <w:sz w:val="16"/>
                <w:szCs w:val="16"/>
              </w:rPr>
              <w:t>Product code</w:t>
            </w:r>
          </w:p>
        </w:tc>
        <w:tc>
          <w:tcPr>
            <w:tcW w:w="4253" w:type="dxa"/>
            <w:tcBorders>
              <w:top w:val="single" w:sz="4" w:space="0" w:color="auto"/>
              <w:bottom w:val="single" w:sz="4" w:space="0" w:color="auto"/>
            </w:tcBorders>
          </w:tcPr>
          <w:p w14:paraId="1C3041D0" w14:textId="3AE35D03" w:rsidR="00757A2D" w:rsidRPr="00D46106" w:rsidRDefault="00576B5C" w:rsidP="00E16937">
            <w:pPr>
              <w:pStyle w:val="NoSpacing"/>
              <w:spacing w:before="20" w:after="20"/>
              <w:jc w:val="center"/>
              <w:rPr>
                <w:rFonts w:ascii="GHEA Grapalat" w:hAnsi="GHEA Grapalat"/>
                <w:b/>
                <w:sz w:val="16"/>
                <w:szCs w:val="16"/>
              </w:rPr>
            </w:pPr>
            <w:r w:rsidRPr="00D46106">
              <w:rPr>
                <w:rFonts w:ascii="GHEA Grapalat" w:hAnsi="GHEA Grapalat"/>
                <w:b/>
                <w:sz w:val="16"/>
                <w:szCs w:val="16"/>
              </w:rPr>
              <w:t xml:space="preserve">Average price of the </w:t>
            </w:r>
            <w:r w:rsidR="003B010E" w:rsidRPr="00D46106">
              <w:rPr>
                <w:rFonts w:ascii="GHEA Grapalat" w:hAnsi="GHEA Grapalat"/>
                <w:b/>
                <w:sz w:val="16"/>
                <w:szCs w:val="16"/>
              </w:rPr>
              <w:t>substitution</w:t>
            </w:r>
            <w:r w:rsidRPr="00D46106">
              <w:rPr>
                <w:rFonts w:ascii="GHEA Grapalat" w:hAnsi="GHEA Grapalat"/>
                <w:b/>
                <w:sz w:val="16"/>
                <w:szCs w:val="16"/>
              </w:rPr>
              <w:t xml:space="preserve"> countries / Average price of Turkish exports in 2021, % </w:t>
            </w:r>
          </w:p>
        </w:tc>
        <w:tc>
          <w:tcPr>
            <w:tcW w:w="3969" w:type="dxa"/>
            <w:tcBorders>
              <w:top w:val="single" w:sz="4" w:space="0" w:color="auto"/>
              <w:bottom w:val="single" w:sz="4" w:space="0" w:color="auto"/>
            </w:tcBorders>
          </w:tcPr>
          <w:p w14:paraId="02597BAB" w14:textId="5737AAF8" w:rsidR="00757A2D" w:rsidRPr="00D46106" w:rsidRDefault="00576B5C" w:rsidP="00E16937">
            <w:pPr>
              <w:pStyle w:val="NoSpacing"/>
              <w:spacing w:before="20" w:after="20"/>
              <w:jc w:val="center"/>
              <w:rPr>
                <w:rFonts w:ascii="GHEA Grapalat" w:hAnsi="GHEA Grapalat"/>
                <w:b/>
                <w:sz w:val="16"/>
                <w:szCs w:val="16"/>
              </w:rPr>
            </w:pPr>
            <w:r w:rsidRPr="00D46106">
              <w:rPr>
                <w:rFonts w:ascii="GHEA Grapalat" w:hAnsi="GHEA Grapalat"/>
                <w:b/>
                <w:sz w:val="16"/>
                <w:szCs w:val="16"/>
              </w:rPr>
              <w:t>The share of imports from Turkey in total imports of the relevant product group</w:t>
            </w:r>
          </w:p>
        </w:tc>
      </w:tr>
      <w:tr w:rsidR="00757A2D" w:rsidRPr="00D46106" w14:paraId="6E88D03C" w14:textId="77777777" w:rsidTr="00E16937">
        <w:tc>
          <w:tcPr>
            <w:tcW w:w="1477" w:type="dxa"/>
            <w:tcBorders>
              <w:top w:val="single" w:sz="4" w:space="0" w:color="auto"/>
            </w:tcBorders>
          </w:tcPr>
          <w:p w14:paraId="54C04146" w14:textId="77777777" w:rsidR="00757A2D" w:rsidRPr="00D46106" w:rsidRDefault="00757A2D" w:rsidP="00E16937">
            <w:pPr>
              <w:pStyle w:val="NoSpacing"/>
              <w:spacing w:before="20" w:after="20"/>
              <w:rPr>
                <w:rFonts w:ascii="GHEA Grapalat" w:hAnsi="GHEA Grapalat"/>
                <w:sz w:val="16"/>
                <w:szCs w:val="16"/>
              </w:rPr>
            </w:pPr>
            <w:r w:rsidRPr="00D46106">
              <w:rPr>
                <w:rFonts w:ascii="GHEA Grapalat" w:hAnsi="GHEA Grapalat"/>
                <w:sz w:val="16"/>
                <w:szCs w:val="16"/>
              </w:rPr>
              <w:t>6103</w:t>
            </w:r>
          </w:p>
        </w:tc>
        <w:tc>
          <w:tcPr>
            <w:tcW w:w="4253" w:type="dxa"/>
            <w:tcBorders>
              <w:top w:val="single" w:sz="4" w:space="0" w:color="auto"/>
            </w:tcBorders>
          </w:tcPr>
          <w:p w14:paraId="6E94FDC8"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-34.8</w:t>
            </w:r>
          </w:p>
        </w:tc>
        <w:tc>
          <w:tcPr>
            <w:tcW w:w="3969" w:type="dxa"/>
            <w:tcBorders>
              <w:top w:val="single" w:sz="4" w:space="0" w:color="auto"/>
            </w:tcBorders>
          </w:tcPr>
          <w:p w14:paraId="64D8DC50"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28.7</w:t>
            </w:r>
          </w:p>
        </w:tc>
      </w:tr>
      <w:tr w:rsidR="00757A2D" w:rsidRPr="00D46106" w14:paraId="789C1DF7" w14:textId="77777777" w:rsidTr="00E16937">
        <w:tc>
          <w:tcPr>
            <w:tcW w:w="1477" w:type="dxa"/>
          </w:tcPr>
          <w:p w14:paraId="11A99293" w14:textId="77777777" w:rsidR="00757A2D" w:rsidRPr="00D46106" w:rsidRDefault="00757A2D" w:rsidP="00E16937">
            <w:pPr>
              <w:pStyle w:val="NoSpacing"/>
              <w:spacing w:before="20" w:after="20"/>
              <w:rPr>
                <w:rFonts w:ascii="GHEA Grapalat" w:hAnsi="GHEA Grapalat"/>
                <w:sz w:val="16"/>
                <w:szCs w:val="16"/>
              </w:rPr>
            </w:pPr>
            <w:r w:rsidRPr="00D46106">
              <w:rPr>
                <w:rFonts w:ascii="GHEA Grapalat" w:hAnsi="GHEA Grapalat"/>
                <w:sz w:val="16"/>
                <w:szCs w:val="16"/>
              </w:rPr>
              <w:t>6104</w:t>
            </w:r>
          </w:p>
        </w:tc>
        <w:tc>
          <w:tcPr>
            <w:tcW w:w="4253" w:type="dxa"/>
          </w:tcPr>
          <w:p w14:paraId="3168BFC9"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-39.3</w:t>
            </w:r>
          </w:p>
        </w:tc>
        <w:tc>
          <w:tcPr>
            <w:tcW w:w="3969" w:type="dxa"/>
          </w:tcPr>
          <w:p w14:paraId="1A924635"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21.7</w:t>
            </w:r>
          </w:p>
        </w:tc>
      </w:tr>
      <w:tr w:rsidR="00757A2D" w:rsidRPr="00D46106" w14:paraId="026707DE" w14:textId="77777777" w:rsidTr="00E16937">
        <w:tc>
          <w:tcPr>
            <w:tcW w:w="1477" w:type="dxa"/>
          </w:tcPr>
          <w:p w14:paraId="18368E36" w14:textId="77777777" w:rsidR="00757A2D" w:rsidRPr="00D46106" w:rsidRDefault="00757A2D" w:rsidP="00E16937">
            <w:pPr>
              <w:pStyle w:val="NoSpacing"/>
              <w:spacing w:before="20" w:after="20"/>
              <w:rPr>
                <w:rFonts w:ascii="GHEA Grapalat" w:hAnsi="GHEA Grapalat"/>
                <w:sz w:val="16"/>
                <w:szCs w:val="16"/>
              </w:rPr>
            </w:pPr>
            <w:r w:rsidRPr="00D46106">
              <w:rPr>
                <w:rFonts w:ascii="GHEA Grapalat" w:hAnsi="GHEA Grapalat"/>
                <w:sz w:val="16"/>
                <w:szCs w:val="16"/>
              </w:rPr>
              <w:t>6109</w:t>
            </w:r>
          </w:p>
        </w:tc>
        <w:tc>
          <w:tcPr>
            <w:tcW w:w="4253" w:type="dxa"/>
          </w:tcPr>
          <w:p w14:paraId="7FFA5C4B"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-19.2</w:t>
            </w:r>
          </w:p>
        </w:tc>
        <w:tc>
          <w:tcPr>
            <w:tcW w:w="3969" w:type="dxa"/>
          </w:tcPr>
          <w:p w14:paraId="42B3AFAB"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24.0</w:t>
            </w:r>
          </w:p>
        </w:tc>
      </w:tr>
      <w:tr w:rsidR="00757A2D" w:rsidRPr="00D46106" w14:paraId="772620D0" w14:textId="77777777" w:rsidTr="00E16937">
        <w:tc>
          <w:tcPr>
            <w:tcW w:w="1477" w:type="dxa"/>
          </w:tcPr>
          <w:p w14:paraId="45A593D5" w14:textId="77777777" w:rsidR="00757A2D" w:rsidRPr="00D46106" w:rsidRDefault="00757A2D" w:rsidP="00E16937">
            <w:pPr>
              <w:pStyle w:val="NoSpacing"/>
              <w:spacing w:before="20" w:after="20"/>
              <w:rPr>
                <w:rFonts w:ascii="GHEA Grapalat" w:hAnsi="GHEA Grapalat"/>
                <w:sz w:val="16"/>
                <w:szCs w:val="16"/>
              </w:rPr>
            </w:pPr>
            <w:r w:rsidRPr="00D46106">
              <w:rPr>
                <w:rFonts w:ascii="GHEA Grapalat" w:hAnsi="GHEA Grapalat"/>
                <w:sz w:val="16"/>
                <w:szCs w:val="16"/>
              </w:rPr>
              <w:t>6114</w:t>
            </w:r>
          </w:p>
        </w:tc>
        <w:tc>
          <w:tcPr>
            <w:tcW w:w="4253" w:type="dxa"/>
          </w:tcPr>
          <w:p w14:paraId="7C253775"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36.7</w:t>
            </w:r>
          </w:p>
        </w:tc>
        <w:tc>
          <w:tcPr>
            <w:tcW w:w="3969" w:type="dxa"/>
          </w:tcPr>
          <w:p w14:paraId="3ACD759F"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75.2</w:t>
            </w:r>
          </w:p>
        </w:tc>
      </w:tr>
      <w:tr w:rsidR="00757A2D" w:rsidRPr="00D46106" w14:paraId="6C72584F" w14:textId="77777777" w:rsidTr="00E16937">
        <w:tc>
          <w:tcPr>
            <w:tcW w:w="1477" w:type="dxa"/>
          </w:tcPr>
          <w:p w14:paraId="0CC5B36B" w14:textId="77777777" w:rsidR="00757A2D" w:rsidRPr="00D46106" w:rsidRDefault="00757A2D" w:rsidP="00E16937">
            <w:pPr>
              <w:pStyle w:val="NoSpacing"/>
              <w:spacing w:before="20" w:after="20"/>
              <w:rPr>
                <w:rFonts w:ascii="GHEA Grapalat" w:hAnsi="GHEA Grapalat"/>
                <w:sz w:val="16"/>
                <w:szCs w:val="16"/>
              </w:rPr>
            </w:pPr>
            <w:r w:rsidRPr="00D46106">
              <w:rPr>
                <w:rFonts w:ascii="GHEA Grapalat" w:hAnsi="GHEA Grapalat"/>
                <w:sz w:val="16"/>
                <w:szCs w:val="16"/>
              </w:rPr>
              <w:t>6110</w:t>
            </w:r>
          </w:p>
        </w:tc>
        <w:tc>
          <w:tcPr>
            <w:tcW w:w="4253" w:type="dxa"/>
          </w:tcPr>
          <w:p w14:paraId="1780BA0F"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6.4</w:t>
            </w:r>
          </w:p>
        </w:tc>
        <w:tc>
          <w:tcPr>
            <w:tcW w:w="3969" w:type="dxa"/>
          </w:tcPr>
          <w:p w14:paraId="406E8F0A"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17.4</w:t>
            </w:r>
          </w:p>
        </w:tc>
      </w:tr>
      <w:tr w:rsidR="00757A2D" w:rsidRPr="00D46106" w14:paraId="615138A7" w14:textId="77777777" w:rsidTr="00E16937">
        <w:tc>
          <w:tcPr>
            <w:tcW w:w="1477" w:type="dxa"/>
          </w:tcPr>
          <w:p w14:paraId="79B2BB31" w14:textId="77777777" w:rsidR="00757A2D" w:rsidRPr="00D46106" w:rsidRDefault="00757A2D" w:rsidP="00E16937">
            <w:pPr>
              <w:pStyle w:val="NoSpacing"/>
              <w:spacing w:before="20" w:after="20"/>
              <w:rPr>
                <w:rFonts w:ascii="GHEA Grapalat" w:hAnsi="GHEA Grapalat"/>
                <w:sz w:val="16"/>
                <w:szCs w:val="16"/>
              </w:rPr>
            </w:pPr>
            <w:r w:rsidRPr="00D46106">
              <w:rPr>
                <w:rFonts w:ascii="GHEA Grapalat" w:hAnsi="GHEA Grapalat"/>
                <w:sz w:val="16"/>
                <w:szCs w:val="16"/>
              </w:rPr>
              <w:t>6203</w:t>
            </w:r>
          </w:p>
        </w:tc>
        <w:tc>
          <w:tcPr>
            <w:tcW w:w="4253" w:type="dxa"/>
          </w:tcPr>
          <w:p w14:paraId="58C4479A"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-31.4</w:t>
            </w:r>
          </w:p>
        </w:tc>
        <w:tc>
          <w:tcPr>
            <w:tcW w:w="3969" w:type="dxa"/>
          </w:tcPr>
          <w:p w14:paraId="7CFBC212"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18.1</w:t>
            </w:r>
          </w:p>
        </w:tc>
      </w:tr>
      <w:tr w:rsidR="00757A2D" w:rsidRPr="00D46106" w14:paraId="27D8ABE5" w14:textId="77777777" w:rsidTr="00E16937">
        <w:tc>
          <w:tcPr>
            <w:tcW w:w="1477" w:type="dxa"/>
          </w:tcPr>
          <w:p w14:paraId="03F75249" w14:textId="77777777" w:rsidR="00757A2D" w:rsidRPr="00D46106" w:rsidRDefault="00757A2D" w:rsidP="00E16937">
            <w:pPr>
              <w:pStyle w:val="NoSpacing"/>
              <w:spacing w:before="20" w:after="20"/>
              <w:rPr>
                <w:rFonts w:ascii="GHEA Grapalat" w:hAnsi="GHEA Grapalat"/>
                <w:sz w:val="16"/>
                <w:szCs w:val="16"/>
              </w:rPr>
            </w:pPr>
            <w:r w:rsidRPr="00D46106">
              <w:rPr>
                <w:rFonts w:ascii="GHEA Grapalat" w:hAnsi="GHEA Grapalat"/>
                <w:sz w:val="16"/>
                <w:szCs w:val="16"/>
              </w:rPr>
              <w:t>6204</w:t>
            </w:r>
          </w:p>
        </w:tc>
        <w:tc>
          <w:tcPr>
            <w:tcW w:w="4253" w:type="dxa"/>
          </w:tcPr>
          <w:p w14:paraId="421C7869"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-21.4</w:t>
            </w:r>
          </w:p>
        </w:tc>
        <w:tc>
          <w:tcPr>
            <w:tcW w:w="3969" w:type="dxa"/>
          </w:tcPr>
          <w:p w14:paraId="59442F55"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21.2</w:t>
            </w:r>
          </w:p>
        </w:tc>
      </w:tr>
      <w:tr w:rsidR="00757A2D" w:rsidRPr="00D46106" w14:paraId="67B84B9E" w14:textId="77777777" w:rsidTr="00E16937">
        <w:tc>
          <w:tcPr>
            <w:tcW w:w="1477" w:type="dxa"/>
          </w:tcPr>
          <w:p w14:paraId="3E4725C4" w14:textId="77777777" w:rsidR="00757A2D" w:rsidRPr="00D46106" w:rsidRDefault="00757A2D" w:rsidP="00E16937">
            <w:pPr>
              <w:pStyle w:val="NoSpacing"/>
              <w:spacing w:before="20" w:after="20"/>
              <w:rPr>
                <w:rFonts w:ascii="GHEA Grapalat" w:hAnsi="GHEA Grapalat"/>
                <w:sz w:val="16"/>
                <w:szCs w:val="16"/>
              </w:rPr>
            </w:pPr>
            <w:r w:rsidRPr="00D46106">
              <w:rPr>
                <w:rFonts w:ascii="GHEA Grapalat" w:hAnsi="GHEA Grapalat"/>
                <w:sz w:val="16"/>
                <w:szCs w:val="16"/>
              </w:rPr>
              <w:t>6302</w:t>
            </w:r>
          </w:p>
        </w:tc>
        <w:tc>
          <w:tcPr>
            <w:tcW w:w="4253" w:type="dxa"/>
          </w:tcPr>
          <w:p w14:paraId="4A80A52C"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-19.2</w:t>
            </w:r>
          </w:p>
        </w:tc>
        <w:tc>
          <w:tcPr>
            <w:tcW w:w="3969" w:type="dxa"/>
          </w:tcPr>
          <w:p w14:paraId="444D6213"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16.1</w:t>
            </w:r>
          </w:p>
        </w:tc>
      </w:tr>
      <w:tr w:rsidR="00757A2D" w:rsidRPr="00D46106" w14:paraId="57FEC947" w14:textId="77777777" w:rsidTr="00E16937">
        <w:tc>
          <w:tcPr>
            <w:tcW w:w="1477" w:type="dxa"/>
          </w:tcPr>
          <w:p w14:paraId="2439C8A3" w14:textId="77777777" w:rsidR="00757A2D" w:rsidRPr="00D46106" w:rsidRDefault="00757A2D" w:rsidP="00E16937">
            <w:pPr>
              <w:pStyle w:val="NoSpacing"/>
              <w:spacing w:before="20" w:after="20"/>
              <w:rPr>
                <w:rFonts w:ascii="GHEA Grapalat" w:hAnsi="GHEA Grapalat"/>
                <w:sz w:val="16"/>
                <w:szCs w:val="16"/>
              </w:rPr>
            </w:pPr>
            <w:r w:rsidRPr="00D46106">
              <w:rPr>
                <w:rFonts w:ascii="GHEA Grapalat" w:hAnsi="GHEA Grapalat"/>
                <w:sz w:val="16"/>
                <w:szCs w:val="16"/>
              </w:rPr>
              <w:t>64</w:t>
            </w:r>
          </w:p>
        </w:tc>
        <w:tc>
          <w:tcPr>
            <w:tcW w:w="4253" w:type="dxa"/>
          </w:tcPr>
          <w:p w14:paraId="57D2DFB1"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51.9</w:t>
            </w:r>
          </w:p>
        </w:tc>
        <w:tc>
          <w:tcPr>
            <w:tcW w:w="3969" w:type="dxa"/>
          </w:tcPr>
          <w:p w14:paraId="4FDC7845" w14:textId="77777777" w:rsidR="00757A2D" w:rsidRPr="00D46106" w:rsidRDefault="00757A2D" w:rsidP="00E16937">
            <w:pPr>
              <w:pStyle w:val="NoSpacing"/>
              <w:spacing w:before="20" w:after="20"/>
              <w:jc w:val="center"/>
              <w:rPr>
                <w:rFonts w:ascii="GHEA Grapalat" w:hAnsi="GHEA Grapalat"/>
                <w:sz w:val="16"/>
                <w:szCs w:val="16"/>
              </w:rPr>
            </w:pPr>
            <w:r w:rsidRPr="00D46106">
              <w:rPr>
                <w:rFonts w:ascii="GHEA Grapalat" w:hAnsi="GHEA Grapalat"/>
                <w:sz w:val="16"/>
                <w:szCs w:val="16"/>
              </w:rPr>
              <w:t>15.5</w:t>
            </w:r>
          </w:p>
        </w:tc>
      </w:tr>
    </w:tbl>
    <w:p w14:paraId="647C9D4E" w14:textId="77777777" w:rsidR="00757A2D" w:rsidRPr="00D46106" w:rsidRDefault="00757A2D" w:rsidP="00757A2D">
      <w:pPr>
        <w:ind w:firstLine="720"/>
        <w:jc w:val="both"/>
        <w:rPr>
          <w:rFonts w:ascii="GHEA Grapalat" w:hAnsi="GHEA Grapalat"/>
          <w:i/>
          <w:sz w:val="18"/>
          <w:szCs w:val="18"/>
        </w:rPr>
      </w:pPr>
    </w:p>
    <w:p w14:paraId="1BABA47C" w14:textId="35BCA8FA" w:rsidR="00757A2D" w:rsidRPr="00D46106" w:rsidRDefault="003B010E" w:rsidP="00742655">
      <w:pPr>
        <w:spacing w:line="300" w:lineRule="atLeast"/>
        <w:ind w:left="170" w:right="170" w:firstLine="284"/>
        <w:rPr>
          <w:rFonts w:ascii="GHEA Grapalat" w:hAnsi="GHEA Grapalat"/>
          <w:i/>
          <w:sz w:val="18"/>
          <w:szCs w:val="18"/>
        </w:rPr>
      </w:pPr>
      <w:r w:rsidRPr="00D46106">
        <w:rPr>
          <w:rFonts w:ascii="GHEA Grapalat" w:hAnsi="GHEA Grapalat"/>
          <w:i/>
          <w:sz w:val="18"/>
          <w:szCs w:val="18"/>
        </w:rPr>
        <w:t>Taking into account Turkey’s weight in the import of each product group, as well as the weight of the given product in the general group, it was estimated that inflationary effect of import substitution for terms of general textile product groups in US</w:t>
      </w:r>
      <w:r w:rsidR="00950DD1">
        <w:rPr>
          <w:rFonts w:ascii="GHEA Grapalat" w:hAnsi="GHEA Grapalat"/>
          <w:i/>
          <w:sz w:val="18"/>
          <w:szCs w:val="18"/>
        </w:rPr>
        <w:t>D</w:t>
      </w:r>
      <w:r w:rsidRPr="00D46106">
        <w:rPr>
          <w:rFonts w:ascii="GHEA Grapalat" w:hAnsi="GHEA Grapalat"/>
          <w:i/>
          <w:sz w:val="18"/>
          <w:szCs w:val="18"/>
        </w:rPr>
        <w:t xml:space="preserve"> terms was 3.2%</w:t>
      </w:r>
      <w:r w:rsidR="00D46106">
        <w:rPr>
          <w:rFonts w:ascii="GHEA Grapalat" w:hAnsi="GHEA Grapalat"/>
          <w:i/>
          <w:sz w:val="18"/>
          <w:szCs w:val="18"/>
        </w:rPr>
        <w:t xml:space="preserve"> </w:t>
      </w:r>
      <w:r w:rsidR="00757A2D" w:rsidRPr="00D46106">
        <w:rPr>
          <w:rFonts w:ascii="GHEA Grapalat" w:hAnsi="GHEA Grapalat"/>
          <w:i/>
          <w:sz w:val="18"/>
          <w:szCs w:val="18"/>
        </w:rPr>
        <w:t>(</w:t>
      </w:r>
      <w:r w:rsidRPr="00D46106">
        <w:rPr>
          <w:rFonts w:ascii="GHEA Grapalat" w:hAnsi="GHEA Grapalat"/>
          <w:i/>
          <w:sz w:val="18"/>
          <w:szCs w:val="18"/>
        </w:rPr>
        <w:t>see Table</w:t>
      </w:r>
      <w:r w:rsidR="00757A2D" w:rsidRPr="00D46106">
        <w:rPr>
          <w:rFonts w:ascii="GHEA Grapalat" w:hAnsi="GHEA Grapalat"/>
          <w:i/>
          <w:sz w:val="18"/>
          <w:szCs w:val="18"/>
        </w:rPr>
        <w:t xml:space="preserve"> 6)</w:t>
      </w:r>
      <w:r w:rsidRPr="00D46106">
        <w:rPr>
          <w:rFonts w:ascii="GHEA Grapalat" w:hAnsi="GHEA Grapalat"/>
          <w:i/>
          <w:sz w:val="18"/>
          <w:szCs w:val="18"/>
        </w:rPr>
        <w:t>.</w:t>
      </w:r>
    </w:p>
    <w:p w14:paraId="6C4FE0F2" w14:textId="0CF221BB" w:rsidR="00757A2D" w:rsidRPr="00D46106" w:rsidRDefault="003B010E" w:rsidP="00E16937">
      <w:pPr>
        <w:ind w:right="-3687"/>
        <w:jc w:val="right"/>
        <w:rPr>
          <w:rFonts w:ascii="GHEA Grapalat" w:hAnsi="GHEA Grapalat" w:cs="Cambria Math"/>
          <w:b/>
          <w:i/>
          <w:sz w:val="18"/>
          <w:szCs w:val="18"/>
        </w:rPr>
      </w:pPr>
      <w:r w:rsidRPr="00D46106">
        <w:rPr>
          <w:rFonts w:ascii="GHEA Grapalat" w:hAnsi="GHEA Grapalat" w:cs="Cambria Math"/>
          <w:b/>
          <w:i/>
          <w:sz w:val="18"/>
          <w:szCs w:val="18"/>
        </w:rPr>
        <w:t>Table</w:t>
      </w:r>
      <w:r w:rsidR="00757A2D" w:rsidRPr="00D46106">
        <w:rPr>
          <w:rFonts w:ascii="GHEA Grapalat" w:hAnsi="GHEA Grapalat" w:cs="Cambria Math"/>
          <w:b/>
          <w:i/>
          <w:sz w:val="18"/>
          <w:szCs w:val="18"/>
        </w:rPr>
        <w:t xml:space="preserve"> 6</w:t>
      </w:r>
    </w:p>
    <w:p w14:paraId="4F75A251" w14:textId="468350E9" w:rsidR="00757A2D" w:rsidRPr="00D46106" w:rsidRDefault="0085695B" w:rsidP="00E16937">
      <w:pPr>
        <w:spacing w:before="120" w:after="120"/>
        <w:ind w:left="170" w:right="-3674"/>
        <w:jc w:val="center"/>
        <w:rPr>
          <w:rFonts w:ascii="GHEA Grapalat" w:hAnsi="GHEA Grapalat"/>
          <w:b/>
          <w:i/>
          <w:sz w:val="18"/>
          <w:szCs w:val="18"/>
        </w:rPr>
      </w:pPr>
      <w:r w:rsidRPr="00D46106">
        <w:rPr>
          <w:rFonts w:ascii="GHEA Grapalat" w:hAnsi="GHEA Grapalat"/>
          <w:b/>
          <w:i/>
          <w:sz w:val="18"/>
          <w:szCs w:val="18"/>
        </w:rPr>
        <w:t>Relative increase in import prices of textiles in US</w:t>
      </w:r>
      <w:r w:rsidR="00950DD1">
        <w:rPr>
          <w:rFonts w:ascii="GHEA Grapalat" w:hAnsi="GHEA Grapalat"/>
          <w:b/>
          <w:i/>
          <w:sz w:val="18"/>
          <w:szCs w:val="18"/>
        </w:rPr>
        <w:t>D</w:t>
      </w:r>
      <w:r w:rsidRPr="00D46106">
        <w:rPr>
          <w:rFonts w:ascii="GHEA Grapalat" w:hAnsi="GHEA Grapalat"/>
          <w:b/>
          <w:i/>
          <w:sz w:val="18"/>
          <w:szCs w:val="18"/>
        </w:rPr>
        <w:t xml:space="preserve"> terms </w:t>
      </w:r>
    </w:p>
    <w:tbl>
      <w:tblPr>
        <w:tblStyle w:val="TableGrid"/>
        <w:tblW w:w="9715" w:type="dxa"/>
        <w:tblInd w:w="233" w:type="dxa"/>
        <w:tblBorders>
          <w:insideH w:val="dashed" w:sz="4" w:space="0" w:color="auto"/>
          <w:insideV w:val="dashed" w:sz="4" w:space="0" w:color="auto"/>
        </w:tblBorders>
        <w:tblLayout w:type="fixed"/>
        <w:tblLook w:val="04A0" w:firstRow="1" w:lastRow="0" w:firstColumn="1" w:lastColumn="0" w:noHBand="0" w:noVBand="1"/>
      </w:tblPr>
      <w:tblGrid>
        <w:gridCol w:w="1180"/>
        <w:gridCol w:w="1746"/>
        <w:gridCol w:w="1798"/>
        <w:gridCol w:w="1317"/>
        <w:gridCol w:w="1843"/>
        <w:gridCol w:w="1831"/>
      </w:tblGrid>
      <w:tr w:rsidR="000B2381" w:rsidRPr="00D46106" w14:paraId="081A1E9C" w14:textId="77777777" w:rsidTr="00890FE5">
        <w:tc>
          <w:tcPr>
            <w:tcW w:w="1180" w:type="dxa"/>
            <w:tcBorders>
              <w:top w:val="single" w:sz="4" w:space="0" w:color="auto"/>
              <w:bottom w:val="single" w:sz="4" w:space="0" w:color="auto"/>
            </w:tcBorders>
          </w:tcPr>
          <w:p w14:paraId="6EE0E7BF" w14:textId="7E337F7B" w:rsidR="000B2381" w:rsidRPr="00D46106" w:rsidRDefault="000B2381" w:rsidP="000B2381">
            <w:pPr>
              <w:pStyle w:val="NoSpacing"/>
              <w:spacing w:before="20" w:after="20"/>
              <w:rPr>
                <w:rFonts w:ascii="GHEA Grapalat" w:hAnsi="GHEA Grapalat"/>
                <w:b/>
                <w:sz w:val="16"/>
                <w:szCs w:val="16"/>
              </w:rPr>
            </w:pPr>
            <w:r w:rsidRPr="00D46106">
              <w:rPr>
                <w:rFonts w:ascii="GHEA Grapalat" w:hAnsi="GHEA Grapalat"/>
                <w:b/>
                <w:sz w:val="16"/>
                <w:szCs w:val="16"/>
              </w:rPr>
              <w:t>Product code</w:t>
            </w:r>
          </w:p>
        </w:tc>
        <w:tc>
          <w:tcPr>
            <w:tcW w:w="1746" w:type="dxa"/>
            <w:tcBorders>
              <w:top w:val="single" w:sz="4" w:space="0" w:color="auto"/>
              <w:bottom w:val="single" w:sz="4" w:space="0" w:color="auto"/>
            </w:tcBorders>
          </w:tcPr>
          <w:p w14:paraId="452780EC" w14:textId="790906B3" w:rsidR="000B2381" w:rsidRPr="00D46106" w:rsidRDefault="000B2381" w:rsidP="000B2381">
            <w:pPr>
              <w:pStyle w:val="NoSpacing"/>
              <w:spacing w:before="20" w:after="20"/>
              <w:jc w:val="center"/>
              <w:rPr>
                <w:rFonts w:ascii="GHEA Grapalat" w:hAnsi="GHEA Grapalat"/>
                <w:b/>
                <w:sz w:val="16"/>
                <w:szCs w:val="16"/>
              </w:rPr>
            </w:pPr>
            <w:r w:rsidRPr="00D46106">
              <w:rPr>
                <w:rFonts w:ascii="GHEA Grapalat" w:hAnsi="GHEA Grapalat"/>
                <w:b/>
                <w:sz w:val="16"/>
                <w:szCs w:val="16"/>
              </w:rPr>
              <w:t xml:space="preserve">Average price of the substitution countries / Average price of Turkish exports in 2021, % </w:t>
            </w:r>
          </w:p>
        </w:tc>
        <w:tc>
          <w:tcPr>
            <w:tcW w:w="1798" w:type="dxa"/>
            <w:tcBorders>
              <w:top w:val="single" w:sz="4" w:space="0" w:color="auto"/>
              <w:bottom w:val="single" w:sz="4" w:space="0" w:color="auto"/>
            </w:tcBorders>
          </w:tcPr>
          <w:p w14:paraId="1789C55D" w14:textId="0AAE456D" w:rsidR="000B2381" w:rsidRPr="00D46106" w:rsidRDefault="000B2381" w:rsidP="000B2381">
            <w:pPr>
              <w:pStyle w:val="NoSpacing"/>
              <w:spacing w:before="20" w:after="20"/>
              <w:jc w:val="center"/>
              <w:rPr>
                <w:rFonts w:ascii="GHEA Grapalat" w:hAnsi="GHEA Grapalat"/>
                <w:b/>
                <w:sz w:val="16"/>
                <w:szCs w:val="16"/>
              </w:rPr>
            </w:pPr>
            <w:r w:rsidRPr="00D46106">
              <w:rPr>
                <w:rFonts w:ascii="GHEA Grapalat" w:hAnsi="GHEA Grapalat"/>
                <w:b/>
                <w:sz w:val="16"/>
                <w:szCs w:val="16"/>
              </w:rPr>
              <w:t>The share of imports from Turkey in total imports of the relevant product group</w:t>
            </w:r>
          </w:p>
        </w:tc>
        <w:tc>
          <w:tcPr>
            <w:tcW w:w="1317" w:type="dxa"/>
            <w:tcBorders>
              <w:top w:val="single" w:sz="4" w:space="0" w:color="auto"/>
              <w:bottom w:val="single" w:sz="4" w:space="0" w:color="auto"/>
            </w:tcBorders>
          </w:tcPr>
          <w:p w14:paraId="1B653C48" w14:textId="111A71F7" w:rsidR="000B2381" w:rsidRPr="00D46106" w:rsidRDefault="000B2381" w:rsidP="000B2381">
            <w:pPr>
              <w:pStyle w:val="NoSpacing"/>
              <w:spacing w:before="20" w:after="20"/>
              <w:jc w:val="center"/>
              <w:rPr>
                <w:rFonts w:ascii="GHEA Grapalat" w:hAnsi="GHEA Grapalat"/>
                <w:b/>
                <w:sz w:val="16"/>
                <w:szCs w:val="16"/>
              </w:rPr>
            </w:pPr>
            <w:r w:rsidRPr="00D46106">
              <w:rPr>
                <w:rFonts w:ascii="GHEA Grapalat" w:hAnsi="GHEA Grapalat"/>
                <w:b/>
                <w:sz w:val="16"/>
                <w:szCs w:val="16"/>
              </w:rPr>
              <w:t>Impact on prices in US</w:t>
            </w:r>
            <w:r w:rsidR="00950DD1">
              <w:rPr>
                <w:rFonts w:ascii="GHEA Grapalat" w:hAnsi="GHEA Grapalat"/>
                <w:b/>
                <w:sz w:val="16"/>
                <w:szCs w:val="16"/>
              </w:rPr>
              <w:t>D</w:t>
            </w:r>
            <w:r w:rsidRPr="00D46106">
              <w:rPr>
                <w:rFonts w:ascii="GHEA Grapalat" w:hAnsi="GHEA Grapalat"/>
                <w:b/>
                <w:sz w:val="16"/>
                <w:szCs w:val="16"/>
              </w:rPr>
              <w:t xml:space="preserve"> terms</w:t>
            </w:r>
          </w:p>
        </w:tc>
        <w:tc>
          <w:tcPr>
            <w:tcW w:w="1843" w:type="dxa"/>
            <w:tcBorders>
              <w:top w:val="single" w:sz="4" w:space="0" w:color="auto"/>
              <w:bottom w:val="single" w:sz="4" w:space="0" w:color="auto"/>
            </w:tcBorders>
          </w:tcPr>
          <w:p w14:paraId="15C6522D" w14:textId="4CF2083D" w:rsidR="000B2381" w:rsidRPr="00D46106" w:rsidRDefault="000B2381" w:rsidP="000B2381">
            <w:pPr>
              <w:pStyle w:val="NoSpacing"/>
              <w:spacing w:before="20" w:after="20"/>
              <w:jc w:val="center"/>
              <w:rPr>
                <w:rFonts w:ascii="GHEA Grapalat" w:hAnsi="GHEA Grapalat"/>
                <w:b/>
                <w:sz w:val="16"/>
                <w:szCs w:val="16"/>
              </w:rPr>
            </w:pPr>
            <w:r w:rsidRPr="00D46106">
              <w:rPr>
                <w:rFonts w:ascii="GHEA Grapalat" w:hAnsi="GHEA Grapalat"/>
                <w:b/>
                <w:sz w:val="16"/>
                <w:szCs w:val="16"/>
              </w:rPr>
              <w:t>The weight of the corresponding code in the general textile imports (61+62+63+64)</w:t>
            </w:r>
          </w:p>
        </w:tc>
        <w:tc>
          <w:tcPr>
            <w:tcW w:w="1831" w:type="dxa"/>
            <w:tcBorders>
              <w:top w:val="single" w:sz="4" w:space="0" w:color="auto"/>
              <w:bottom w:val="single" w:sz="4" w:space="0" w:color="auto"/>
            </w:tcBorders>
          </w:tcPr>
          <w:p w14:paraId="744B4EC7" w14:textId="1F83B6AB" w:rsidR="000B2381" w:rsidRPr="00D46106" w:rsidRDefault="002F5C2D" w:rsidP="000B2381">
            <w:pPr>
              <w:pStyle w:val="NoSpacing"/>
              <w:spacing w:before="20" w:after="20"/>
              <w:jc w:val="center"/>
              <w:rPr>
                <w:rFonts w:ascii="GHEA Grapalat" w:hAnsi="GHEA Grapalat"/>
                <w:b/>
                <w:sz w:val="16"/>
                <w:szCs w:val="16"/>
              </w:rPr>
            </w:pPr>
            <w:r w:rsidRPr="00D46106">
              <w:rPr>
                <w:rFonts w:ascii="GHEA Grapalat" w:hAnsi="GHEA Grapalat"/>
                <w:b/>
                <w:sz w:val="16"/>
                <w:szCs w:val="16"/>
              </w:rPr>
              <w:t>Contribution</w:t>
            </w:r>
            <w:r w:rsidR="000B2381" w:rsidRPr="00D46106">
              <w:rPr>
                <w:rFonts w:ascii="GHEA Grapalat" w:hAnsi="GHEA Grapalat"/>
                <w:b/>
                <w:sz w:val="16"/>
                <w:szCs w:val="16"/>
              </w:rPr>
              <w:t xml:space="preserve"> of </w:t>
            </w:r>
            <w:r w:rsidRPr="00D46106">
              <w:rPr>
                <w:rFonts w:ascii="GHEA Grapalat" w:hAnsi="GHEA Grapalat"/>
                <w:b/>
                <w:sz w:val="16"/>
                <w:szCs w:val="16"/>
              </w:rPr>
              <w:t xml:space="preserve">Turkey’s </w:t>
            </w:r>
            <w:r w:rsidR="000B2381" w:rsidRPr="00D46106">
              <w:rPr>
                <w:rFonts w:ascii="GHEA Grapalat" w:hAnsi="GHEA Grapalat"/>
                <w:b/>
                <w:sz w:val="16"/>
                <w:szCs w:val="16"/>
              </w:rPr>
              <w:t>import</w:t>
            </w:r>
            <w:r w:rsidRPr="00D46106">
              <w:rPr>
                <w:rFonts w:ascii="GHEA Grapalat" w:hAnsi="GHEA Grapalat"/>
                <w:b/>
                <w:sz w:val="16"/>
                <w:szCs w:val="16"/>
              </w:rPr>
              <w:t>s</w:t>
            </w:r>
            <w:r w:rsidR="000B2381" w:rsidRPr="00D46106">
              <w:rPr>
                <w:rFonts w:ascii="GHEA Grapalat" w:hAnsi="GHEA Grapalat"/>
                <w:b/>
                <w:sz w:val="16"/>
                <w:szCs w:val="16"/>
              </w:rPr>
              <w:t xml:space="preserve"> substitution to inflation of textile imports in US</w:t>
            </w:r>
            <w:r w:rsidR="00950DD1">
              <w:rPr>
                <w:rFonts w:ascii="GHEA Grapalat" w:hAnsi="GHEA Grapalat"/>
                <w:b/>
                <w:sz w:val="16"/>
                <w:szCs w:val="16"/>
              </w:rPr>
              <w:t>D</w:t>
            </w:r>
            <w:r w:rsidR="000B2381" w:rsidRPr="00D46106">
              <w:rPr>
                <w:rFonts w:ascii="GHEA Grapalat" w:hAnsi="GHEA Grapalat"/>
                <w:b/>
                <w:sz w:val="16"/>
                <w:szCs w:val="16"/>
              </w:rPr>
              <w:t xml:space="preserve"> terms</w:t>
            </w:r>
          </w:p>
        </w:tc>
      </w:tr>
      <w:tr w:rsidR="00CD0042" w:rsidRPr="00D46106" w14:paraId="5DE2C9A5" w14:textId="77777777" w:rsidTr="00890FE5">
        <w:tc>
          <w:tcPr>
            <w:tcW w:w="1180" w:type="dxa"/>
            <w:tcBorders>
              <w:top w:val="single" w:sz="4" w:space="0" w:color="auto"/>
            </w:tcBorders>
            <w:vAlign w:val="bottom"/>
          </w:tcPr>
          <w:p w14:paraId="6D14F2F4" w14:textId="77777777" w:rsidR="00757A2D" w:rsidRPr="00D46106" w:rsidRDefault="00757A2D" w:rsidP="00CD0042">
            <w:pPr>
              <w:spacing w:before="20" w:after="20"/>
              <w:rPr>
                <w:rFonts w:ascii="GHEA Grapalat" w:hAnsi="GHEA Grapalat" w:cs="Calibri"/>
                <w:bCs/>
                <w:sz w:val="16"/>
                <w:szCs w:val="16"/>
              </w:rPr>
            </w:pPr>
            <w:r w:rsidRPr="00D46106">
              <w:rPr>
                <w:rFonts w:ascii="GHEA Grapalat" w:hAnsi="GHEA Grapalat" w:cs="Calibri"/>
                <w:bCs/>
                <w:sz w:val="16"/>
                <w:szCs w:val="16"/>
              </w:rPr>
              <w:t>6103</w:t>
            </w:r>
          </w:p>
        </w:tc>
        <w:tc>
          <w:tcPr>
            <w:tcW w:w="1746" w:type="dxa"/>
            <w:tcBorders>
              <w:top w:val="single" w:sz="4" w:space="0" w:color="auto"/>
            </w:tcBorders>
            <w:vAlign w:val="bottom"/>
          </w:tcPr>
          <w:p w14:paraId="57B961E4"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-34.8</w:t>
            </w:r>
          </w:p>
        </w:tc>
        <w:tc>
          <w:tcPr>
            <w:tcW w:w="1798" w:type="dxa"/>
            <w:tcBorders>
              <w:top w:val="single" w:sz="4" w:space="0" w:color="auto"/>
            </w:tcBorders>
            <w:vAlign w:val="bottom"/>
          </w:tcPr>
          <w:p w14:paraId="7DED4D5A"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28.7</w:t>
            </w:r>
          </w:p>
        </w:tc>
        <w:tc>
          <w:tcPr>
            <w:tcW w:w="1317" w:type="dxa"/>
            <w:tcBorders>
              <w:top w:val="single" w:sz="4" w:space="0" w:color="auto"/>
            </w:tcBorders>
            <w:vAlign w:val="bottom"/>
          </w:tcPr>
          <w:p w14:paraId="13BD7A9F"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-10.0</w:t>
            </w:r>
          </w:p>
        </w:tc>
        <w:tc>
          <w:tcPr>
            <w:tcW w:w="1843" w:type="dxa"/>
            <w:tcBorders>
              <w:top w:val="single" w:sz="4" w:space="0" w:color="auto"/>
            </w:tcBorders>
            <w:vAlign w:val="bottom"/>
          </w:tcPr>
          <w:p w14:paraId="6715E23A"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1.3</w:t>
            </w:r>
          </w:p>
        </w:tc>
        <w:tc>
          <w:tcPr>
            <w:tcW w:w="1831" w:type="dxa"/>
            <w:tcBorders>
              <w:top w:val="single" w:sz="4" w:space="0" w:color="auto"/>
            </w:tcBorders>
            <w:vAlign w:val="bottom"/>
          </w:tcPr>
          <w:p w14:paraId="4D94BB50"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-0.1</w:t>
            </w:r>
          </w:p>
        </w:tc>
      </w:tr>
      <w:tr w:rsidR="00CD0042" w:rsidRPr="00D46106" w14:paraId="1272E267" w14:textId="77777777" w:rsidTr="00890FE5">
        <w:tc>
          <w:tcPr>
            <w:tcW w:w="1180" w:type="dxa"/>
            <w:vAlign w:val="bottom"/>
          </w:tcPr>
          <w:p w14:paraId="605EBA1F" w14:textId="77777777" w:rsidR="00757A2D" w:rsidRPr="00D46106" w:rsidRDefault="00757A2D" w:rsidP="00CD0042">
            <w:pPr>
              <w:spacing w:before="20" w:after="20"/>
              <w:rPr>
                <w:rFonts w:ascii="GHEA Grapalat" w:hAnsi="GHEA Grapalat" w:cs="Calibri"/>
                <w:bCs/>
                <w:sz w:val="16"/>
                <w:szCs w:val="16"/>
              </w:rPr>
            </w:pPr>
            <w:r w:rsidRPr="00D46106">
              <w:rPr>
                <w:rFonts w:ascii="GHEA Grapalat" w:hAnsi="GHEA Grapalat" w:cs="Calibri"/>
                <w:bCs/>
                <w:sz w:val="16"/>
                <w:szCs w:val="16"/>
              </w:rPr>
              <w:t>6104</w:t>
            </w:r>
          </w:p>
        </w:tc>
        <w:tc>
          <w:tcPr>
            <w:tcW w:w="1746" w:type="dxa"/>
            <w:vAlign w:val="bottom"/>
          </w:tcPr>
          <w:p w14:paraId="2D1728C8"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-39.3</w:t>
            </w:r>
          </w:p>
        </w:tc>
        <w:tc>
          <w:tcPr>
            <w:tcW w:w="1798" w:type="dxa"/>
            <w:vAlign w:val="bottom"/>
          </w:tcPr>
          <w:p w14:paraId="6C843B3F"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21.7</w:t>
            </w:r>
          </w:p>
        </w:tc>
        <w:tc>
          <w:tcPr>
            <w:tcW w:w="1317" w:type="dxa"/>
            <w:vAlign w:val="bottom"/>
          </w:tcPr>
          <w:p w14:paraId="27E1E1BD"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-8.6</w:t>
            </w:r>
          </w:p>
        </w:tc>
        <w:tc>
          <w:tcPr>
            <w:tcW w:w="1843" w:type="dxa"/>
            <w:vAlign w:val="bottom"/>
          </w:tcPr>
          <w:p w14:paraId="1F9DE142"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3.3</w:t>
            </w:r>
          </w:p>
        </w:tc>
        <w:tc>
          <w:tcPr>
            <w:tcW w:w="1831" w:type="dxa"/>
            <w:vAlign w:val="bottom"/>
          </w:tcPr>
          <w:p w14:paraId="06D77367"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-0.3</w:t>
            </w:r>
          </w:p>
        </w:tc>
      </w:tr>
      <w:tr w:rsidR="00CD0042" w:rsidRPr="00D46106" w14:paraId="20F13BA0" w14:textId="77777777" w:rsidTr="00890FE5">
        <w:tc>
          <w:tcPr>
            <w:tcW w:w="1180" w:type="dxa"/>
            <w:vAlign w:val="bottom"/>
          </w:tcPr>
          <w:p w14:paraId="5C6454CB" w14:textId="77777777" w:rsidR="00757A2D" w:rsidRPr="00D46106" w:rsidRDefault="00757A2D" w:rsidP="00CD0042">
            <w:pPr>
              <w:spacing w:before="20" w:after="20"/>
              <w:rPr>
                <w:rFonts w:ascii="GHEA Grapalat" w:hAnsi="GHEA Grapalat" w:cs="Calibri"/>
                <w:bCs/>
                <w:sz w:val="16"/>
                <w:szCs w:val="16"/>
              </w:rPr>
            </w:pPr>
            <w:r w:rsidRPr="00D46106">
              <w:rPr>
                <w:rFonts w:ascii="GHEA Grapalat" w:hAnsi="GHEA Grapalat" w:cs="Calibri"/>
                <w:bCs/>
                <w:sz w:val="16"/>
                <w:szCs w:val="16"/>
              </w:rPr>
              <w:t>6109</w:t>
            </w:r>
          </w:p>
        </w:tc>
        <w:tc>
          <w:tcPr>
            <w:tcW w:w="1746" w:type="dxa"/>
            <w:vAlign w:val="bottom"/>
          </w:tcPr>
          <w:p w14:paraId="1015E59D"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-19.2</w:t>
            </w:r>
          </w:p>
        </w:tc>
        <w:tc>
          <w:tcPr>
            <w:tcW w:w="1798" w:type="dxa"/>
            <w:vAlign w:val="bottom"/>
          </w:tcPr>
          <w:p w14:paraId="331660CC"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24.0</w:t>
            </w:r>
          </w:p>
        </w:tc>
        <w:tc>
          <w:tcPr>
            <w:tcW w:w="1317" w:type="dxa"/>
            <w:vAlign w:val="bottom"/>
          </w:tcPr>
          <w:p w14:paraId="7C8C44C0"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-4.6</w:t>
            </w:r>
          </w:p>
        </w:tc>
        <w:tc>
          <w:tcPr>
            <w:tcW w:w="1843" w:type="dxa"/>
            <w:vAlign w:val="bottom"/>
          </w:tcPr>
          <w:p w14:paraId="2C36875E"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4.2</w:t>
            </w:r>
          </w:p>
        </w:tc>
        <w:tc>
          <w:tcPr>
            <w:tcW w:w="1831" w:type="dxa"/>
            <w:vAlign w:val="bottom"/>
          </w:tcPr>
          <w:p w14:paraId="42F3E050"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-0.2</w:t>
            </w:r>
          </w:p>
        </w:tc>
      </w:tr>
      <w:tr w:rsidR="00CD0042" w:rsidRPr="00D46106" w14:paraId="69068582" w14:textId="77777777" w:rsidTr="00890FE5">
        <w:tc>
          <w:tcPr>
            <w:tcW w:w="1180" w:type="dxa"/>
            <w:vAlign w:val="bottom"/>
          </w:tcPr>
          <w:p w14:paraId="61892571" w14:textId="77777777" w:rsidR="00757A2D" w:rsidRPr="00D46106" w:rsidRDefault="00757A2D" w:rsidP="00CD0042">
            <w:pPr>
              <w:spacing w:before="20" w:after="20"/>
              <w:rPr>
                <w:rFonts w:ascii="GHEA Grapalat" w:hAnsi="GHEA Grapalat" w:cs="Calibri"/>
                <w:bCs/>
                <w:sz w:val="16"/>
                <w:szCs w:val="16"/>
              </w:rPr>
            </w:pPr>
            <w:r w:rsidRPr="00D46106">
              <w:rPr>
                <w:rFonts w:ascii="GHEA Grapalat" w:hAnsi="GHEA Grapalat" w:cs="Calibri"/>
                <w:bCs/>
                <w:sz w:val="16"/>
                <w:szCs w:val="16"/>
              </w:rPr>
              <w:t>6114</w:t>
            </w:r>
          </w:p>
        </w:tc>
        <w:tc>
          <w:tcPr>
            <w:tcW w:w="1746" w:type="dxa"/>
            <w:vAlign w:val="bottom"/>
          </w:tcPr>
          <w:p w14:paraId="656E425B"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36.7</w:t>
            </w:r>
          </w:p>
        </w:tc>
        <w:tc>
          <w:tcPr>
            <w:tcW w:w="1798" w:type="dxa"/>
            <w:vAlign w:val="bottom"/>
          </w:tcPr>
          <w:p w14:paraId="51F482E3"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75.2</w:t>
            </w:r>
          </w:p>
        </w:tc>
        <w:tc>
          <w:tcPr>
            <w:tcW w:w="1317" w:type="dxa"/>
            <w:vAlign w:val="bottom"/>
          </w:tcPr>
          <w:p w14:paraId="2C4E1289"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27.6</w:t>
            </w:r>
          </w:p>
        </w:tc>
        <w:tc>
          <w:tcPr>
            <w:tcW w:w="1843" w:type="dxa"/>
            <w:vAlign w:val="bottom"/>
          </w:tcPr>
          <w:p w14:paraId="4A29E3F7" w14:textId="283358E6"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10.2</w:t>
            </w:r>
          </w:p>
        </w:tc>
        <w:tc>
          <w:tcPr>
            <w:tcW w:w="1831" w:type="dxa"/>
            <w:vAlign w:val="bottom"/>
          </w:tcPr>
          <w:p w14:paraId="441B5E89"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2.8</w:t>
            </w:r>
          </w:p>
        </w:tc>
      </w:tr>
      <w:tr w:rsidR="00CD0042" w:rsidRPr="00D46106" w14:paraId="0F9B875C" w14:textId="77777777" w:rsidTr="00890FE5">
        <w:tc>
          <w:tcPr>
            <w:tcW w:w="1180" w:type="dxa"/>
            <w:vAlign w:val="bottom"/>
          </w:tcPr>
          <w:p w14:paraId="3A3CC0F7" w14:textId="77777777" w:rsidR="00757A2D" w:rsidRPr="00D46106" w:rsidRDefault="00757A2D" w:rsidP="00CD0042">
            <w:pPr>
              <w:spacing w:before="20" w:after="20"/>
              <w:rPr>
                <w:rFonts w:ascii="GHEA Grapalat" w:hAnsi="GHEA Grapalat" w:cs="Calibri"/>
                <w:bCs/>
                <w:sz w:val="16"/>
                <w:szCs w:val="16"/>
              </w:rPr>
            </w:pPr>
            <w:r w:rsidRPr="00D46106">
              <w:rPr>
                <w:rFonts w:ascii="GHEA Grapalat" w:hAnsi="GHEA Grapalat" w:cs="Calibri"/>
                <w:bCs/>
                <w:sz w:val="16"/>
                <w:szCs w:val="16"/>
              </w:rPr>
              <w:t>6110</w:t>
            </w:r>
          </w:p>
        </w:tc>
        <w:tc>
          <w:tcPr>
            <w:tcW w:w="1746" w:type="dxa"/>
            <w:vAlign w:val="bottom"/>
          </w:tcPr>
          <w:p w14:paraId="47C39D6B"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6.4</w:t>
            </w:r>
          </w:p>
        </w:tc>
        <w:tc>
          <w:tcPr>
            <w:tcW w:w="1798" w:type="dxa"/>
            <w:vAlign w:val="bottom"/>
          </w:tcPr>
          <w:p w14:paraId="367AFBF8"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17.4</w:t>
            </w:r>
          </w:p>
        </w:tc>
        <w:tc>
          <w:tcPr>
            <w:tcW w:w="1317" w:type="dxa"/>
            <w:vAlign w:val="bottom"/>
          </w:tcPr>
          <w:p w14:paraId="27213ABA"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1.1</w:t>
            </w:r>
          </w:p>
        </w:tc>
        <w:tc>
          <w:tcPr>
            <w:tcW w:w="1843" w:type="dxa"/>
            <w:vAlign w:val="bottom"/>
          </w:tcPr>
          <w:p w14:paraId="40D6BF0C" w14:textId="4D1F568A"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8.2</w:t>
            </w:r>
          </w:p>
        </w:tc>
        <w:tc>
          <w:tcPr>
            <w:tcW w:w="1831" w:type="dxa"/>
            <w:vAlign w:val="bottom"/>
          </w:tcPr>
          <w:p w14:paraId="096C0229"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0.1</w:t>
            </w:r>
          </w:p>
        </w:tc>
      </w:tr>
      <w:tr w:rsidR="00CD0042" w:rsidRPr="00D46106" w14:paraId="705E3480" w14:textId="77777777" w:rsidTr="00890FE5">
        <w:tc>
          <w:tcPr>
            <w:tcW w:w="1180" w:type="dxa"/>
            <w:vAlign w:val="bottom"/>
          </w:tcPr>
          <w:p w14:paraId="5CA48B31" w14:textId="77777777" w:rsidR="00757A2D" w:rsidRPr="00D46106" w:rsidRDefault="00757A2D" w:rsidP="00CD0042">
            <w:pPr>
              <w:spacing w:before="20" w:after="20"/>
              <w:rPr>
                <w:rFonts w:ascii="GHEA Grapalat" w:hAnsi="GHEA Grapalat" w:cs="Calibri"/>
                <w:bCs/>
                <w:sz w:val="16"/>
                <w:szCs w:val="16"/>
              </w:rPr>
            </w:pPr>
            <w:r w:rsidRPr="00D46106">
              <w:rPr>
                <w:rFonts w:ascii="GHEA Grapalat" w:hAnsi="GHEA Grapalat" w:cs="Calibri"/>
                <w:bCs/>
                <w:sz w:val="16"/>
                <w:szCs w:val="16"/>
              </w:rPr>
              <w:t>6203</w:t>
            </w:r>
          </w:p>
        </w:tc>
        <w:tc>
          <w:tcPr>
            <w:tcW w:w="1746" w:type="dxa"/>
            <w:vAlign w:val="bottom"/>
          </w:tcPr>
          <w:p w14:paraId="2F7CCE8A"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-31.4</w:t>
            </w:r>
          </w:p>
        </w:tc>
        <w:tc>
          <w:tcPr>
            <w:tcW w:w="1798" w:type="dxa"/>
            <w:vAlign w:val="bottom"/>
          </w:tcPr>
          <w:p w14:paraId="620C41A6"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18.1</w:t>
            </w:r>
          </w:p>
        </w:tc>
        <w:tc>
          <w:tcPr>
            <w:tcW w:w="1317" w:type="dxa"/>
            <w:vAlign w:val="bottom"/>
          </w:tcPr>
          <w:p w14:paraId="0B3F5C05"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-5.7</w:t>
            </w:r>
          </w:p>
        </w:tc>
        <w:tc>
          <w:tcPr>
            <w:tcW w:w="1843" w:type="dxa"/>
            <w:vAlign w:val="bottom"/>
          </w:tcPr>
          <w:p w14:paraId="18B9CFB6" w14:textId="5B8A87D4"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6.1</w:t>
            </w:r>
          </w:p>
        </w:tc>
        <w:tc>
          <w:tcPr>
            <w:tcW w:w="1831" w:type="dxa"/>
            <w:vAlign w:val="bottom"/>
          </w:tcPr>
          <w:p w14:paraId="2B622CD2"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-0.4</w:t>
            </w:r>
          </w:p>
        </w:tc>
      </w:tr>
      <w:tr w:rsidR="00CD0042" w:rsidRPr="00D46106" w14:paraId="3E57C169" w14:textId="77777777" w:rsidTr="00890FE5">
        <w:tc>
          <w:tcPr>
            <w:tcW w:w="1180" w:type="dxa"/>
            <w:vAlign w:val="bottom"/>
          </w:tcPr>
          <w:p w14:paraId="691105E3" w14:textId="77777777" w:rsidR="00757A2D" w:rsidRPr="00D46106" w:rsidRDefault="00757A2D" w:rsidP="00CD0042">
            <w:pPr>
              <w:spacing w:before="20" w:after="20"/>
              <w:rPr>
                <w:rFonts w:ascii="GHEA Grapalat" w:hAnsi="GHEA Grapalat" w:cs="Calibri"/>
                <w:bCs/>
                <w:sz w:val="16"/>
                <w:szCs w:val="16"/>
              </w:rPr>
            </w:pPr>
            <w:r w:rsidRPr="00D46106">
              <w:rPr>
                <w:rFonts w:ascii="GHEA Grapalat" w:hAnsi="GHEA Grapalat" w:cs="Calibri"/>
                <w:bCs/>
                <w:sz w:val="16"/>
                <w:szCs w:val="16"/>
              </w:rPr>
              <w:t>6204</w:t>
            </w:r>
          </w:p>
        </w:tc>
        <w:tc>
          <w:tcPr>
            <w:tcW w:w="1746" w:type="dxa"/>
            <w:vAlign w:val="bottom"/>
          </w:tcPr>
          <w:p w14:paraId="4D1BCB2D"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-21.4</w:t>
            </w:r>
          </w:p>
        </w:tc>
        <w:tc>
          <w:tcPr>
            <w:tcW w:w="1798" w:type="dxa"/>
            <w:vAlign w:val="bottom"/>
          </w:tcPr>
          <w:p w14:paraId="3E4E64E6"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21.2</w:t>
            </w:r>
          </w:p>
        </w:tc>
        <w:tc>
          <w:tcPr>
            <w:tcW w:w="1317" w:type="dxa"/>
            <w:vAlign w:val="bottom"/>
          </w:tcPr>
          <w:p w14:paraId="6081A671"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-4.5</w:t>
            </w:r>
          </w:p>
        </w:tc>
        <w:tc>
          <w:tcPr>
            <w:tcW w:w="1843" w:type="dxa"/>
            <w:vAlign w:val="bottom"/>
          </w:tcPr>
          <w:p w14:paraId="68DB238D" w14:textId="127E9B2A"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8.8</w:t>
            </w:r>
          </w:p>
        </w:tc>
        <w:tc>
          <w:tcPr>
            <w:tcW w:w="1831" w:type="dxa"/>
            <w:vAlign w:val="bottom"/>
          </w:tcPr>
          <w:p w14:paraId="39EFC4A5"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-0.4</w:t>
            </w:r>
          </w:p>
        </w:tc>
      </w:tr>
      <w:tr w:rsidR="00CD0042" w:rsidRPr="00D46106" w14:paraId="10E22E8E" w14:textId="77777777" w:rsidTr="00890FE5">
        <w:tc>
          <w:tcPr>
            <w:tcW w:w="1180" w:type="dxa"/>
            <w:vAlign w:val="bottom"/>
          </w:tcPr>
          <w:p w14:paraId="47A3C052" w14:textId="77777777" w:rsidR="00757A2D" w:rsidRPr="00D46106" w:rsidRDefault="00757A2D" w:rsidP="00CD0042">
            <w:pPr>
              <w:spacing w:before="20" w:after="20"/>
              <w:rPr>
                <w:rFonts w:ascii="GHEA Grapalat" w:hAnsi="GHEA Grapalat" w:cs="Calibri"/>
                <w:bCs/>
                <w:sz w:val="16"/>
                <w:szCs w:val="16"/>
              </w:rPr>
            </w:pPr>
            <w:r w:rsidRPr="00D46106">
              <w:rPr>
                <w:rFonts w:ascii="GHEA Grapalat" w:hAnsi="GHEA Grapalat" w:cs="Calibri"/>
                <w:bCs/>
                <w:sz w:val="16"/>
                <w:szCs w:val="16"/>
              </w:rPr>
              <w:t>6302</w:t>
            </w:r>
          </w:p>
        </w:tc>
        <w:tc>
          <w:tcPr>
            <w:tcW w:w="1746" w:type="dxa"/>
            <w:vAlign w:val="bottom"/>
          </w:tcPr>
          <w:p w14:paraId="7015E832"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-19.2</w:t>
            </w:r>
          </w:p>
        </w:tc>
        <w:tc>
          <w:tcPr>
            <w:tcW w:w="1798" w:type="dxa"/>
            <w:vAlign w:val="bottom"/>
          </w:tcPr>
          <w:p w14:paraId="1379C146"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46.0</w:t>
            </w:r>
          </w:p>
        </w:tc>
        <w:tc>
          <w:tcPr>
            <w:tcW w:w="1317" w:type="dxa"/>
          </w:tcPr>
          <w:p w14:paraId="40F85EB1"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-8.8</w:t>
            </w:r>
          </w:p>
        </w:tc>
        <w:tc>
          <w:tcPr>
            <w:tcW w:w="1843" w:type="dxa"/>
          </w:tcPr>
          <w:p w14:paraId="135571FD" w14:textId="0BA42FCA"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1.7</w:t>
            </w:r>
          </w:p>
        </w:tc>
        <w:tc>
          <w:tcPr>
            <w:tcW w:w="1831" w:type="dxa"/>
            <w:vAlign w:val="bottom"/>
          </w:tcPr>
          <w:p w14:paraId="5002A78A"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-0.2</w:t>
            </w:r>
          </w:p>
        </w:tc>
      </w:tr>
      <w:tr w:rsidR="00CD0042" w:rsidRPr="00D46106" w14:paraId="1B1C585F" w14:textId="77777777" w:rsidTr="00890FE5">
        <w:tc>
          <w:tcPr>
            <w:tcW w:w="1180" w:type="dxa"/>
            <w:vAlign w:val="bottom"/>
          </w:tcPr>
          <w:p w14:paraId="5020B3C2" w14:textId="77777777" w:rsidR="00757A2D" w:rsidRPr="00D46106" w:rsidRDefault="00757A2D" w:rsidP="00CD0042">
            <w:pPr>
              <w:spacing w:before="20" w:after="20"/>
              <w:rPr>
                <w:rFonts w:ascii="GHEA Grapalat" w:hAnsi="GHEA Grapalat" w:cs="Calibri"/>
                <w:bCs/>
                <w:sz w:val="16"/>
                <w:szCs w:val="16"/>
              </w:rPr>
            </w:pPr>
            <w:r w:rsidRPr="00D46106">
              <w:rPr>
                <w:rFonts w:ascii="GHEA Grapalat" w:hAnsi="GHEA Grapalat" w:cs="Calibri"/>
                <w:bCs/>
                <w:sz w:val="16"/>
                <w:szCs w:val="16"/>
              </w:rPr>
              <w:t>64</w:t>
            </w:r>
          </w:p>
        </w:tc>
        <w:tc>
          <w:tcPr>
            <w:tcW w:w="1746" w:type="dxa"/>
            <w:vAlign w:val="bottom"/>
          </w:tcPr>
          <w:p w14:paraId="119CFFD5"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51.9</w:t>
            </w:r>
          </w:p>
        </w:tc>
        <w:tc>
          <w:tcPr>
            <w:tcW w:w="1798" w:type="dxa"/>
            <w:vAlign w:val="bottom"/>
          </w:tcPr>
          <w:p w14:paraId="4F0F4680"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15.47</w:t>
            </w:r>
          </w:p>
        </w:tc>
        <w:tc>
          <w:tcPr>
            <w:tcW w:w="1317" w:type="dxa"/>
          </w:tcPr>
          <w:p w14:paraId="18107837" w14:textId="7777777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8.0</w:t>
            </w:r>
          </w:p>
        </w:tc>
        <w:tc>
          <w:tcPr>
            <w:tcW w:w="1843" w:type="dxa"/>
          </w:tcPr>
          <w:p w14:paraId="4AE0960B" w14:textId="4B564A27" w:rsidR="00757A2D" w:rsidRPr="00D46106" w:rsidRDefault="00757A2D" w:rsidP="00CD0042">
            <w:pPr>
              <w:spacing w:before="20" w:after="20"/>
              <w:jc w:val="center"/>
              <w:rPr>
                <w:rFonts w:ascii="GHEA Grapalat" w:hAnsi="GHEA Grapalat"/>
                <w:sz w:val="16"/>
                <w:szCs w:val="16"/>
              </w:rPr>
            </w:pPr>
            <w:r w:rsidRPr="00D46106">
              <w:rPr>
                <w:rFonts w:ascii="GHEA Grapalat" w:hAnsi="GHEA Grapalat"/>
                <w:sz w:val="16"/>
                <w:szCs w:val="16"/>
              </w:rPr>
              <w:t>22.4</w:t>
            </w:r>
          </w:p>
        </w:tc>
        <w:tc>
          <w:tcPr>
            <w:tcW w:w="1831" w:type="dxa"/>
            <w:vAlign w:val="bottom"/>
          </w:tcPr>
          <w:p w14:paraId="24E90973"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1.8</w:t>
            </w:r>
          </w:p>
        </w:tc>
      </w:tr>
      <w:tr w:rsidR="00CD0042" w:rsidRPr="00D46106" w14:paraId="24641AAE" w14:textId="77777777" w:rsidTr="00890FE5">
        <w:tc>
          <w:tcPr>
            <w:tcW w:w="1180" w:type="dxa"/>
          </w:tcPr>
          <w:p w14:paraId="2976F4F4" w14:textId="77777777" w:rsidR="00757A2D" w:rsidRPr="00D46106" w:rsidRDefault="00757A2D" w:rsidP="002A1D7D">
            <w:pPr>
              <w:spacing w:before="20" w:after="20"/>
              <w:rPr>
                <w:rFonts w:ascii="GHEA Grapalat" w:hAnsi="GHEA Grapalat"/>
                <w:sz w:val="10"/>
                <w:szCs w:val="16"/>
              </w:rPr>
            </w:pPr>
          </w:p>
        </w:tc>
        <w:tc>
          <w:tcPr>
            <w:tcW w:w="1746" w:type="dxa"/>
          </w:tcPr>
          <w:p w14:paraId="539FF035" w14:textId="77777777" w:rsidR="00757A2D" w:rsidRPr="00D46106" w:rsidRDefault="00757A2D" w:rsidP="002A1D7D">
            <w:pPr>
              <w:spacing w:before="20" w:after="20"/>
              <w:jc w:val="center"/>
              <w:rPr>
                <w:rFonts w:ascii="GHEA Grapalat" w:hAnsi="GHEA Grapalat"/>
                <w:sz w:val="10"/>
                <w:szCs w:val="16"/>
              </w:rPr>
            </w:pPr>
          </w:p>
        </w:tc>
        <w:tc>
          <w:tcPr>
            <w:tcW w:w="1798" w:type="dxa"/>
          </w:tcPr>
          <w:p w14:paraId="39CF0A9B" w14:textId="77777777" w:rsidR="00757A2D" w:rsidRPr="00D46106" w:rsidRDefault="00757A2D" w:rsidP="002A1D7D">
            <w:pPr>
              <w:spacing w:before="20" w:after="20"/>
              <w:jc w:val="center"/>
              <w:rPr>
                <w:rFonts w:ascii="GHEA Grapalat" w:hAnsi="GHEA Grapalat"/>
                <w:sz w:val="10"/>
                <w:szCs w:val="16"/>
              </w:rPr>
            </w:pPr>
          </w:p>
        </w:tc>
        <w:tc>
          <w:tcPr>
            <w:tcW w:w="1317" w:type="dxa"/>
          </w:tcPr>
          <w:p w14:paraId="56D69E9E" w14:textId="77777777" w:rsidR="00757A2D" w:rsidRPr="00D46106" w:rsidRDefault="00757A2D" w:rsidP="002A1D7D">
            <w:pPr>
              <w:spacing w:before="20" w:after="20"/>
              <w:jc w:val="center"/>
              <w:rPr>
                <w:rFonts w:ascii="GHEA Grapalat" w:hAnsi="GHEA Grapalat"/>
                <w:sz w:val="10"/>
                <w:szCs w:val="16"/>
              </w:rPr>
            </w:pPr>
          </w:p>
        </w:tc>
        <w:tc>
          <w:tcPr>
            <w:tcW w:w="1843" w:type="dxa"/>
          </w:tcPr>
          <w:p w14:paraId="02900A17" w14:textId="77777777" w:rsidR="00757A2D" w:rsidRPr="00D46106" w:rsidRDefault="00757A2D" w:rsidP="002A1D7D">
            <w:pPr>
              <w:spacing w:before="20" w:after="20"/>
              <w:jc w:val="center"/>
              <w:rPr>
                <w:rFonts w:ascii="GHEA Grapalat" w:hAnsi="GHEA Grapalat"/>
                <w:sz w:val="10"/>
                <w:szCs w:val="16"/>
              </w:rPr>
            </w:pPr>
          </w:p>
        </w:tc>
        <w:tc>
          <w:tcPr>
            <w:tcW w:w="1831" w:type="dxa"/>
          </w:tcPr>
          <w:p w14:paraId="6ADFBD0A" w14:textId="77777777" w:rsidR="00757A2D" w:rsidRPr="00D46106" w:rsidRDefault="00757A2D" w:rsidP="002A1D7D">
            <w:pPr>
              <w:spacing w:before="20" w:after="20"/>
              <w:jc w:val="center"/>
              <w:rPr>
                <w:rFonts w:ascii="GHEA Grapalat" w:hAnsi="GHEA Grapalat"/>
                <w:sz w:val="10"/>
                <w:szCs w:val="16"/>
              </w:rPr>
            </w:pPr>
          </w:p>
        </w:tc>
      </w:tr>
      <w:tr w:rsidR="00CD0042" w:rsidRPr="00D46106" w14:paraId="1A261612" w14:textId="77777777" w:rsidTr="00890FE5">
        <w:tc>
          <w:tcPr>
            <w:tcW w:w="1180" w:type="dxa"/>
          </w:tcPr>
          <w:p w14:paraId="2F603AF0" w14:textId="77777777" w:rsidR="00757A2D" w:rsidRPr="00D46106" w:rsidRDefault="00757A2D" w:rsidP="00CD0042">
            <w:pPr>
              <w:spacing w:before="20" w:after="20"/>
              <w:rPr>
                <w:rFonts w:ascii="GHEA Grapalat" w:hAnsi="GHEA Grapalat"/>
                <w:sz w:val="16"/>
                <w:szCs w:val="16"/>
              </w:rPr>
            </w:pPr>
          </w:p>
        </w:tc>
        <w:tc>
          <w:tcPr>
            <w:tcW w:w="1746" w:type="dxa"/>
          </w:tcPr>
          <w:p w14:paraId="19C1C5BB" w14:textId="77777777" w:rsidR="00757A2D" w:rsidRPr="00D46106" w:rsidRDefault="00757A2D" w:rsidP="00CD0042">
            <w:pPr>
              <w:spacing w:before="20" w:after="20"/>
              <w:jc w:val="center"/>
              <w:rPr>
                <w:rFonts w:ascii="GHEA Grapalat" w:hAnsi="GHEA Grapalat"/>
                <w:sz w:val="16"/>
                <w:szCs w:val="16"/>
              </w:rPr>
            </w:pPr>
          </w:p>
        </w:tc>
        <w:tc>
          <w:tcPr>
            <w:tcW w:w="1798" w:type="dxa"/>
          </w:tcPr>
          <w:p w14:paraId="39CB67C8" w14:textId="77777777" w:rsidR="00757A2D" w:rsidRPr="00D46106" w:rsidRDefault="00757A2D" w:rsidP="00CD0042">
            <w:pPr>
              <w:spacing w:before="20" w:after="20"/>
              <w:jc w:val="center"/>
              <w:rPr>
                <w:rFonts w:ascii="GHEA Grapalat" w:hAnsi="GHEA Grapalat"/>
                <w:sz w:val="16"/>
                <w:szCs w:val="16"/>
              </w:rPr>
            </w:pPr>
          </w:p>
        </w:tc>
        <w:tc>
          <w:tcPr>
            <w:tcW w:w="1317" w:type="dxa"/>
          </w:tcPr>
          <w:p w14:paraId="4B593D1F" w14:textId="77777777" w:rsidR="00757A2D" w:rsidRPr="00D46106" w:rsidRDefault="00757A2D" w:rsidP="00CD0042">
            <w:pPr>
              <w:spacing w:before="20" w:after="20"/>
              <w:jc w:val="center"/>
              <w:rPr>
                <w:rFonts w:ascii="GHEA Grapalat" w:hAnsi="GHEA Grapalat"/>
                <w:sz w:val="16"/>
                <w:szCs w:val="16"/>
              </w:rPr>
            </w:pPr>
          </w:p>
        </w:tc>
        <w:tc>
          <w:tcPr>
            <w:tcW w:w="1843" w:type="dxa"/>
          </w:tcPr>
          <w:p w14:paraId="398AA375" w14:textId="0CF65735" w:rsidR="00757A2D" w:rsidRPr="00D46106" w:rsidRDefault="00757A2D" w:rsidP="00CD0042">
            <w:pPr>
              <w:spacing w:before="20" w:after="20"/>
              <w:jc w:val="center"/>
              <w:rPr>
                <w:rFonts w:ascii="GHEA Grapalat" w:hAnsi="GHEA Grapalat"/>
                <w:sz w:val="16"/>
                <w:szCs w:val="16"/>
              </w:rPr>
            </w:pPr>
          </w:p>
        </w:tc>
        <w:tc>
          <w:tcPr>
            <w:tcW w:w="1831" w:type="dxa"/>
          </w:tcPr>
          <w:p w14:paraId="16AD8723"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3.2</w:t>
            </w:r>
          </w:p>
        </w:tc>
      </w:tr>
    </w:tbl>
    <w:p w14:paraId="4975D90C" w14:textId="5C13242E" w:rsidR="00757A2D" w:rsidRPr="00D46106" w:rsidRDefault="00890FE5" w:rsidP="00742655">
      <w:pPr>
        <w:spacing w:line="300" w:lineRule="atLeast"/>
        <w:ind w:left="170" w:right="170" w:firstLine="284"/>
        <w:rPr>
          <w:rFonts w:ascii="GHEA Grapalat" w:hAnsi="GHEA Grapalat"/>
          <w:i/>
          <w:sz w:val="18"/>
          <w:szCs w:val="18"/>
        </w:rPr>
      </w:pPr>
      <w:r w:rsidRPr="00D46106">
        <w:rPr>
          <w:rFonts w:ascii="GHEA Grapalat" w:hAnsi="GHEA Grapalat"/>
          <w:noProof/>
          <w:color w:val="FF0000"/>
          <w:sz w:val="10"/>
        </w:rPr>
        <w:lastRenderedPageBreak/>
        <mc:AlternateContent>
          <mc:Choice Requires="wps">
            <w:drawing>
              <wp:anchor distT="0" distB="0" distL="114300" distR="114300" simplePos="0" relativeHeight="251597312" behindDoc="1" locked="0" layoutInCell="1" allowOverlap="1" wp14:anchorId="2BA0B342" wp14:editId="27031211">
                <wp:simplePos x="0" y="0"/>
                <wp:positionH relativeFrom="margin">
                  <wp:posOffset>0</wp:posOffset>
                </wp:positionH>
                <wp:positionV relativeFrom="paragraph">
                  <wp:posOffset>105</wp:posOffset>
                </wp:positionV>
                <wp:extent cx="6479540" cy="9251950"/>
                <wp:effectExtent l="0" t="0" r="0" b="6350"/>
                <wp:wrapNone/>
                <wp:docPr id="1445937432"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5195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793DF" id="Rectangle 2344" o:spid="_x0000_s1026" style="position:absolute;margin-left:0;margin-top:0;width:510.2pt;height:728.5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" fillcolor="#d5dce4 [671]" stroked="f">
                <w10:wrap anchorx="margin"/>
              </v:rect>
            </w:pict>
          </mc:Fallback>
        </mc:AlternateContent>
      </w:r>
      <w:r w:rsidR="00B603AE" w:rsidRPr="00D46106">
        <w:rPr>
          <w:rFonts w:ascii="GHEA Grapalat" w:hAnsi="GHEA Grapalat"/>
          <w:i/>
          <w:sz w:val="18"/>
          <w:szCs w:val="18"/>
        </w:rPr>
        <w:t xml:space="preserve">Let us consider the changes in prices as a result of the </w:t>
      </w:r>
      <w:r w:rsidR="008B6892" w:rsidRPr="00D46106">
        <w:rPr>
          <w:rFonts w:ascii="GHEA Grapalat" w:hAnsi="GHEA Grapalat"/>
          <w:i/>
          <w:sz w:val="18"/>
          <w:szCs w:val="18"/>
        </w:rPr>
        <w:t>substitution</w:t>
      </w:r>
      <w:r w:rsidR="00B603AE" w:rsidRPr="00D46106">
        <w:rPr>
          <w:rFonts w:ascii="GHEA Grapalat" w:hAnsi="GHEA Grapalat"/>
          <w:i/>
          <w:sz w:val="18"/>
          <w:szCs w:val="18"/>
        </w:rPr>
        <w:t xml:space="preserve"> of product groups of fruits, vegetables, electrical equipment, soap and other cleaning items. Fruits were substituted mainly from Iran, Georgia and Ecuador. In terms of vegetables, substitutions were from Iran and Egypt. </w:t>
      </w:r>
      <w:r w:rsidR="0089582D" w:rsidRPr="00D46106">
        <w:rPr>
          <w:rFonts w:ascii="GHEA Grapalat" w:hAnsi="GHEA Grapalat"/>
          <w:i/>
          <w:sz w:val="18"/>
          <w:szCs w:val="18"/>
        </w:rPr>
        <w:t xml:space="preserve">In terms of furniture and accessories, substitutions came from China and Russia. Substitutions for soap and other cleaning supplies came mainly from Russia, Bulgaria and Iran. As a result of the substitutions in these product groups, both price drops and inflationary effects were assessed </w:t>
      </w:r>
      <w:r w:rsidR="00757A2D" w:rsidRPr="00D46106">
        <w:rPr>
          <w:rFonts w:ascii="GHEA Grapalat" w:hAnsi="GHEA Grapalat"/>
          <w:i/>
          <w:sz w:val="18"/>
          <w:szCs w:val="18"/>
        </w:rPr>
        <w:t>(</w:t>
      </w:r>
      <w:r w:rsidR="0089582D" w:rsidRPr="00D46106">
        <w:rPr>
          <w:rFonts w:ascii="GHEA Grapalat" w:hAnsi="GHEA Grapalat"/>
          <w:i/>
          <w:sz w:val="18"/>
          <w:szCs w:val="18"/>
        </w:rPr>
        <w:t>see Table</w:t>
      </w:r>
      <w:r w:rsidR="00757A2D" w:rsidRPr="00D46106">
        <w:rPr>
          <w:rFonts w:ascii="GHEA Grapalat" w:hAnsi="GHEA Grapalat"/>
          <w:i/>
          <w:sz w:val="18"/>
          <w:szCs w:val="18"/>
        </w:rPr>
        <w:t xml:space="preserve"> </w:t>
      </w:r>
      <w:r w:rsidR="005F7A45" w:rsidRPr="00D46106">
        <w:rPr>
          <w:rFonts w:ascii="GHEA Grapalat" w:hAnsi="GHEA Grapalat" w:cs="Cambria Math"/>
          <w:i/>
          <w:sz w:val="18"/>
          <w:szCs w:val="18"/>
        </w:rPr>
        <w:t>7</w:t>
      </w:r>
      <w:r w:rsidR="00757A2D" w:rsidRPr="00D46106">
        <w:rPr>
          <w:rFonts w:ascii="GHEA Grapalat" w:hAnsi="GHEA Grapalat"/>
          <w:i/>
          <w:sz w:val="18"/>
          <w:szCs w:val="18"/>
        </w:rPr>
        <w:t>)</w:t>
      </w:r>
      <w:r w:rsidR="0089582D" w:rsidRPr="00D46106">
        <w:rPr>
          <w:rFonts w:ascii="GHEA Grapalat" w:hAnsi="GHEA Grapalat"/>
          <w:i/>
          <w:sz w:val="18"/>
          <w:szCs w:val="18"/>
        </w:rPr>
        <w:t>.</w:t>
      </w:r>
      <w:r w:rsidR="00757A2D" w:rsidRPr="00D46106">
        <w:rPr>
          <w:rFonts w:ascii="GHEA Grapalat" w:hAnsi="GHEA Grapalat"/>
          <w:i/>
          <w:sz w:val="18"/>
          <w:szCs w:val="18"/>
        </w:rPr>
        <w:t xml:space="preserve"> </w:t>
      </w:r>
    </w:p>
    <w:p w14:paraId="6D2322EB" w14:textId="77777777" w:rsidR="002A1D7D" w:rsidRPr="00D46106" w:rsidRDefault="002A1D7D" w:rsidP="00CD0042">
      <w:pPr>
        <w:ind w:right="-3687"/>
        <w:jc w:val="right"/>
        <w:rPr>
          <w:rFonts w:ascii="GHEA Grapalat" w:hAnsi="GHEA Grapalat" w:cs="Cambria Math"/>
          <w:b/>
          <w:i/>
          <w:sz w:val="18"/>
          <w:szCs w:val="18"/>
        </w:rPr>
      </w:pPr>
    </w:p>
    <w:p w14:paraId="491478E0" w14:textId="7BE0757E" w:rsidR="00757A2D" w:rsidRPr="00D46106" w:rsidRDefault="0089582D" w:rsidP="00CD0042">
      <w:pPr>
        <w:ind w:right="-3687"/>
        <w:jc w:val="right"/>
        <w:rPr>
          <w:rFonts w:ascii="GHEA Grapalat" w:hAnsi="GHEA Grapalat" w:cs="Cambria Math"/>
          <w:b/>
          <w:i/>
          <w:sz w:val="18"/>
          <w:szCs w:val="18"/>
        </w:rPr>
      </w:pPr>
      <w:r w:rsidRPr="00D46106">
        <w:rPr>
          <w:rFonts w:ascii="GHEA Grapalat" w:hAnsi="GHEA Grapalat" w:cs="Cambria Math"/>
          <w:b/>
          <w:i/>
          <w:sz w:val="18"/>
          <w:szCs w:val="18"/>
        </w:rPr>
        <w:t>Table</w:t>
      </w:r>
      <w:r w:rsidR="00757A2D" w:rsidRPr="00D46106">
        <w:rPr>
          <w:rFonts w:ascii="GHEA Grapalat" w:hAnsi="GHEA Grapalat" w:cs="Cambria Math"/>
          <w:b/>
          <w:i/>
          <w:sz w:val="18"/>
          <w:szCs w:val="18"/>
        </w:rPr>
        <w:t xml:space="preserve"> 7</w:t>
      </w:r>
    </w:p>
    <w:p w14:paraId="316E0936" w14:textId="729C190A" w:rsidR="00757A2D" w:rsidRPr="00D46106" w:rsidRDefault="0089582D" w:rsidP="00CD0042">
      <w:pPr>
        <w:spacing w:before="120" w:after="120"/>
        <w:ind w:left="170" w:right="-3674"/>
        <w:jc w:val="center"/>
        <w:rPr>
          <w:rFonts w:ascii="GHEA Grapalat" w:hAnsi="GHEA Grapalat"/>
          <w:b/>
          <w:i/>
          <w:sz w:val="18"/>
          <w:szCs w:val="18"/>
        </w:rPr>
      </w:pPr>
      <w:r w:rsidRPr="00D46106">
        <w:rPr>
          <w:rFonts w:ascii="GHEA Grapalat" w:hAnsi="GHEA Grapalat"/>
          <w:b/>
          <w:i/>
          <w:sz w:val="18"/>
          <w:szCs w:val="18"/>
        </w:rPr>
        <w:t>The change in prices of the observed product groups (in US</w:t>
      </w:r>
      <w:r w:rsidR="00950DD1">
        <w:rPr>
          <w:rFonts w:ascii="GHEA Grapalat" w:hAnsi="GHEA Grapalat"/>
          <w:b/>
          <w:i/>
          <w:sz w:val="18"/>
          <w:szCs w:val="18"/>
        </w:rPr>
        <w:t>D</w:t>
      </w:r>
      <w:r w:rsidRPr="00D46106">
        <w:rPr>
          <w:rFonts w:ascii="GHEA Grapalat" w:hAnsi="GHEA Grapalat"/>
          <w:b/>
          <w:i/>
          <w:sz w:val="18"/>
          <w:szCs w:val="18"/>
        </w:rPr>
        <w:t xml:space="preserve"> terms)</w:t>
      </w:r>
      <w:r w:rsidR="00D46106">
        <w:rPr>
          <w:rFonts w:ascii="GHEA Grapalat" w:hAnsi="GHEA Grapalat"/>
          <w:b/>
          <w:i/>
          <w:sz w:val="18"/>
          <w:szCs w:val="18"/>
        </w:rPr>
        <w:t xml:space="preserve"> </w:t>
      </w:r>
      <w:r w:rsidRPr="00D46106">
        <w:rPr>
          <w:rFonts w:ascii="GHEA Grapalat" w:hAnsi="GHEA Grapalat"/>
          <w:b/>
          <w:i/>
          <w:sz w:val="18"/>
          <w:szCs w:val="18"/>
        </w:rPr>
        <w:t>as a result of substitution</w:t>
      </w:r>
    </w:p>
    <w:tbl>
      <w:tblPr>
        <w:tblStyle w:val="TableGrid"/>
        <w:tblW w:w="9727" w:type="dxa"/>
        <w:tblInd w:w="191" w:type="dxa"/>
        <w:tblBorders>
          <w:insideH w:val="dashed" w:sz="4" w:space="0" w:color="auto"/>
          <w:insideV w:val="dashed" w:sz="4" w:space="0" w:color="auto"/>
        </w:tblBorders>
        <w:tblLook w:val="04A0" w:firstRow="1" w:lastRow="0" w:firstColumn="1" w:lastColumn="0" w:noHBand="0" w:noVBand="1"/>
      </w:tblPr>
      <w:tblGrid>
        <w:gridCol w:w="1375"/>
        <w:gridCol w:w="2784"/>
        <w:gridCol w:w="2784"/>
        <w:gridCol w:w="2784"/>
      </w:tblGrid>
      <w:tr w:rsidR="00B53D59" w:rsidRPr="00D46106" w14:paraId="30E83B71" w14:textId="77777777" w:rsidTr="00CD0042">
        <w:tc>
          <w:tcPr>
            <w:tcW w:w="1375" w:type="dxa"/>
            <w:tcBorders>
              <w:top w:val="single" w:sz="4" w:space="0" w:color="auto"/>
              <w:bottom w:val="single" w:sz="4" w:space="0" w:color="auto"/>
            </w:tcBorders>
          </w:tcPr>
          <w:p w14:paraId="65641C4E" w14:textId="1F882146" w:rsidR="00B53D59" w:rsidRPr="00D46106" w:rsidRDefault="00B53D59" w:rsidP="00B53D59">
            <w:pPr>
              <w:pStyle w:val="NoSpacing"/>
              <w:spacing w:before="60" w:after="60"/>
              <w:rPr>
                <w:rFonts w:ascii="GHEA Grapalat" w:hAnsi="GHEA Grapalat"/>
                <w:b/>
                <w:sz w:val="16"/>
                <w:szCs w:val="16"/>
              </w:rPr>
            </w:pPr>
            <w:r w:rsidRPr="00D46106">
              <w:rPr>
                <w:rFonts w:ascii="GHEA Grapalat" w:hAnsi="GHEA Grapalat"/>
                <w:b/>
                <w:sz w:val="16"/>
                <w:szCs w:val="16"/>
              </w:rPr>
              <w:t>Product code</w:t>
            </w:r>
          </w:p>
        </w:tc>
        <w:tc>
          <w:tcPr>
            <w:tcW w:w="2784" w:type="dxa"/>
            <w:tcBorders>
              <w:top w:val="single" w:sz="4" w:space="0" w:color="auto"/>
              <w:bottom w:val="single" w:sz="4" w:space="0" w:color="auto"/>
            </w:tcBorders>
          </w:tcPr>
          <w:p w14:paraId="4C9EC54F" w14:textId="4653DF6F" w:rsidR="00B53D59" w:rsidRPr="00D46106" w:rsidRDefault="00B53D59" w:rsidP="00B53D59">
            <w:pPr>
              <w:pStyle w:val="NoSpacing"/>
              <w:spacing w:before="60" w:after="60"/>
              <w:jc w:val="center"/>
              <w:rPr>
                <w:rFonts w:ascii="GHEA Grapalat" w:hAnsi="GHEA Grapalat"/>
                <w:b/>
                <w:sz w:val="16"/>
                <w:szCs w:val="16"/>
              </w:rPr>
            </w:pPr>
            <w:r w:rsidRPr="00D46106">
              <w:rPr>
                <w:rFonts w:ascii="GHEA Grapalat" w:hAnsi="GHEA Grapalat"/>
                <w:b/>
                <w:sz w:val="16"/>
                <w:szCs w:val="16"/>
              </w:rPr>
              <w:t xml:space="preserve">Average price of the substitution countries / Average price of Turkish exports in 2021, % </w:t>
            </w:r>
          </w:p>
        </w:tc>
        <w:tc>
          <w:tcPr>
            <w:tcW w:w="2784" w:type="dxa"/>
            <w:tcBorders>
              <w:top w:val="single" w:sz="4" w:space="0" w:color="auto"/>
              <w:bottom w:val="single" w:sz="4" w:space="0" w:color="auto"/>
            </w:tcBorders>
          </w:tcPr>
          <w:p w14:paraId="020453E6" w14:textId="2B6BB709" w:rsidR="00B53D59" w:rsidRPr="00D46106" w:rsidRDefault="00B53D59" w:rsidP="00B53D59">
            <w:pPr>
              <w:pStyle w:val="NoSpacing"/>
              <w:spacing w:before="60" w:after="60"/>
              <w:jc w:val="center"/>
              <w:rPr>
                <w:rFonts w:ascii="GHEA Grapalat" w:hAnsi="GHEA Grapalat"/>
                <w:b/>
                <w:sz w:val="16"/>
                <w:szCs w:val="16"/>
              </w:rPr>
            </w:pPr>
            <w:r w:rsidRPr="00D46106">
              <w:rPr>
                <w:rFonts w:ascii="GHEA Grapalat" w:hAnsi="GHEA Grapalat"/>
                <w:b/>
                <w:sz w:val="16"/>
                <w:szCs w:val="16"/>
              </w:rPr>
              <w:t>The share of imports from Turkey in total imports of the relevant product group</w:t>
            </w:r>
          </w:p>
        </w:tc>
        <w:tc>
          <w:tcPr>
            <w:tcW w:w="2784" w:type="dxa"/>
            <w:tcBorders>
              <w:top w:val="single" w:sz="4" w:space="0" w:color="auto"/>
              <w:bottom w:val="single" w:sz="4" w:space="0" w:color="auto"/>
            </w:tcBorders>
          </w:tcPr>
          <w:p w14:paraId="7B135D1E" w14:textId="75250BF5" w:rsidR="00B53D59" w:rsidRPr="00D46106" w:rsidRDefault="00B53D59" w:rsidP="00B53D59">
            <w:pPr>
              <w:pStyle w:val="NoSpacing"/>
              <w:spacing w:before="60" w:after="60"/>
              <w:jc w:val="center"/>
              <w:rPr>
                <w:rFonts w:ascii="GHEA Grapalat" w:hAnsi="GHEA Grapalat"/>
                <w:b/>
                <w:sz w:val="16"/>
                <w:szCs w:val="16"/>
              </w:rPr>
            </w:pPr>
            <w:r w:rsidRPr="00D46106">
              <w:rPr>
                <w:rFonts w:ascii="GHEA Grapalat" w:hAnsi="GHEA Grapalat"/>
                <w:b/>
                <w:sz w:val="16"/>
                <w:szCs w:val="16"/>
              </w:rPr>
              <w:t>Change in prices (in US</w:t>
            </w:r>
            <w:r w:rsidR="00950DD1">
              <w:rPr>
                <w:rFonts w:ascii="GHEA Grapalat" w:hAnsi="GHEA Grapalat"/>
                <w:b/>
                <w:sz w:val="16"/>
                <w:szCs w:val="16"/>
              </w:rPr>
              <w:t>D</w:t>
            </w:r>
            <w:r w:rsidRPr="00D46106">
              <w:rPr>
                <w:rFonts w:ascii="GHEA Grapalat" w:hAnsi="GHEA Grapalat"/>
                <w:b/>
                <w:sz w:val="16"/>
                <w:szCs w:val="16"/>
              </w:rPr>
              <w:t xml:space="preserve"> terms) as a result of import substitution of the </w:t>
            </w:r>
            <w:r w:rsidR="004A7381" w:rsidRPr="00D46106">
              <w:rPr>
                <w:rFonts w:ascii="GHEA Grapalat" w:hAnsi="GHEA Grapalat"/>
                <w:b/>
                <w:sz w:val="16"/>
                <w:szCs w:val="16"/>
              </w:rPr>
              <w:t xml:space="preserve">assessed </w:t>
            </w:r>
            <w:r w:rsidRPr="00D46106">
              <w:rPr>
                <w:rFonts w:ascii="GHEA Grapalat" w:hAnsi="GHEA Grapalat"/>
                <w:b/>
                <w:sz w:val="16"/>
                <w:szCs w:val="16"/>
              </w:rPr>
              <w:t>product group</w:t>
            </w:r>
          </w:p>
        </w:tc>
      </w:tr>
      <w:tr w:rsidR="00757A2D" w:rsidRPr="00D46106" w14:paraId="0306BF8B" w14:textId="77777777" w:rsidTr="00CD0042">
        <w:tc>
          <w:tcPr>
            <w:tcW w:w="1375" w:type="dxa"/>
            <w:tcBorders>
              <w:top w:val="single" w:sz="4" w:space="0" w:color="auto"/>
            </w:tcBorders>
          </w:tcPr>
          <w:p w14:paraId="583D2C0D" w14:textId="77777777" w:rsidR="00757A2D" w:rsidRPr="00D46106" w:rsidRDefault="00757A2D" w:rsidP="002A1D7D">
            <w:pPr>
              <w:spacing w:before="60" w:after="60"/>
              <w:jc w:val="both"/>
              <w:rPr>
                <w:rFonts w:ascii="GHEA Grapalat" w:hAnsi="GHEA Grapalat"/>
                <w:sz w:val="16"/>
                <w:szCs w:val="16"/>
              </w:rPr>
            </w:pPr>
            <w:r w:rsidRPr="00D46106">
              <w:rPr>
                <w:rFonts w:ascii="GHEA Grapalat" w:hAnsi="GHEA Grapalat"/>
                <w:sz w:val="16"/>
                <w:szCs w:val="16"/>
              </w:rPr>
              <w:t>08</w:t>
            </w:r>
          </w:p>
        </w:tc>
        <w:tc>
          <w:tcPr>
            <w:tcW w:w="2784" w:type="dxa"/>
            <w:tcBorders>
              <w:top w:val="single" w:sz="4" w:space="0" w:color="auto"/>
            </w:tcBorders>
            <w:vAlign w:val="bottom"/>
          </w:tcPr>
          <w:p w14:paraId="3DCFCBEF"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28.8</w:t>
            </w:r>
          </w:p>
        </w:tc>
        <w:tc>
          <w:tcPr>
            <w:tcW w:w="2784" w:type="dxa"/>
            <w:tcBorders>
              <w:top w:val="single" w:sz="4" w:space="0" w:color="auto"/>
            </w:tcBorders>
            <w:vAlign w:val="bottom"/>
          </w:tcPr>
          <w:p w14:paraId="67CF682A"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18.2</w:t>
            </w:r>
          </w:p>
        </w:tc>
        <w:tc>
          <w:tcPr>
            <w:tcW w:w="2784" w:type="dxa"/>
            <w:tcBorders>
              <w:top w:val="single" w:sz="4" w:space="0" w:color="auto"/>
            </w:tcBorders>
            <w:vAlign w:val="bottom"/>
          </w:tcPr>
          <w:p w14:paraId="1ADBF305"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5.2</w:t>
            </w:r>
          </w:p>
        </w:tc>
      </w:tr>
      <w:tr w:rsidR="00757A2D" w:rsidRPr="00D46106" w14:paraId="4FC6C852" w14:textId="77777777" w:rsidTr="00CD0042">
        <w:tc>
          <w:tcPr>
            <w:tcW w:w="1375" w:type="dxa"/>
          </w:tcPr>
          <w:p w14:paraId="34EED7DE" w14:textId="77777777" w:rsidR="00757A2D" w:rsidRPr="00D46106" w:rsidRDefault="00757A2D" w:rsidP="002A1D7D">
            <w:pPr>
              <w:spacing w:before="60" w:after="60"/>
              <w:jc w:val="both"/>
              <w:rPr>
                <w:rFonts w:ascii="GHEA Grapalat" w:hAnsi="GHEA Grapalat"/>
                <w:sz w:val="16"/>
                <w:szCs w:val="16"/>
              </w:rPr>
            </w:pPr>
            <w:r w:rsidRPr="00D46106">
              <w:rPr>
                <w:rFonts w:ascii="GHEA Grapalat" w:hAnsi="GHEA Grapalat"/>
                <w:sz w:val="16"/>
                <w:szCs w:val="16"/>
              </w:rPr>
              <w:t>07</w:t>
            </w:r>
          </w:p>
        </w:tc>
        <w:tc>
          <w:tcPr>
            <w:tcW w:w="2784" w:type="dxa"/>
            <w:vAlign w:val="bottom"/>
          </w:tcPr>
          <w:p w14:paraId="49DC251C"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-24.6</w:t>
            </w:r>
          </w:p>
        </w:tc>
        <w:tc>
          <w:tcPr>
            <w:tcW w:w="2784" w:type="dxa"/>
            <w:vAlign w:val="bottom"/>
          </w:tcPr>
          <w:p w14:paraId="1D887C44"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24.4</w:t>
            </w:r>
          </w:p>
        </w:tc>
        <w:tc>
          <w:tcPr>
            <w:tcW w:w="2784" w:type="dxa"/>
            <w:vAlign w:val="bottom"/>
          </w:tcPr>
          <w:p w14:paraId="1813EF0F"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-6.0</w:t>
            </w:r>
          </w:p>
        </w:tc>
      </w:tr>
      <w:tr w:rsidR="00757A2D" w:rsidRPr="00D46106" w14:paraId="72999A6B" w14:textId="77777777" w:rsidTr="00CD0042">
        <w:tc>
          <w:tcPr>
            <w:tcW w:w="1375" w:type="dxa"/>
          </w:tcPr>
          <w:p w14:paraId="17FFE2A2" w14:textId="77777777" w:rsidR="00757A2D" w:rsidRPr="00D46106" w:rsidRDefault="00757A2D" w:rsidP="002A1D7D">
            <w:pPr>
              <w:spacing w:before="60" w:after="60"/>
              <w:jc w:val="both"/>
              <w:rPr>
                <w:rFonts w:ascii="GHEA Grapalat" w:hAnsi="GHEA Grapalat"/>
                <w:sz w:val="16"/>
                <w:szCs w:val="16"/>
              </w:rPr>
            </w:pPr>
            <w:r w:rsidRPr="00D46106">
              <w:rPr>
                <w:rFonts w:ascii="GHEA Grapalat" w:hAnsi="GHEA Grapalat"/>
                <w:sz w:val="16"/>
                <w:szCs w:val="16"/>
              </w:rPr>
              <w:t>8516</w:t>
            </w:r>
          </w:p>
        </w:tc>
        <w:tc>
          <w:tcPr>
            <w:tcW w:w="2784" w:type="dxa"/>
            <w:vAlign w:val="bottom"/>
          </w:tcPr>
          <w:p w14:paraId="4EA62975"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25.2</w:t>
            </w:r>
          </w:p>
        </w:tc>
        <w:tc>
          <w:tcPr>
            <w:tcW w:w="2784" w:type="dxa"/>
            <w:vAlign w:val="bottom"/>
          </w:tcPr>
          <w:p w14:paraId="579147B7"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3</w:t>
            </w:r>
          </w:p>
        </w:tc>
        <w:tc>
          <w:tcPr>
            <w:tcW w:w="2784" w:type="dxa"/>
            <w:vAlign w:val="bottom"/>
          </w:tcPr>
          <w:p w14:paraId="7B792BFE"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0.8</w:t>
            </w:r>
          </w:p>
        </w:tc>
      </w:tr>
      <w:tr w:rsidR="00757A2D" w:rsidRPr="00D46106" w14:paraId="29BB8F2F" w14:textId="77777777" w:rsidTr="00CD0042">
        <w:tc>
          <w:tcPr>
            <w:tcW w:w="1375" w:type="dxa"/>
          </w:tcPr>
          <w:p w14:paraId="09C5F17C" w14:textId="77777777" w:rsidR="00757A2D" w:rsidRPr="00D46106" w:rsidRDefault="00757A2D" w:rsidP="002A1D7D">
            <w:pPr>
              <w:spacing w:before="60" w:after="60"/>
              <w:jc w:val="both"/>
              <w:rPr>
                <w:rFonts w:ascii="GHEA Grapalat" w:hAnsi="GHEA Grapalat"/>
                <w:sz w:val="16"/>
                <w:szCs w:val="16"/>
              </w:rPr>
            </w:pPr>
            <w:r w:rsidRPr="00D46106">
              <w:rPr>
                <w:rFonts w:ascii="GHEA Grapalat" w:hAnsi="GHEA Grapalat"/>
                <w:sz w:val="16"/>
                <w:szCs w:val="16"/>
              </w:rPr>
              <w:t>94</w:t>
            </w:r>
          </w:p>
        </w:tc>
        <w:tc>
          <w:tcPr>
            <w:tcW w:w="2784" w:type="dxa"/>
            <w:vAlign w:val="bottom"/>
          </w:tcPr>
          <w:p w14:paraId="09CDEA35"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-9.9</w:t>
            </w:r>
          </w:p>
        </w:tc>
        <w:tc>
          <w:tcPr>
            <w:tcW w:w="2784" w:type="dxa"/>
            <w:vAlign w:val="bottom"/>
          </w:tcPr>
          <w:p w14:paraId="3B9EA3A8"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8.3</w:t>
            </w:r>
          </w:p>
        </w:tc>
        <w:tc>
          <w:tcPr>
            <w:tcW w:w="2784" w:type="dxa"/>
            <w:vAlign w:val="bottom"/>
          </w:tcPr>
          <w:p w14:paraId="4FF94AE8"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-0.8</w:t>
            </w:r>
          </w:p>
        </w:tc>
      </w:tr>
      <w:tr w:rsidR="00757A2D" w:rsidRPr="00D46106" w14:paraId="7E64DDE5" w14:textId="77777777" w:rsidTr="00CD0042">
        <w:tc>
          <w:tcPr>
            <w:tcW w:w="1375" w:type="dxa"/>
          </w:tcPr>
          <w:p w14:paraId="1B70BCF1" w14:textId="77777777" w:rsidR="00757A2D" w:rsidRPr="00D46106" w:rsidRDefault="00757A2D" w:rsidP="002A1D7D">
            <w:pPr>
              <w:spacing w:before="60" w:after="60"/>
              <w:jc w:val="both"/>
              <w:rPr>
                <w:rFonts w:ascii="GHEA Grapalat" w:hAnsi="GHEA Grapalat"/>
                <w:sz w:val="16"/>
                <w:szCs w:val="16"/>
              </w:rPr>
            </w:pPr>
            <w:r w:rsidRPr="00D46106">
              <w:rPr>
                <w:rFonts w:ascii="GHEA Grapalat" w:hAnsi="GHEA Grapalat"/>
                <w:sz w:val="16"/>
                <w:szCs w:val="16"/>
              </w:rPr>
              <w:t>3402</w:t>
            </w:r>
          </w:p>
        </w:tc>
        <w:tc>
          <w:tcPr>
            <w:tcW w:w="2784" w:type="dxa"/>
            <w:vAlign w:val="bottom"/>
          </w:tcPr>
          <w:p w14:paraId="4F0D2C3D"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15.6</w:t>
            </w:r>
          </w:p>
        </w:tc>
        <w:tc>
          <w:tcPr>
            <w:tcW w:w="2784" w:type="dxa"/>
            <w:vAlign w:val="bottom"/>
          </w:tcPr>
          <w:p w14:paraId="4766ECF6"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21.7</w:t>
            </w:r>
          </w:p>
        </w:tc>
        <w:tc>
          <w:tcPr>
            <w:tcW w:w="2784" w:type="dxa"/>
            <w:vAlign w:val="bottom"/>
          </w:tcPr>
          <w:p w14:paraId="529D7A2C"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3.4</w:t>
            </w:r>
          </w:p>
        </w:tc>
      </w:tr>
      <w:tr w:rsidR="00757A2D" w:rsidRPr="00D46106" w14:paraId="6CC03114" w14:textId="77777777" w:rsidTr="00CD0042">
        <w:tc>
          <w:tcPr>
            <w:tcW w:w="1375" w:type="dxa"/>
          </w:tcPr>
          <w:p w14:paraId="7EA19A51" w14:textId="77777777" w:rsidR="00757A2D" w:rsidRPr="00D46106" w:rsidRDefault="00757A2D" w:rsidP="002A1D7D">
            <w:pPr>
              <w:spacing w:before="60" w:after="60"/>
              <w:jc w:val="both"/>
              <w:rPr>
                <w:rFonts w:ascii="GHEA Grapalat" w:hAnsi="GHEA Grapalat"/>
                <w:sz w:val="16"/>
                <w:szCs w:val="16"/>
              </w:rPr>
            </w:pPr>
            <w:r w:rsidRPr="00D46106">
              <w:rPr>
                <w:rFonts w:ascii="GHEA Grapalat" w:hAnsi="GHEA Grapalat"/>
                <w:sz w:val="16"/>
                <w:szCs w:val="16"/>
              </w:rPr>
              <w:t>3401</w:t>
            </w:r>
          </w:p>
        </w:tc>
        <w:tc>
          <w:tcPr>
            <w:tcW w:w="2784" w:type="dxa"/>
            <w:vAlign w:val="bottom"/>
          </w:tcPr>
          <w:p w14:paraId="18AA06A5"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-41.7</w:t>
            </w:r>
          </w:p>
        </w:tc>
        <w:tc>
          <w:tcPr>
            <w:tcW w:w="2784" w:type="dxa"/>
            <w:vAlign w:val="bottom"/>
          </w:tcPr>
          <w:p w14:paraId="4DCDAD1A"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15.9</w:t>
            </w:r>
          </w:p>
        </w:tc>
        <w:tc>
          <w:tcPr>
            <w:tcW w:w="2784" w:type="dxa"/>
            <w:vAlign w:val="bottom"/>
          </w:tcPr>
          <w:p w14:paraId="66768B05" w14:textId="77777777" w:rsidR="00757A2D" w:rsidRPr="00D46106" w:rsidRDefault="00757A2D" w:rsidP="002A1D7D">
            <w:pPr>
              <w:spacing w:before="60" w:after="60"/>
              <w:jc w:val="center"/>
              <w:rPr>
                <w:rFonts w:ascii="GHEA Grapalat" w:hAnsi="GHEA Grapalat" w:cs="Calibri"/>
                <w:sz w:val="16"/>
                <w:szCs w:val="16"/>
              </w:rPr>
            </w:pPr>
            <w:r w:rsidRPr="00D46106">
              <w:rPr>
                <w:rFonts w:ascii="GHEA Grapalat" w:hAnsi="GHEA Grapalat" w:cs="Calibri"/>
                <w:sz w:val="16"/>
                <w:szCs w:val="16"/>
              </w:rPr>
              <w:t>-6.6</w:t>
            </w:r>
          </w:p>
        </w:tc>
      </w:tr>
    </w:tbl>
    <w:p w14:paraId="2427CC8B" w14:textId="5CA71B2B" w:rsidR="00757A2D" w:rsidRPr="00D46106" w:rsidRDefault="00757A2D" w:rsidP="00757A2D">
      <w:pPr>
        <w:ind w:firstLine="720"/>
        <w:jc w:val="both"/>
        <w:rPr>
          <w:rFonts w:ascii="GHEA Grapalat" w:hAnsi="GHEA Grapalat"/>
          <w:i/>
          <w:sz w:val="18"/>
          <w:szCs w:val="18"/>
        </w:rPr>
      </w:pPr>
    </w:p>
    <w:p w14:paraId="11CA35BD" w14:textId="472BC714" w:rsidR="00D1628B" w:rsidRPr="00D46106" w:rsidRDefault="00D1628B" w:rsidP="00757A2D">
      <w:pPr>
        <w:ind w:firstLine="720"/>
        <w:jc w:val="both"/>
        <w:rPr>
          <w:rFonts w:ascii="GHEA Grapalat" w:hAnsi="GHEA Grapalat"/>
          <w:i/>
          <w:sz w:val="18"/>
          <w:szCs w:val="18"/>
        </w:rPr>
      </w:pPr>
    </w:p>
    <w:p w14:paraId="43E27039" w14:textId="77777777" w:rsidR="00D1628B" w:rsidRPr="00D46106" w:rsidRDefault="00D1628B" w:rsidP="00757A2D">
      <w:pPr>
        <w:ind w:firstLine="720"/>
        <w:jc w:val="both"/>
        <w:rPr>
          <w:rFonts w:ascii="GHEA Grapalat" w:hAnsi="GHEA Grapalat"/>
          <w:i/>
          <w:sz w:val="18"/>
          <w:szCs w:val="18"/>
        </w:rPr>
      </w:pPr>
    </w:p>
    <w:p w14:paraId="49CCC72C" w14:textId="77777777" w:rsidR="002A1D7D" w:rsidRPr="00D46106" w:rsidRDefault="002A1D7D" w:rsidP="002A1D7D">
      <w:pPr>
        <w:ind w:left="170" w:right="170" w:firstLine="284"/>
        <w:jc w:val="both"/>
        <w:rPr>
          <w:rFonts w:ascii="GHEA Grapalat" w:hAnsi="GHEA Grapalat"/>
          <w:i/>
          <w:sz w:val="2"/>
          <w:szCs w:val="18"/>
        </w:rPr>
      </w:pPr>
    </w:p>
    <w:p w14:paraId="25DEC923" w14:textId="11A70AE1" w:rsidR="00757A2D" w:rsidRPr="00D46106" w:rsidRDefault="00684F51" w:rsidP="00742655">
      <w:pPr>
        <w:spacing w:line="300" w:lineRule="atLeast"/>
        <w:ind w:left="170" w:right="170" w:firstLine="284"/>
        <w:rPr>
          <w:rFonts w:ascii="GHEA Grapalat" w:hAnsi="GHEA Grapalat"/>
          <w:i/>
          <w:sz w:val="18"/>
          <w:szCs w:val="18"/>
        </w:rPr>
      </w:pPr>
      <w:r w:rsidRPr="00D46106">
        <w:rPr>
          <w:rFonts w:ascii="GHEA Grapalat" w:hAnsi="GHEA Grapalat"/>
          <w:i/>
          <w:sz w:val="18"/>
          <w:szCs w:val="18"/>
        </w:rPr>
        <w:t xml:space="preserve">In order to assess the effects of the change in </w:t>
      </w:r>
      <w:r w:rsidR="004A7381" w:rsidRPr="00D46106">
        <w:rPr>
          <w:rFonts w:ascii="GHEA Grapalat" w:hAnsi="GHEA Grapalat"/>
          <w:i/>
          <w:sz w:val="18"/>
          <w:szCs w:val="18"/>
        </w:rPr>
        <w:t xml:space="preserve">import </w:t>
      </w:r>
      <w:r w:rsidRPr="00D46106">
        <w:rPr>
          <w:rFonts w:ascii="GHEA Grapalat" w:hAnsi="GHEA Grapalat"/>
          <w:i/>
          <w:sz w:val="18"/>
          <w:szCs w:val="18"/>
        </w:rPr>
        <w:t xml:space="preserve">prices </w:t>
      </w:r>
      <w:r w:rsidR="004A7381" w:rsidRPr="00D46106">
        <w:rPr>
          <w:rFonts w:ascii="GHEA Grapalat" w:hAnsi="GHEA Grapalat"/>
          <w:i/>
          <w:sz w:val="18"/>
          <w:szCs w:val="18"/>
        </w:rPr>
        <w:t xml:space="preserve">of </w:t>
      </w:r>
      <w:r w:rsidRPr="00D46106">
        <w:rPr>
          <w:rFonts w:ascii="GHEA Grapalat" w:hAnsi="GHEA Grapalat"/>
          <w:i/>
          <w:sz w:val="18"/>
          <w:szCs w:val="18"/>
        </w:rPr>
        <w:t xml:space="preserve">the </w:t>
      </w:r>
      <w:r w:rsidR="004A7381" w:rsidRPr="00D46106">
        <w:rPr>
          <w:rFonts w:ascii="GHEA Grapalat" w:hAnsi="GHEA Grapalat"/>
          <w:i/>
          <w:sz w:val="18"/>
          <w:szCs w:val="18"/>
        </w:rPr>
        <w:t xml:space="preserve">assessed </w:t>
      </w:r>
      <w:r w:rsidRPr="00D46106">
        <w:rPr>
          <w:rFonts w:ascii="GHEA Grapalat" w:hAnsi="GHEA Grapalat"/>
          <w:i/>
          <w:sz w:val="18"/>
          <w:szCs w:val="18"/>
        </w:rPr>
        <w:t>product groups</w:t>
      </w:r>
      <w:r w:rsidR="004A7381" w:rsidRPr="00D46106">
        <w:rPr>
          <w:rFonts w:ascii="GHEA Grapalat" w:hAnsi="GHEA Grapalat"/>
          <w:i/>
          <w:sz w:val="18"/>
          <w:szCs w:val="18"/>
        </w:rPr>
        <w:t xml:space="preserve"> (in US</w:t>
      </w:r>
      <w:r w:rsidR="00950DD1">
        <w:rPr>
          <w:rFonts w:ascii="GHEA Grapalat" w:hAnsi="GHEA Grapalat"/>
          <w:i/>
          <w:sz w:val="18"/>
          <w:szCs w:val="18"/>
        </w:rPr>
        <w:t>D</w:t>
      </w:r>
      <w:r w:rsidR="004A7381" w:rsidRPr="00D46106">
        <w:rPr>
          <w:rFonts w:ascii="GHEA Grapalat" w:hAnsi="GHEA Grapalat"/>
          <w:i/>
          <w:sz w:val="18"/>
          <w:szCs w:val="18"/>
        </w:rPr>
        <w:t xml:space="preserve"> terms)</w:t>
      </w:r>
      <w:r w:rsidRPr="00D46106">
        <w:rPr>
          <w:rFonts w:ascii="GHEA Grapalat" w:hAnsi="GHEA Grapalat"/>
          <w:i/>
          <w:sz w:val="18"/>
          <w:szCs w:val="18"/>
        </w:rPr>
        <w:t xml:space="preserve"> on consumer prices </w:t>
      </w:r>
      <w:r w:rsidR="004A7381" w:rsidRPr="00D46106">
        <w:rPr>
          <w:rFonts w:ascii="GHEA Grapalat" w:hAnsi="GHEA Grapalat"/>
          <w:i/>
          <w:sz w:val="18"/>
          <w:szCs w:val="18"/>
        </w:rPr>
        <w:t>in</w:t>
      </w:r>
      <w:r w:rsidRPr="00D46106">
        <w:rPr>
          <w:rFonts w:ascii="GHEA Grapalat" w:hAnsi="GHEA Grapalat"/>
          <w:i/>
          <w:sz w:val="18"/>
          <w:szCs w:val="18"/>
        </w:rPr>
        <w:t xml:space="preserve"> Armenia</w:t>
      </w:r>
      <w:r w:rsidR="004A7381" w:rsidRPr="00D46106">
        <w:rPr>
          <w:rFonts w:ascii="GHEA Grapalat" w:hAnsi="GHEA Grapalat"/>
          <w:i/>
          <w:sz w:val="18"/>
          <w:szCs w:val="18"/>
        </w:rPr>
        <w:t>,</w:t>
      </w:r>
      <w:r w:rsidRPr="00D46106">
        <w:rPr>
          <w:rFonts w:ascii="GHEA Grapalat" w:hAnsi="GHEA Grapalat"/>
          <w:i/>
          <w:sz w:val="18"/>
          <w:szCs w:val="18"/>
        </w:rPr>
        <w:t xml:space="preserve"> price change estimates were weighed with the corresponding weight of the given product group</w:t>
      </w:r>
      <w:r w:rsidR="00757A2D" w:rsidRPr="00D46106">
        <w:rPr>
          <w:rFonts w:ascii="GHEA Grapalat" w:hAnsi="GHEA Grapalat"/>
          <w:i/>
          <w:sz w:val="18"/>
          <w:szCs w:val="18"/>
        </w:rPr>
        <w:t xml:space="preserve"> </w:t>
      </w:r>
      <w:r w:rsidR="004A7381" w:rsidRPr="00D46106">
        <w:rPr>
          <w:rFonts w:ascii="GHEA Grapalat" w:hAnsi="GHEA Grapalat"/>
          <w:i/>
          <w:sz w:val="18"/>
          <w:szCs w:val="18"/>
        </w:rPr>
        <w:t>in the consumer basket. As a result, the total impact of the assessed product groups on consumer prices in Armenia was estimated to be quite small, 0.13 percentage points in US</w:t>
      </w:r>
      <w:r w:rsidR="00950DD1">
        <w:rPr>
          <w:rFonts w:ascii="GHEA Grapalat" w:hAnsi="GHEA Grapalat"/>
          <w:i/>
          <w:sz w:val="18"/>
          <w:szCs w:val="18"/>
        </w:rPr>
        <w:t>D</w:t>
      </w:r>
      <w:r w:rsidR="004A7381" w:rsidRPr="00D46106">
        <w:rPr>
          <w:rFonts w:ascii="GHEA Grapalat" w:hAnsi="GHEA Grapalat"/>
          <w:i/>
          <w:sz w:val="18"/>
          <w:szCs w:val="18"/>
        </w:rPr>
        <w:t xml:space="preserve"> terms </w:t>
      </w:r>
      <w:r w:rsidR="00757A2D" w:rsidRPr="00D46106">
        <w:rPr>
          <w:rFonts w:ascii="GHEA Grapalat" w:hAnsi="GHEA Grapalat"/>
          <w:i/>
          <w:sz w:val="18"/>
          <w:szCs w:val="18"/>
        </w:rPr>
        <w:t>(</w:t>
      </w:r>
      <w:r w:rsidR="004A7381" w:rsidRPr="00D46106">
        <w:rPr>
          <w:rFonts w:ascii="GHEA Grapalat" w:hAnsi="GHEA Grapalat"/>
          <w:i/>
          <w:sz w:val="18"/>
          <w:szCs w:val="18"/>
        </w:rPr>
        <w:t>see Table</w:t>
      </w:r>
      <w:r w:rsidR="00757A2D" w:rsidRPr="00D46106">
        <w:rPr>
          <w:rFonts w:ascii="GHEA Grapalat" w:hAnsi="GHEA Grapalat"/>
          <w:i/>
          <w:sz w:val="18"/>
          <w:szCs w:val="18"/>
        </w:rPr>
        <w:t xml:space="preserve"> 8)</w:t>
      </w:r>
      <w:r w:rsidR="004A7381" w:rsidRPr="00D46106">
        <w:rPr>
          <w:rFonts w:ascii="GHEA Grapalat" w:hAnsi="GHEA Grapalat"/>
          <w:i/>
          <w:sz w:val="18"/>
          <w:szCs w:val="18"/>
        </w:rPr>
        <w:t>.</w:t>
      </w:r>
    </w:p>
    <w:p w14:paraId="4E11CCDE" w14:textId="77777777" w:rsidR="00CD0042" w:rsidRPr="00D46106" w:rsidRDefault="00CD0042" w:rsidP="00CD0042">
      <w:pPr>
        <w:ind w:right="-3687"/>
        <w:jc w:val="right"/>
        <w:rPr>
          <w:rFonts w:ascii="GHEA Grapalat" w:hAnsi="GHEA Grapalat" w:cs="Cambria Math"/>
          <w:b/>
          <w:i/>
          <w:sz w:val="18"/>
          <w:szCs w:val="18"/>
        </w:rPr>
      </w:pPr>
    </w:p>
    <w:p w14:paraId="6ED718FB" w14:textId="138F5E0D" w:rsidR="00757A2D" w:rsidRPr="00D46106" w:rsidRDefault="004A7381" w:rsidP="00CD0042">
      <w:pPr>
        <w:ind w:right="-3687"/>
        <w:jc w:val="right"/>
        <w:rPr>
          <w:rFonts w:ascii="GHEA Grapalat" w:hAnsi="GHEA Grapalat" w:cs="Cambria Math"/>
          <w:b/>
          <w:i/>
          <w:sz w:val="18"/>
          <w:szCs w:val="18"/>
        </w:rPr>
      </w:pPr>
      <w:r w:rsidRPr="00D46106">
        <w:rPr>
          <w:rFonts w:ascii="GHEA Grapalat" w:hAnsi="GHEA Grapalat" w:cs="Cambria Math"/>
          <w:b/>
          <w:i/>
          <w:sz w:val="18"/>
          <w:szCs w:val="18"/>
        </w:rPr>
        <w:t>Table</w:t>
      </w:r>
      <w:r w:rsidR="00757A2D" w:rsidRPr="00D46106">
        <w:rPr>
          <w:rFonts w:ascii="GHEA Grapalat" w:hAnsi="GHEA Grapalat" w:cs="Cambria Math"/>
          <w:b/>
          <w:i/>
          <w:sz w:val="18"/>
          <w:szCs w:val="18"/>
        </w:rPr>
        <w:t xml:space="preserve"> 8</w:t>
      </w:r>
    </w:p>
    <w:p w14:paraId="4CE64A25" w14:textId="4869026D" w:rsidR="00757A2D" w:rsidRPr="00D46106" w:rsidRDefault="004A7381" w:rsidP="00CD0042">
      <w:pPr>
        <w:spacing w:before="120" w:after="120"/>
        <w:ind w:left="170" w:right="-3674"/>
        <w:jc w:val="center"/>
        <w:rPr>
          <w:rFonts w:ascii="GHEA Grapalat" w:hAnsi="GHEA Grapalat"/>
          <w:b/>
          <w:i/>
          <w:sz w:val="18"/>
          <w:szCs w:val="18"/>
        </w:rPr>
      </w:pPr>
      <w:r w:rsidRPr="00D46106">
        <w:rPr>
          <w:rFonts w:ascii="GHEA Grapalat" w:hAnsi="GHEA Grapalat"/>
          <w:b/>
          <w:i/>
          <w:sz w:val="18"/>
          <w:szCs w:val="18"/>
        </w:rPr>
        <w:t xml:space="preserve">Impact on </w:t>
      </w:r>
      <w:r w:rsidR="008B6892" w:rsidRPr="00D46106">
        <w:rPr>
          <w:rFonts w:ascii="GHEA Grapalat" w:hAnsi="GHEA Grapalat"/>
          <w:b/>
          <w:i/>
          <w:sz w:val="18"/>
          <w:szCs w:val="18"/>
        </w:rPr>
        <w:t>total</w:t>
      </w:r>
      <w:r w:rsidRPr="00D46106">
        <w:rPr>
          <w:rFonts w:ascii="GHEA Grapalat" w:hAnsi="GHEA Grapalat"/>
          <w:b/>
          <w:i/>
          <w:sz w:val="18"/>
          <w:szCs w:val="18"/>
        </w:rPr>
        <w:t xml:space="preserve"> prices</w:t>
      </w:r>
      <w:r w:rsidR="00757A2D" w:rsidRPr="00D46106">
        <w:rPr>
          <w:rFonts w:ascii="GHEA Grapalat" w:hAnsi="GHEA Grapalat"/>
          <w:b/>
          <w:i/>
          <w:sz w:val="18"/>
          <w:szCs w:val="18"/>
        </w:rPr>
        <w:t xml:space="preserve"> </w:t>
      </w:r>
    </w:p>
    <w:tbl>
      <w:tblPr>
        <w:tblStyle w:val="TableGrid"/>
        <w:tblW w:w="9822" w:type="dxa"/>
        <w:tblInd w:w="191" w:type="dxa"/>
        <w:tblBorders>
          <w:insideH w:val="dashed" w:sz="4" w:space="0" w:color="auto"/>
          <w:insideV w:val="dashed" w:sz="4" w:space="0" w:color="auto"/>
        </w:tblBorders>
        <w:tblLayout w:type="fixed"/>
        <w:tblLook w:val="04A0" w:firstRow="1" w:lastRow="0" w:firstColumn="1" w:lastColumn="0" w:noHBand="0" w:noVBand="1"/>
      </w:tblPr>
      <w:tblGrid>
        <w:gridCol w:w="2184"/>
        <w:gridCol w:w="1106"/>
        <w:gridCol w:w="756"/>
        <w:gridCol w:w="1287"/>
        <w:gridCol w:w="1614"/>
        <w:gridCol w:w="886"/>
        <w:gridCol w:w="753"/>
        <w:gridCol w:w="1236"/>
      </w:tblGrid>
      <w:tr w:rsidR="00757A2D" w:rsidRPr="00D46106" w14:paraId="535CE480" w14:textId="77777777" w:rsidTr="00CD0042">
        <w:trPr>
          <w:trHeight w:val="20"/>
        </w:trPr>
        <w:tc>
          <w:tcPr>
            <w:tcW w:w="2184" w:type="dxa"/>
            <w:tcBorders>
              <w:top w:val="single" w:sz="4" w:space="0" w:color="auto"/>
              <w:bottom w:val="single" w:sz="4" w:space="0" w:color="auto"/>
            </w:tcBorders>
            <w:noWrap/>
          </w:tcPr>
          <w:p w14:paraId="39B75C1C" w14:textId="77777777" w:rsidR="00757A2D" w:rsidRPr="00D46106" w:rsidRDefault="00757A2D" w:rsidP="00CD0042">
            <w:pPr>
              <w:spacing w:before="20" w:after="20"/>
              <w:rPr>
                <w:rFonts w:ascii="GHEA Grapalat" w:hAnsi="GHEA Grapalat" w:cs="Calibri"/>
                <w:b/>
                <w:sz w:val="16"/>
                <w:szCs w:val="16"/>
              </w:rPr>
            </w:pPr>
          </w:p>
        </w:tc>
        <w:tc>
          <w:tcPr>
            <w:tcW w:w="1106" w:type="dxa"/>
            <w:tcBorders>
              <w:top w:val="single" w:sz="4" w:space="0" w:color="auto"/>
              <w:bottom w:val="single" w:sz="4" w:space="0" w:color="auto"/>
            </w:tcBorders>
            <w:noWrap/>
          </w:tcPr>
          <w:p w14:paraId="4A5582E0" w14:textId="4C3F30DB" w:rsidR="00757A2D" w:rsidRPr="00D46106" w:rsidRDefault="004A7381" w:rsidP="00CD0042">
            <w:pPr>
              <w:spacing w:before="20" w:after="20"/>
              <w:jc w:val="center"/>
              <w:rPr>
                <w:rFonts w:ascii="GHEA Grapalat" w:hAnsi="GHEA Grapalat" w:cs="Calibri"/>
                <w:b/>
                <w:sz w:val="16"/>
                <w:szCs w:val="16"/>
              </w:rPr>
            </w:pPr>
            <w:r w:rsidRPr="00D46106">
              <w:rPr>
                <w:rFonts w:ascii="GHEA Grapalat" w:hAnsi="GHEA Grapalat" w:cs="Calibri"/>
                <w:b/>
                <w:sz w:val="16"/>
                <w:szCs w:val="16"/>
              </w:rPr>
              <w:t>Clothing and footwear</w:t>
            </w:r>
          </w:p>
        </w:tc>
        <w:tc>
          <w:tcPr>
            <w:tcW w:w="756" w:type="dxa"/>
            <w:tcBorders>
              <w:top w:val="single" w:sz="4" w:space="0" w:color="auto"/>
              <w:bottom w:val="single" w:sz="4" w:space="0" w:color="auto"/>
            </w:tcBorders>
            <w:noWrap/>
          </w:tcPr>
          <w:p w14:paraId="4D8AAA02" w14:textId="2680E835" w:rsidR="00757A2D" w:rsidRPr="00D46106" w:rsidRDefault="004A7381" w:rsidP="00CD0042">
            <w:pPr>
              <w:spacing w:before="20" w:after="20"/>
              <w:jc w:val="center"/>
              <w:rPr>
                <w:rFonts w:ascii="GHEA Grapalat" w:hAnsi="GHEA Grapalat" w:cs="Calibri"/>
                <w:b/>
                <w:sz w:val="16"/>
                <w:szCs w:val="16"/>
              </w:rPr>
            </w:pPr>
            <w:r w:rsidRPr="00D46106">
              <w:rPr>
                <w:rFonts w:ascii="GHEA Grapalat" w:hAnsi="GHEA Grapalat" w:cs="Calibri"/>
                <w:b/>
                <w:sz w:val="16"/>
                <w:szCs w:val="16"/>
              </w:rPr>
              <w:t>Fruits</w:t>
            </w:r>
          </w:p>
        </w:tc>
        <w:tc>
          <w:tcPr>
            <w:tcW w:w="1287" w:type="dxa"/>
            <w:tcBorders>
              <w:top w:val="single" w:sz="4" w:space="0" w:color="auto"/>
              <w:bottom w:val="single" w:sz="4" w:space="0" w:color="auto"/>
            </w:tcBorders>
            <w:noWrap/>
          </w:tcPr>
          <w:p w14:paraId="5BA8F860" w14:textId="5656EB83" w:rsidR="00757A2D" w:rsidRPr="00D46106" w:rsidRDefault="004A7381" w:rsidP="00CD0042">
            <w:pPr>
              <w:spacing w:before="20" w:after="20"/>
              <w:jc w:val="center"/>
              <w:rPr>
                <w:rFonts w:ascii="GHEA Grapalat" w:hAnsi="GHEA Grapalat" w:cs="Calibri"/>
                <w:b/>
                <w:sz w:val="16"/>
                <w:szCs w:val="16"/>
              </w:rPr>
            </w:pPr>
            <w:r w:rsidRPr="00D46106">
              <w:rPr>
                <w:rFonts w:ascii="GHEA Grapalat" w:hAnsi="GHEA Grapalat" w:cs="Calibri"/>
                <w:b/>
                <w:sz w:val="16"/>
                <w:szCs w:val="16"/>
              </w:rPr>
              <w:t>Vegetables</w:t>
            </w:r>
          </w:p>
        </w:tc>
        <w:tc>
          <w:tcPr>
            <w:tcW w:w="1614" w:type="dxa"/>
            <w:tcBorders>
              <w:top w:val="single" w:sz="4" w:space="0" w:color="auto"/>
              <w:bottom w:val="single" w:sz="4" w:space="0" w:color="auto"/>
            </w:tcBorders>
            <w:noWrap/>
          </w:tcPr>
          <w:p w14:paraId="7C4D590E" w14:textId="3BCCEB94" w:rsidR="00757A2D" w:rsidRPr="00D46106" w:rsidRDefault="004A7381" w:rsidP="00CD0042">
            <w:pPr>
              <w:spacing w:before="20" w:after="20"/>
              <w:jc w:val="center"/>
              <w:rPr>
                <w:rFonts w:ascii="GHEA Grapalat" w:hAnsi="GHEA Grapalat" w:cs="Calibri"/>
                <w:b/>
                <w:sz w:val="16"/>
                <w:szCs w:val="16"/>
              </w:rPr>
            </w:pPr>
            <w:r w:rsidRPr="00D46106">
              <w:rPr>
                <w:rFonts w:ascii="GHEA Grapalat" w:hAnsi="GHEA Grapalat" w:cs="Calibri"/>
                <w:b/>
                <w:sz w:val="16"/>
                <w:szCs w:val="16"/>
              </w:rPr>
              <w:t>Electric appliances</w:t>
            </w:r>
          </w:p>
        </w:tc>
        <w:tc>
          <w:tcPr>
            <w:tcW w:w="886" w:type="dxa"/>
            <w:tcBorders>
              <w:top w:val="single" w:sz="4" w:space="0" w:color="auto"/>
              <w:bottom w:val="single" w:sz="4" w:space="0" w:color="auto"/>
            </w:tcBorders>
            <w:noWrap/>
          </w:tcPr>
          <w:p w14:paraId="3E5E7AA7" w14:textId="601AD01C" w:rsidR="00757A2D" w:rsidRPr="00D46106" w:rsidRDefault="004A7381" w:rsidP="00CD0042">
            <w:pPr>
              <w:spacing w:before="20" w:after="20"/>
              <w:jc w:val="center"/>
              <w:rPr>
                <w:rFonts w:ascii="GHEA Grapalat" w:hAnsi="GHEA Grapalat" w:cs="Calibri"/>
                <w:b/>
                <w:sz w:val="16"/>
                <w:szCs w:val="16"/>
              </w:rPr>
            </w:pPr>
            <w:r w:rsidRPr="00D46106">
              <w:rPr>
                <w:rFonts w:ascii="GHEA Grapalat" w:hAnsi="GHEA Grapalat" w:cs="Calibri"/>
                <w:b/>
                <w:sz w:val="16"/>
                <w:szCs w:val="16"/>
              </w:rPr>
              <w:t>Furniture</w:t>
            </w:r>
          </w:p>
        </w:tc>
        <w:tc>
          <w:tcPr>
            <w:tcW w:w="753" w:type="dxa"/>
            <w:tcBorders>
              <w:top w:val="single" w:sz="4" w:space="0" w:color="auto"/>
              <w:bottom w:val="single" w:sz="4" w:space="0" w:color="auto"/>
            </w:tcBorders>
            <w:noWrap/>
          </w:tcPr>
          <w:p w14:paraId="49942937" w14:textId="661EFEC3" w:rsidR="00757A2D" w:rsidRPr="00D46106" w:rsidRDefault="004A7381" w:rsidP="00CD0042">
            <w:pPr>
              <w:spacing w:before="20" w:after="20"/>
              <w:jc w:val="center"/>
              <w:rPr>
                <w:rFonts w:ascii="GHEA Grapalat" w:hAnsi="GHEA Grapalat" w:cs="Calibri"/>
                <w:b/>
                <w:sz w:val="16"/>
                <w:szCs w:val="16"/>
              </w:rPr>
            </w:pPr>
            <w:r w:rsidRPr="00D46106">
              <w:rPr>
                <w:rFonts w:ascii="GHEA Grapalat" w:hAnsi="GHEA Grapalat" w:cs="Calibri"/>
                <w:b/>
                <w:sz w:val="16"/>
                <w:szCs w:val="16"/>
              </w:rPr>
              <w:t>Soap</w:t>
            </w:r>
          </w:p>
        </w:tc>
        <w:tc>
          <w:tcPr>
            <w:tcW w:w="1236" w:type="dxa"/>
            <w:tcBorders>
              <w:top w:val="single" w:sz="4" w:space="0" w:color="auto"/>
              <w:bottom w:val="single" w:sz="4" w:space="0" w:color="auto"/>
            </w:tcBorders>
            <w:noWrap/>
          </w:tcPr>
          <w:p w14:paraId="53FE06EF" w14:textId="7D297A1F" w:rsidR="00757A2D" w:rsidRPr="00D46106" w:rsidRDefault="00E20123" w:rsidP="00CD0042">
            <w:pPr>
              <w:spacing w:before="20" w:after="20"/>
              <w:jc w:val="center"/>
              <w:rPr>
                <w:rFonts w:ascii="GHEA Grapalat" w:hAnsi="GHEA Grapalat" w:cs="Calibri"/>
                <w:b/>
                <w:sz w:val="16"/>
                <w:szCs w:val="16"/>
              </w:rPr>
            </w:pPr>
            <w:r w:rsidRPr="00D46106">
              <w:rPr>
                <w:rFonts w:ascii="GHEA Grapalat" w:hAnsi="GHEA Grapalat" w:cs="Calibri"/>
                <w:b/>
                <w:sz w:val="16"/>
                <w:szCs w:val="16"/>
              </w:rPr>
              <w:t>Other cleaning supplies</w:t>
            </w:r>
          </w:p>
        </w:tc>
      </w:tr>
      <w:tr w:rsidR="00757A2D" w:rsidRPr="00D46106" w14:paraId="4D8F42CC" w14:textId="77777777" w:rsidTr="00CD0042">
        <w:trPr>
          <w:trHeight w:val="20"/>
        </w:trPr>
        <w:tc>
          <w:tcPr>
            <w:tcW w:w="2184" w:type="dxa"/>
            <w:tcBorders>
              <w:top w:val="single" w:sz="4" w:space="0" w:color="auto"/>
            </w:tcBorders>
            <w:noWrap/>
            <w:hideMark/>
          </w:tcPr>
          <w:p w14:paraId="2DB6EEFF" w14:textId="4BD32184" w:rsidR="00757A2D" w:rsidRPr="00D46106" w:rsidRDefault="00E20123" w:rsidP="00CD0042">
            <w:pPr>
              <w:spacing w:before="20" w:after="20"/>
              <w:rPr>
                <w:rFonts w:ascii="GHEA Grapalat" w:hAnsi="GHEA Grapalat" w:cs="Calibri"/>
                <w:sz w:val="16"/>
                <w:szCs w:val="16"/>
              </w:rPr>
            </w:pPr>
            <w:r w:rsidRPr="00D46106">
              <w:rPr>
                <w:rFonts w:ascii="GHEA Grapalat" w:hAnsi="GHEA Grapalat" w:cs="Calibri"/>
                <w:sz w:val="16"/>
                <w:szCs w:val="16"/>
              </w:rPr>
              <w:t>Weight of imports of the given product group in the RA consumer basket</w:t>
            </w:r>
          </w:p>
        </w:tc>
        <w:tc>
          <w:tcPr>
            <w:tcW w:w="1106" w:type="dxa"/>
            <w:tcBorders>
              <w:top w:val="single" w:sz="4" w:space="0" w:color="auto"/>
            </w:tcBorders>
            <w:noWrap/>
            <w:hideMark/>
          </w:tcPr>
          <w:p w14:paraId="5DFB8713"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2.10</w:t>
            </w:r>
          </w:p>
        </w:tc>
        <w:tc>
          <w:tcPr>
            <w:tcW w:w="756" w:type="dxa"/>
            <w:tcBorders>
              <w:top w:val="single" w:sz="4" w:space="0" w:color="auto"/>
            </w:tcBorders>
            <w:noWrap/>
            <w:hideMark/>
          </w:tcPr>
          <w:p w14:paraId="1579C6F6"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0.9</w:t>
            </w:r>
          </w:p>
        </w:tc>
        <w:tc>
          <w:tcPr>
            <w:tcW w:w="1287" w:type="dxa"/>
            <w:tcBorders>
              <w:top w:val="single" w:sz="4" w:space="0" w:color="auto"/>
            </w:tcBorders>
            <w:noWrap/>
            <w:hideMark/>
          </w:tcPr>
          <w:p w14:paraId="7BD283C9"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0.80</w:t>
            </w:r>
          </w:p>
        </w:tc>
        <w:tc>
          <w:tcPr>
            <w:tcW w:w="1614" w:type="dxa"/>
            <w:tcBorders>
              <w:top w:val="single" w:sz="4" w:space="0" w:color="auto"/>
            </w:tcBorders>
            <w:noWrap/>
            <w:hideMark/>
          </w:tcPr>
          <w:p w14:paraId="5616AD9B"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0.60</w:t>
            </w:r>
          </w:p>
        </w:tc>
        <w:tc>
          <w:tcPr>
            <w:tcW w:w="886" w:type="dxa"/>
            <w:tcBorders>
              <w:top w:val="single" w:sz="4" w:space="0" w:color="auto"/>
            </w:tcBorders>
            <w:noWrap/>
            <w:hideMark/>
          </w:tcPr>
          <w:p w14:paraId="3F0EE940"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0.90</w:t>
            </w:r>
          </w:p>
        </w:tc>
        <w:tc>
          <w:tcPr>
            <w:tcW w:w="753" w:type="dxa"/>
            <w:tcBorders>
              <w:top w:val="single" w:sz="4" w:space="0" w:color="auto"/>
            </w:tcBorders>
            <w:noWrap/>
            <w:hideMark/>
          </w:tcPr>
          <w:p w14:paraId="3A172334"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0.09</w:t>
            </w:r>
          </w:p>
        </w:tc>
        <w:tc>
          <w:tcPr>
            <w:tcW w:w="1236" w:type="dxa"/>
            <w:tcBorders>
              <w:top w:val="single" w:sz="4" w:space="0" w:color="auto"/>
            </w:tcBorders>
            <w:noWrap/>
            <w:hideMark/>
          </w:tcPr>
          <w:p w14:paraId="24AE4B66"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2.0</w:t>
            </w:r>
          </w:p>
        </w:tc>
      </w:tr>
      <w:tr w:rsidR="00757A2D" w:rsidRPr="00D46106" w14:paraId="2B87A033" w14:textId="77777777" w:rsidTr="00CD0042">
        <w:trPr>
          <w:trHeight w:val="20"/>
        </w:trPr>
        <w:tc>
          <w:tcPr>
            <w:tcW w:w="2184" w:type="dxa"/>
            <w:noWrap/>
            <w:hideMark/>
          </w:tcPr>
          <w:p w14:paraId="0C027589" w14:textId="02AA90AD" w:rsidR="00757A2D" w:rsidRPr="00D46106" w:rsidRDefault="00757A2D" w:rsidP="00CD0042">
            <w:pPr>
              <w:spacing w:before="20" w:after="20"/>
              <w:rPr>
                <w:rFonts w:ascii="GHEA Grapalat" w:hAnsi="GHEA Grapalat" w:cs="Calibri"/>
                <w:sz w:val="16"/>
                <w:szCs w:val="16"/>
              </w:rPr>
            </w:pPr>
            <w:r w:rsidRPr="00D46106">
              <w:rPr>
                <w:rFonts w:ascii="Calibri" w:hAnsi="Calibri" w:cs="Calibri"/>
                <w:sz w:val="16"/>
                <w:szCs w:val="16"/>
              </w:rPr>
              <w:t> </w:t>
            </w:r>
            <w:r w:rsidR="00E20123" w:rsidRPr="00D46106">
              <w:rPr>
                <w:rFonts w:ascii="GHEA Grapalat" w:hAnsi="GHEA Grapalat" w:cs="Calibri"/>
                <w:sz w:val="16"/>
                <w:szCs w:val="16"/>
              </w:rPr>
              <w:t>Changes in prices (in US</w:t>
            </w:r>
            <w:r w:rsidR="00950DD1">
              <w:rPr>
                <w:rFonts w:ascii="GHEA Grapalat" w:hAnsi="GHEA Grapalat" w:cs="Calibri"/>
                <w:sz w:val="16"/>
                <w:szCs w:val="16"/>
              </w:rPr>
              <w:t>D</w:t>
            </w:r>
            <w:r w:rsidR="00E20123" w:rsidRPr="00D46106">
              <w:rPr>
                <w:rFonts w:ascii="GHEA Grapalat" w:hAnsi="GHEA Grapalat" w:cs="Calibri"/>
                <w:sz w:val="16"/>
                <w:szCs w:val="16"/>
              </w:rPr>
              <w:t xml:space="preserve"> terms) as a result of substitution of imports from Turkey</w:t>
            </w:r>
          </w:p>
        </w:tc>
        <w:tc>
          <w:tcPr>
            <w:tcW w:w="1106" w:type="dxa"/>
            <w:noWrap/>
          </w:tcPr>
          <w:p w14:paraId="5563D20C"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3.19</w:t>
            </w:r>
          </w:p>
        </w:tc>
        <w:tc>
          <w:tcPr>
            <w:tcW w:w="756" w:type="dxa"/>
            <w:noWrap/>
          </w:tcPr>
          <w:p w14:paraId="717E08EC"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5.2</w:t>
            </w:r>
          </w:p>
        </w:tc>
        <w:tc>
          <w:tcPr>
            <w:tcW w:w="1287" w:type="dxa"/>
            <w:noWrap/>
          </w:tcPr>
          <w:p w14:paraId="0B293B86"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-6.0</w:t>
            </w:r>
          </w:p>
        </w:tc>
        <w:tc>
          <w:tcPr>
            <w:tcW w:w="1614" w:type="dxa"/>
            <w:noWrap/>
          </w:tcPr>
          <w:p w14:paraId="47DD4BD6"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0.8</w:t>
            </w:r>
          </w:p>
        </w:tc>
        <w:tc>
          <w:tcPr>
            <w:tcW w:w="886" w:type="dxa"/>
            <w:noWrap/>
          </w:tcPr>
          <w:p w14:paraId="0FB32783"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-0.8</w:t>
            </w:r>
          </w:p>
        </w:tc>
        <w:tc>
          <w:tcPr>
            <w:tcW w:w="753" w:type="dxa"/>
            <w:noWrap/>
          </w:tcPr>
          <w:p w14:paraId="66FF8D1A"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3.4</w:t>
            </w:r>
          </w:p>
        </w:tc>
        <w:tc>
          <w:tcPr>
            <w:tcW w:w="1236" w:type="dxa"/>
            <w:noWrap/>
          </w:tcPr>
          <w:p w14:paraId="74D50758"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-6.6</w:t>
            </w:r>
          </w:p>
        </w:tc>
      </w:tr>
      <w:tr w:rsidR="00757A2D" w:rsidRPr="00D46106" w14:paraId="463D0797" w14:textId="77777777" w:rsidTr="00CD0042">
        <w:trPr>
          <w:trHeight w:val="20"/>
        </w:trPr>
        <w:tc>
          <w:tcPr>
            <w:tcW w:w="2184" w:type="dxa"/>
            <w:noWrap/>
            <w:hideMark/>
          </w:tcPr>
          <w:p w14:paraId="0D19874B" w14:textId="19F3521F" w:rsidR="00757A2D" w:rsidRPr="00D46106" w:rsidRDefault="00E20123" w:rsidP="00CD0042">
            <w:pPr>
              <w:spacing w:before="20" w:after="20"/>
              <w:rPr>
                <w:rFonts w:ascii="GHEA Grapalat" w:hAnsi="GHEA Grapalat" w:cs="Calibri"/>
                <w:sz w:val="16"/>
                <w:szCs w:val="16"/>
              </w:rPr>
            </w:pPr>
            <w:r w:rsidRPr="00D46106">
              <w:rPr>
                <w:rFonts w:ascii="GHEA Grapalat" w:hAnsi="GHEA Grapalat" w:cs="Calibri"/>
                <w:sz w:val="16"/>
                <w:szCs w:val="16"/>
              </w:rPr>
              <w:t>Contribution to inflation</w:t>
            </w:r>
            <w:r w:rsidR="00757A2D" w:rsidRPr="00D46106">
              <w:rPr>
                <w:rFonts w:ascii="GHEA Grapalat" w:hAnsi="GHEA Grapalat" w:cs="Calibri"/>
                <w:sz w:val="16"/>
                <w:szCs w:val="16"/>
              </w:rPr>
              <w:t xml:space="preserve"> </w:t>
            </w:r>
          </w:p>
        </w:tc>
        <w:tc>
          <w:tcPr>
            <w:tcW w:w="1106" w:type="dxa"/>
            <w:noWrap/>
            <w:vAlign w:val="bottom"/>
            <w:hideMark/>
          </w:tcPr>
          <w:p w14:paraId="2767F5A8"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0.07</w:t>
            </w:r>
          </w:p>
        </w:tc>
        <w:tc>
          <w:tcPr>
            <w:tcW w:w="756" w:type="dxa"/>
            <w:noWrap/>
            <w:vAlign w:val="bottom"/>
            <w:hideMark/>
          </w:tcPr>
          <w:p w14:paraId="5A47E45A"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0.05</w:t>
            </w:r>
          </w:p>
        </w:tc>
        <w:tc>
          <w:tcPr>
            <w:tcW w:w="1287" w:type="dxa"/>
            <w:noWrap/>
            <w:vAlign w:val="bottom"/>
            <w:hideMark/>
          </w:tcPr>
          <w:p w14:paraId="131044FD"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-0.05</w:t>
            </w:r>
          </w:p>
        </w:tc>
        <w:tc>
          <w:tcPr>
            <w:tcW w:w="1614" w:type="dxa"/>
            <w:noWrap/>
            <w:vAlign w:val="bottom"/>
            <w:hideMark/>
          </w:tcPr>
          <w:p w14:paraId="72334DC9"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0.0045</w:t>
            </w:r>
          </w:p>
        </w:tc>
        <w:tc>
          <w:tcPr>
            <w:tcW w:w="886" w:type="dxa"/>
            <w:noWrap/>
            <w:vAlign w:val="bottom"/>
            <w:hideMark/>
          </w:tcPr>
          <w:p w14:paraId="353C1AD8"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-0.01</w:t>
            </w:r>
          </w:p>
        </w:tc>
        <w:tc>
          <w:tcPr>
            <w:tcW w:w="753" w:type="dxa"/>
            <w:noWrap/>
            <w:vAlign w:val="bottom"/>
            <w:hideMark/>
          </w:tcPr>
          <w:p w14:paraId="5DDEB000"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-0.01</w:t>
            </w:r>
          </w:p>
        </w:tc>
        <w:tc>
          <w:tcPr>
            <w:tcW w:w="1236" w:type="dxa"/>
            <w:noWrap/>
            <w:vAlign w:val="bottom"/>
            <w:hideMark/>
          </w:tcPr>
          <w:p w14:paraId="4312E08B" w14:textId="77777777" w:rsidR="00757A2D" w:rsidRPr="00D46106" w:rsidRDefault="00757A2D" w:rsidP="00CD0042">
            <w:pPr>
              <w:spacing w:before="20" w:after="20"/>
              <w:jc w:val="center"/>
              <w:rPr>
                <w:rFonts w:ascii="GHEA Grapalat" w:hAnsi="GHEA Grapalat" w:cs="Calibri"/>
                <w:sz w:val="16"/>
                <w:szCs w:val="16"/>
              </w:rPr>
            </w:pPr>
            <w:r w:rsidRPr="00D46106">
              <w:rPr>
                <w:rFonts w:ascii="GHEA Grapalat" w:hAnsi="GHEA Grapalat" w:cs="Calibri"/>
                <w:sz w:val="16"/>
                <w:szCs w:val="16"/>
              </w:rPr>
              <w:t>0.07</w:t>
            </w:r>
          </w:p>
        </w:tc>
      </w:tr>
      <w:tr w:rsidR="00757A2D" w:rsidRPr="00D46106" w14:paraId="235D81E3" w14:textId="77777777" w:rsidTr="00CD0042">
        <w:trPr>
          <w:trHeight w:val="20"/>
        </w:trPr>
        <w:tc>
          <w:tcPr>
            <w:tcW w:w="2184" w:type="dxa"/>
            <w:noWrap/>
            <w:hideMark/>
          </w:tcPr>
          <w:p w14:paraId="2E59168E" w14:textId="369C9627" w:rsidR="00757A2D" w:rsidRPr="00D46106" w:rsidRDefault="00E20123" w:rsidP="00CD0042">
            <w:pPr>
              <w:spacing w:before="20" w:after="20"/>
              <w:rPr>
                <w:rFonts w:ascii="GHEA Grapalat" w:hAnsi="GHEA Grapalat" w:cs="Calibri"/>
                <w:sz w:val="16"/>
                <w:szCs w:val="16"/>
              </w:rPr>
            </w:pPr>
            <w:r w:rsidRPr="00D46106">
              <w:rPr>
                <w:rFonts w:ascii="GHEA Grapalat" w:hAnsi="GHEA Grapalat" w:cs="Calibri"/>
                <w:sz w:val="16"/>
                <w:szCs w:val="16"/>
              </w:rPr>
              <w:t>Total impact on inflation</w:t>
            </w:r>
          </w:p>
        </w:tc>
        <w:tc>
          <w:tcPr>
            <w:tcW w:w="1106" w:type="dxa"/>
            <w:noWrap/>
            <w:hideMark/>
          </w:tcPr>
          <w:p w14:paraId="2AC3123D" w14:textId="77777777" w:rsidR="00757A2D" w:rsidRPr="00D46106" w:rsidRDefault="00757A2D" w:rsidP="00CD0042">
            <w:pPr>
              <w:spacing w:before="20" w:after="20"/>
              <w:jc w:val="center"/>
              <w:rPr>
                <w:rFonts w:ascii="GHEA Grapalat" w:hAnsi="GHEA Grapalat" w:cs="Calibri"/>
                <w:b/>
                <w:bCs/>
                <w:sz w:val="16"/>
                <w:szCs w:val="16"/>
              </w:rPr>
            </w:pPr>
            <w:r w:rsidRPr="00D46106">
              <w:rPr>
                <w:rFonts w:ascii="GHEA Grapalat" w:hAnsi="GHEA Grapalat" w:cs="Calibri"/>
                <w:b/>
                <w:bCs/>
                <w:sz w:val="16"/>
                <w:szCs w:val="16"/>
              </w:rPr>
              <w:t>0.13</w:t>
            </w:r>
          </w:p>
        </w:tc>
        <w:tc>
          <w:tcPr>
            <w:tcW w:w="756" w:type="dxa"/>
            <w:noWrap/>
            <w:hideMark/>
          </w:tcPr>
          <w:p w14:paraId="189F8109" w14:textId="660D8BE8" w:rsidR="00757A2D" w:rsidRPr="00D46106" w:rsidRDefault="00757A2D" w:rsidP="00CD0042">
            <w:pPr>
              <w:spacing w:before="20" w:after="20"/>
              <w:jc w:val="center"/>
              <w:rPr>
                <w:rFonts w:ascii="GHEA Grapalat" w:hAnsi="GHEA Grapalat" w:cs="Calibri"/>
                <w:sz w:val="16"/>
                <w:szCs w:val="16"/>
              </w:rPr>
            </w:pPr>
          </w:p>
        </w:tc>
        <w:tc>
          <w:tcPr>
            <w:tcW w:w="1287" w:type="dxa"/>
            <w:noWrap/>
            <w:hideMark/>
          </w:tcPr>
          <w:p w14:paraId="3A25E5B3" w14:textId="30BD346D" w:rsidR="00757A2D" w:rsidRPr="00D46106" w:rsidRDefault="00757A2D" w:rsidP="00CD0042">
            <w:pPr>
              <w:spacing w:before="20" w:after="20"/>
              <w:jc w:val="center"/>
              <w:rPr>
                <w:rFonts w:ascii="GHEA Grapalat" w:hAnsi="GHEA Grapalat" w:cs="Calibri"/>
                <w:sz w:val="16"/>
                <w:szCs w:val="16"/>
              </w:rPr>
            </w:pPr>
          </w:p>
        </w:tc>
        <w:tc>
          <w:tcPr>
            <w:tcW w:w="1614" w:type="dxa"/>
            <w:noWrap/>
            <w:hideMark/>
          </w:tcPr>
          <w:p w14:paraId="5AE9DD0A" w14:textId="6590F7B6" w:rsidR="00757A2D" w:rsidRPr="00D46106" w:rsidRDefault="00757A2D" w:rsidP="00CD0042">
            <w:pPr>
              <w:spacing w:before="20" w:after="20"/>
              <w:jc w:val="center"/>
              <w:rPr>
                <w:rFonts w:ascii="GHEA Grapalat" w:hAnsi="GHEA Grapalat" w:cs="Calibri"/>
                <w:sz w:val="16"/>
                <w:szCs w:val="16"/>
              </w:rPr>
            </w:pPr>
          </w:p>
        </w:tc>
        <w:tc>
          <w:tcPr>
            <w:tcW w:w="886" w:type="dxa"/>
            <w:noWrap/>
            <w:hideMark/>
          </w:tcPr>
          <w:p w14:paraId="58D1C0BE" w14:textId="057BF137" w:rsidR="00757A2D" w:rsidRPr="00D46106" w:rsidRDefault="00757A2D" w:rsidP="00CD0042">
            <w:pPr>
              <w:spacing w:before="20" w:after="20"/>
              <w:jc w:val="center"/>
              <w:rPr>
                <w:rFonts w:ascii="GHEA Grapalat" w:hAnsi="GHEA Grapalat" w:cs="Calibri"/>
                <w:sz w:val="16"/>
                <w:szCs w:val="16"/>
              </w:rPr>
            </w:pPr>
          </w:p>
        </w:tc>
        <w:tc>
          <w:tcPr>
            <w:tcW w:w="753" w:type="dxa"/>
            <w:noWrap/>
            <w:hideMark/>
          </w:tcPr>
          <w:p w14:paraId="01DC1963" w14:textId="7EE17443" w:rsidR="00757A2D" w:rsidRPr="00D46106" w:rsidRDefault="00757A2D" w:rsidP="00CD0042">
            <w:pPr>
              <w:spacing w:before="20" w:after="20"/>
              <w:jc w:val="center"/>
              <w:rPr>
                <w:rFonts w:ascii="GHEA Grapalat" w:hAnsi="GHEA Grapalat" w:cs="Calibri"/>
                <w:sz w:val="16"/>
                <w:szCs w:val="16"/>
              </w:rPr>
            </w:pPr>
          </w:p>
        </w:tc>
        <w:tc>
          <w:tcPr>
            <w:tcW w:w="1236" w:type="dxa"/>
            <w:noWrap/>
            <w:hideMark/>
          </w:tcPr>
          <w:p w14:paraId="73C68EB4" w14:textId="2A3631C4" w:rsidR="00757A2D" w:rsidRPr="00D46106" w:rsidRDefault="00757A2D" w:rsidP="00CD0042">
            <w:pPr>
              <w:spacing w:before="20" w:after="20"/>
              <w:jc w:val="center"/>
              <w:rPr>
                <w:rFonts w:ascii="GHEA Grapalat" w:hAnsi="GHEA Grapalat" w:cs="Calibri"/>
                <w:sz w:val="16"/>
                <w:szCs w:val="16"/>
              </w:rPr>
            </w:pPr>
          </w:p>
        </w:tc>
      </w:tr>
    </w:tbl>
    <w:p w14:paraId="554C9AA2" w14:textId="5D9AFC33" w:rsidR="00757A2D" w:rsidRPr="00D46106" w:rsidRDefault="00757A2D" w:rsidP="00757A2D">
      <w:pPr>
        <w:ind w:firstLine="720"/>
        <w:jc w:val="both"/>
        <w:rPr>
          <w:rFonts w:ascii="GHEA Grapalat" w:hAnsi="GHEA Grapalat"/>
          <w:i/>
          <w:sz w:val="18"/>
          <w:szCs w:val="18"/>
        </w:rPr>
      </w:pPr>
    </w:p>
    <w:p w14:paraId="76D52964" w14:textId="1291D906" w:rsidR="00757A2D" w:rsidRPr="00D46106" w:rsidRDefault="00E20123" w:rsidP="00742655">
      <w:pPr>
        <w:spacing w:line="300" w:lineRule="atLeast"/>
        <w:ind w:left="170" w:right="170" w:firstLine="284"/>
        <w:rPr>
          <w:rFonts w:ascii="GHEA Grapalat" w:hAnsi="GHEA Grapalat"/>
          <w:i/>
          <w:sz w:val="18"/>
          <w:szCs w:val="18"/>
        </w:rPr>
      </w:pPr>
      <w:r w:rsidRPr="00D46106">
        <w:rPr>
          <w:rFonts w:ascii="GHEA Grapalat" w:hAnsi="GHEA Grapalat"/>
          <w:i/>
          <w:sz w:val="18"/>
          <w:szCs w:val="18"/>
        </w:rPr>
        <w:t xml:space="preserve">In conclusion, as a result of ban of imports from Turkey, import substitutions for consumer goods came mainly from China, Bangladesh, Russia, Iran and Georgia. As a result of the </w:t>
      </w:r>
      <w:r w:rsidR="008B6892" w:rsidRPr="00D46106">
        <w:rPr>
          <w:rFonts w:ascii="GHEA Grapalat" w:hAnsi="GHEA Grapalat"/>
          <w:i/>
          <w:sz w:val="18"/>
          <w:szCs w:val="18"/>
        </w:rPr>
        <w:t>substitution</w:t>
      </w:r>
      <w:r w:rsidRPr="00D46106">
        <w:rPr>
          <w:rFonts w:ascii="GHEA Grapalat" w:hAnsi="GHEA Grapalat"/>
          <w:i/>
          <w:sz w:val="18"/>
          <w:szCs w:val="18"/>
        </w:rPr>
        <w:t xml:space="preserve"> of the assessed </w:t>
      </w:r>
      <w:r w:rsidR="00890FE5" w:rsidRPr="00D46106">
        <w:rPr>
          <w:rFonts w:ascii="GHEA Grapalat" w:hAnsi="GHEA Grapalat"/>
          <w:noProof/>
          <w:color w:val="FF0000"/>
          <w:sz w:val="10"/>
        </w:rPr>
        <w:lastRenderedPageBreak/>
        <mc:AlternateContent>
          <mc:Choice Requires="wps">
            <w:drawing>
              <wp:anchor distT="0" distB="0" distL="114300" distR="114300" simplePos="0" relativeHeight="251771392" behindDoc="1" locked="0" layoutInCell="1" allowOverlap="1" wp14:anchorId="0B23AAA6" wp14:editId="58222D95">
                <wp:simplePos x="0" y="0"/>
                <wp:positionH relativeFrom="margin">
                  <wp:align>left</wp:align>
                </wp:positionH>
                <wp:positionV relativeFrom="paragraph">
                  <wp:posOffset>-2034</wp:posOffset>
                </wp:positionV>
                <wp:extent cx="6479540" cy="4061507"/>
                <wp:effectExtent l="0" t="0" r="0" b="0"/>
                <wp:wrapNone/>
                <wp:docPr id="1445937522"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4061507"/>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44677" id="Rectangle 2344" o:spid="_x0000_s1026" style="position:absolute;margin-left:0;margin-top:-.15pt;width:510.2pt;height:319.8pt;z-index:-251545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" fillcolor="#d5dce4 [671]" stroked="f">
                <w10:wrap anchorx="margin"/>
              </v:rect>
            </w:pict>
          </mc:Fallback>
        </mc:AlternateContent>
      </w:r>
      <w:r w:rsidRPr="00D46106">
        <w:rPr>
          <w:rFonts w:ascii="GHEA Grapalat" w:hAnsi="GHEA Grapalat"/>
          <w:i/>
          <w:sz w:val="18"/>
          <w:szCs w:val="18"/>
        </w:rPr>
        <w:t>product groups, total impact of the difference in prices (in US</w:t>
      </w:r>
      <w:r w:rsidR="00950DD1">
        <w:rPr>
          <w:rFonts w:ascii="GHEA Grapalat" w:hAnsi="GHEA Grapalat"/>
          <w:i/>
          <w:sz w:val="18"/>
          <w:szCs w:val="18"/>
        </w:rPr>
        <w:t>D</w:t>
      </w:r>
      <w:r w:rsidRPr="00D46106">
        <w:rPr>
          <w:rFonts w:ascii="GHEA Grapalat" w:hAnsi="GHEA Grapalat"/>
          <w:i/>
          <w:sz w:val="18"/>
          <w:szCs w:val="18"/>
        </w:rPr>
        <w:t xml:space="preserve"> terms) on inflation in Armenia is estimated to be rather small</w:t>
      </w:r>
      <w:r w:rsidR="00D46106">
        <w:rPr>
          <w:rFonts w:ascii="GHEA Grapalat" w:hAnsi="GHEA Grapalat"/>
          <w:i/>
          <w:sz w:val="18"/>
          <w:szCs w:val="18"/>
        </w:rPr>
        <w:t xml:space="preserve"> </w:t>
      </w:r>
      <w:r w:rsidRPr="00D46106">
        <w:rPr>
          <w:rFonts w:ascii="GHEA Grapalat" w:hAnsi="GHEA Grapalat"/>
          <w:i/>
          <w:sz w:val="18"/>
          <w:szCs w:val="18"/>
        </w:rPr>
        <w:t xml:space="preserve">0.13 percentage point. </w:t>
      </w:r>
      <w:r w:rsidR="00584772" w:rsidRPr="00D46106">
        <w:rPr>
          <w:rFonts w:ascii="GHEA Grapalat" w:hAnsi="GHEA Grapalat"/>
          <w:i/>
          <w:sz w:val="18"/>
          <w:szCs w:val="18"/>
        </w:rPr>
        <w:t>The estimates obtained with this approach refer to the change in prices of imports in US</w:t>
      </w:r>
      <w:r w:rsidR="00950DD1">
        <w:rPr>
          <w:rFonts w:ascii="GHEA Grapalat" w:hAnsi="GHEA Grapalat"/>
          <w:i/>
          <w:sz w:val="18"/>
          <w:szCs w:val="18"/>
        </w:rPr>
        <w:t>D</w:t>
      </w:r>
      <w:r w:rsidR="00584772" w:rsidRPr="00D46106">
        <w:rPr>
          <w:rFonts w:ascii="GHEA Grapalat" w:hAnsi="GHEA Grapalat"/>
          <w:i/>
          <w:sz w:val="18"/>
          <w:szCs w:val="18"/>
        </w:rPr>
        <w:t xml:space="preserve"> terms, which was taken as a basis for the assessment of the direct impact on inflation. </w:t>
      </w:r>
    </w:p>
    <w:p w14:paraId="6AA1DAC9" w14:textId="77777777" w:rsidR="00757A2D" w:rsidRPr="00D46106" w:rsidRDefault="00757A2D" w:rsidP="002A1D7D">
      <w:pPr>
        <w:ind w:left="170" w:right="170" w:firstLine="284"/>
        <w:jc w:val="both"/>
        <w:rPr>
          <w:rFonts w:ascii="GHEA Grapalat" w:hAnsi="GHEA Grapalat"/>
          <w:i/>
          <w:sz w:val="6"/>
          <w:szCs w:val="18"/>
        </w:rPr>
      </w:pPr>
    </w:p>
    <w:p w14:paraId="5E533BCA" w14:textId="3AA9C97C" w:rsidR="00757A2D" w:rsidRPr="00D46106" w:rsidRDefault="00584772"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Annex</w:t>
      </w:r>
      <w:r w:rsidR="00757A2D" w:rsidRPr="00D46106">
        <w:rPr>
          <w:rFonts w:ascii="MS Gothic" w:eastAsia="MS Gothic" w:hAnsi="MS Gothic" w:cs="MS Gothic" w:hint="eastAsia"/>
          <w:i/>
          <w:sz w:val="18"/>
          <w:szCs w:val="18"/>
        </w:rPr>
        <w:t>․</w:t>
      </w:r>
      <w:r w:rsidR="00757A2D" w:rsidRPr="00D46106">
        <w:rPr>
          <w:rFonts w:ascii="GHEA Grapalat" w:hAnsi="GHEA Grapalat"/>
          <w:i/>
          <w:sz w:val="18"/>
          <w:szCs w:val="18"/>
        </w:rPr>
        <w:t xml:space="preserve"> </w:t>
      </w:r>
      <w:r w:rsidR="008B6892" w:rsidRPr="00D46106">
        <w:rPr>
          <w:rFonts w:ascii="GHEA Grapalat" w:hAnsi="GHEA Grapalat"/>
          <w:i/>
          <w:sz w:val="18"/>
          <w:szCs w:val="18"/>
        </w:rPr>
        <w:t>Product</w:t>
      </w:r>
      <w:r w:rsidRPr="00D46106">
        <w:rPr>
          <w:rFonts w:ascii="GHEA Grapalat" w:hAnsi="GHEA Grapalat"/>
          <w:i/>
          <w:sz w:val="18"/>
          <w:szCs w:val="18"/>
        </w:rPr>
        <w:t xml:space="preserve"> Code Names</w:t>
      </w:r>
    </w:p>
    <w:p w14:paraId="3A29AE5E" w14:textId="21FAF911" w:rsidR="00757A2D" w:rsidRPr="00D46106" w:rsidRDefault="00757A2D"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 xml:space="preserve">6103 </w:t>
      </w:r>
      <w:r w:rsidR="00584772" w:rsidRPr="00D46106">
        <w:rPr>
          <w:rFonts w:ascii="GHEA Grapalat" w:hAnsi="GHEA Grapalat"/>
          <w:i/>
          <w:sz w:val="18"/>
          <w:szCs w:val="18"/>
        </w:rPr>
        <w:t>Men's</w:t>
      </w:r>
      <w:r w:rsidR="00584772" w:rsidRPr="00D46106">
        <w:rPr>
          <w:rFonts w:ascii="Calibri" w:hAnsi="Calibri" w:cs="Calibri"/>
          <w:i/>
          <w:sz w:val="18"/>
          <w:szCs w:val="18"/>
        </w:rPr>
        <w:t> </w:t>
      </w:r>
      <w:r w:rsidR="00584772" w:rsidRPr="00D46106">
        <w:rPr>
          <w:rFonts w:ascii="GHEA Grapalat" w:hAnsi="GHEA Grapalat"/>
          <w:i/>
          <w:sz w:val="18"/>
          <w:szCs w:val="18"/>
        </w:rPr>
        <w:t>or boys'</w:t>
      </w:r>
      <w:r w:rsidR="00584772" w:rsidRPr="00D46106">
        <w:rPr>
          <w:rFonts w:ascii="Calibri" w:hAnsi="Calibri" w:cs="Calibri"/>
          <w:i/>
          <w:sz w:val="18"/>
          <w:szCs w:val="18"/>
        </w:rPr>
        <w:t> </w:t>
      </w:r>
      <w:r w:rsidR="00584772" w:rsidRPr="00D46106">
        <w:rPr>
          <w:rFonts w:ascii="GHEA Grapalat" w:hAnsi="GHEA Grapalat"/>
          <w:i/>
          <w:sz w:val="18"/>
          <w:szCs w:val="18"/>
        </w:rPr>
        <w:t>suits, ensembles,</w:t>
      </w:r>
      <w:r w:rsidR="00584772" w:rsidRPr="00D46106">
        <w:rPr>
          <w:rFonts w:ascii="Calibri" w:hAnsi="Calibri" w:cs="Calibri"/>
          <w:i/>
          <w:sz w:val="18"/>
          <w:szCs w:val="18"/>
        </w:rPr>
        <w:t> </w:t>
      </w:r>
      <w:r w:rsidR="00584772" w:rsidRPr="00D46106">
        <w:rPr>
          <w:rFonts w:ascii="GHEA Grapalat" w:hAnsi="GHEA Grapalat"/>
          <w:i/>
          <w:sz w:val="18"/>
          <w:szCs w:val="18"/>
        </w:rPr>
        <w:t>jackets</w:t>
      </w:r>
    </w:p>
    <w:p w14:paraId="6C131AE5" w14:textId="3203EC6D" w:rsidR="00757A2D" w:rsidRPr="00D46106" w:rsidRDefault="00757A2D"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 xml:space="preserve">6104 </w:t>
      </w:r>
      <w:r w:rsidR="00584772" w:rsidRPr="00D46106">
        <w:rPr>
          <w:rFonts w:ascii="GHEA Grapalat" w:hAnsi="GHEA Grapalat"/>
          <w:i/>
          <w:sz w:val="18"/>
          <w:szCs w:val="18"/>
        </w:rPr>
        <w:t>Women's</w:t>
      </w:r>
      <w:r w:rsidR="00584772" w:rsidRPr="00D46106">
        <w:rPr>
          <w:rFonts w:ascii="Calibri" w:hAnsi="Calibri" w:cs="Calibri"/>
          <w:i/>
          <w:sz w:val="18"/>
          <w:szCs w:val="18"/>
        </w:rPr>
        <w:t> </w:t>
      </w:r>
      <w:r w:rsidR="00584772" w:rsidRPr="00D46106">
        <w:rPr>
          <w:rFonts w:ascii="GHEA Grapalat" w:hAnsi="GHEA Grapalat"/>
          <w:i/>
          <w:sz w:val="18"/>
          <w:szCs w:val="18"/>
        </w:rPr>
        <w:t>or girls'</w:t>
      </w:r>
      <w:r w:rsidR="00584772" w:rsidRPr="00D46106">
        <w:rPr>
          <w:rFonts w:ascii="Calibri" w:hAnsi="Calibri" w:cs="Calibri"/>
          <w:i/>
          <w:sz w:val="18"/>
          <w:szCs w:val="18"/>
        </w:rPr>
        <w:t> </w:t>
      </w:r>
      <w:r w:rsidR="00584772" w:rsidRPr="00D46106">
        <w:rPr>
          <w:rFonts w:ascii="GHEA Grapalat" w:hAnsi="GHEA Grapalat"/>
          <w:i/>
          <w:sz w:val="18"/>
          <w:szCs w:val="18"/>
        </w:rPr>
        <w:t xml:space="preserve">suits, ensembles, jackets </w:t>
      </w:r>
    </w:p>
    <w:p w14:paraId="33FBBFB9" w14:textId="3E905B80" w:rsidR="00757A2D" w:rsidRPr="00D46106" w:rsidRDefault="00757A2D"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 xml:space="preserve">6109 </w:t>
      </w:r>
      <w:r w:rsidR="00584772" w:rsidRPr="00D46106">
        <w:rPr>
          <w:rFonts w:ascii="GHEA Grapalat" w:hAnsi="GHEA Grapalat"/>
          <w:i/>
          <w:sz w:val="18"/>
          <w:szCs w:val="18"/>
        </w:rPr>
        <w:t>Knitted T-shirts and similar articles</w:t>
      </w:r>
    </w:p>
    <w:p w14:paraId="5BF6F1D9" w14:textId="0FEBD909" w:rsidR="00757A2D" w:rsidRPr="00D46106" w:rsidRDefault="00757A2D"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 xml:space="preserve">6110 </w:t>
      </w:r>
      <w:r w:rsidR="000529F7" w:rsidRPr="00D46106">
        <w:rPr>
          <w:rFonts w:ascii="GHEA Grapalat" w:hAnsi="GHEA Grapalat"/>
          <w:i/>
          <w:sz w:val="18"/>
          <w:szCs w:val="18"/>
        </w:rPr>
        <w:t xml:space="preserve">Knitted jerseys, pullovers, cardigans </w:t>
      </w:r>
    </w:p>
    <w:p w14:paraId="2BA90346" w14:textId="4D096482" w:rsidR="00757A2D" w:rsidRPr="00D46106" w:rsidRDefault="00757A2D"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 xml:space="preserve">6114 </w:t>
      </w:r>
      <w:r w:rsidR="000529F7" w:rsidRPr="00D46106">
        <w:rPr>
          <w:rFonts w:ascii="GHEA Grapalat" w:hAnsi="GHEA Grapalat"/>
          <w:i/>
          <w:sz w:val="18"/>
          <w:szCs w:val="18"/>
        </w:rPr>
        <w:t>Other garments knitted or crocheted</w:t>
      </w:r>
    </w:p>
    <w:p w14:paraId="44F9D921" w14:textId="365BF5FD" w:rsidR="000529F7" w:rsidRPr="00D46106" w:rsidRDefault="00757A2D" w:rsidP="000529F7">
      <w:pPr>
        <w:spacing w:line="300" w:lineRule="atLeast"/>
        <w:ind w:left="170" w:right="170" w:firstLine="284"/>
        <w:rPr>
          <w:rFonts w:ascii="GHEA Grapalat" w:hAnsi="GHEA Grapalat"/>
          <w:i/>
          <w:sz w:val="18"/>
          <w:szCs w:val="18"/>
        </w:rPr>
      </w:pPr>
      <w:r w:rsidRPr="00D46106">
        <w:rPr>
          <w:rFonts w:ascii="GHEA Grapalat" w:hAnsi="GHEA Grapalat"/>
          <w:i/>
          <w:sz w:val="18"/>
          <w:szCs w:val="18"/>
        </w:rPr>
        <w:t xml:space="preserve">6203 </w:t>
      </w:r>
      <w:r w:rsidR="000529F7" w:rsidRPr="00D46106">
        <w:rPr>
          <w:rFonts w:ascii="GHEA Grapalat" w:hAnsi="GHEA Grapalat"/>
          <w:i/>
          <w:sz w:val="18"/>
          <w:szCs w:val="18"/>
        </w:rPr>
        <w:t>Men's suits, ensembles, jackets</w:t>
      </w:r>
    </w:p>
    <w:p w14:paraId="356BDE7B" w14:textId="73328839" w:rsidR="00757A2D" w:rsidRPr="00D46106" w:rsidRDefault="00757A2D" w:rsidP="00E940DC">
      <w:pPr>
        <w:spacing w:line="300" w:lineRule="atLeast"/>
        <w:ind w:left="170" w:right="170" w:firstLine="284"/>
        <w:rPr>
          <w:rFonts w:ascii="GHEA Grapalat" w:hAnsi="GHEA Grapalat"/>
          <w:i/>
          <w:sz w:val="18"/>
          <w:szCs w:val="18"/>
        </w:rPr>
      </w:pPr>
      <w:r w:rsidRPr="00D46106">
        <w:rPr>
          <w:rFonts w:ascii="GHEA Grapalat" w:hAnsi="GHEA Grapalat"/>
          <w:i/>
          <w:sz w:val="18"/>
          <w:szCs w:val="18"/>
        </w:rPr>
        <w:t xml:space="preserve">6204 </w:t>
      </w:r>
      <w:r w:rsidR="00E940DC" w:rsidRPr="00D46106">
        <w:rPr>
          <w:rFonts w:ascii="GHEA Grapalat" w:hAnsi="GHEA Grapalat"/>
          <w:i/>
          <w:sz w:val="18"/>
          <w:szCs w:val="18"/>
        </w:rPr>
        <w:t>Women's suits, ensembles, jackets</w:t>
      </w:r>
    </w:p>
    <w:p w14:paraId="0642E5D6" w14:textId="17258373" w:rsidR="00757A2D" w:rsidRPr="00D46106" w:rsidRDefault="00757A2D"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 xml:space="preserve">6302 </w:t>
      </w:r>
      <w:r w:rsidR="00E940DC" w:rsidRPr="00D46106">
        <w:rPr>
          <w:rFonts w:ascii="GHEA Grapalat" w:hAnsi="GHEA Grapalat"/>
          <w:i/>
          <w:sz w:val="18"/>
          <w:szCs w:val="18"/>
        </w:rPr>
        <w:t>Bedlinen for children</w:t>
      </w:r>
    </w:p>
    <w:p w14:paraId="4D49DE69" w14:textId="77777777" w:rsidR="00FC7578" w:rsidRPr="00D46106" w:rsidRDefault="00E940DC"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64 Footwear, gaiters and the like</w:t>
      </w:r>
    </w:p>
    <w:p w14:paraId="468CC6C5" w14:textId="489C0D18" w:rsidR="00757A2D" w:rsidRPr="00D46106" w:rsidRDefault="00757A2D"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 xml:space="preserve">08 </w:t>
      </w:r>
      <w:r w:rsidR="00FC7578" w:rsidRPr="00D46106">
        <w:rPr>
          <w:rFonts w:ascii="GHEA Grapalat" w:hAnsi="GHEA Grapalat"/>
          <w:i/>
          <w:sz w:val="18"/>
          <w:szCs w:val="18"/>
        </w:rPr>
        <w:t>Fruits</w:t>
      </w:r>
    </w:p>
    <w:p w14:paraId="21B23CB3" w14:textId="251D4F0D" w:rsidR="00757A2D" w:rsidRPr="00D46106" w:rsidRDefault="00757A2D"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 xml:space="preserve">07 </w:t>
      </w:r>
      <w:r w:rsidR="00E940DC" w:rsidRPr="00D46106">
        <w:rPr>
          <w:rFonts w:ascii="GHEA Grapalat" w:hAnsi="GHEA Grapalat"/>
          <w:i/>
          <w:sz w:val="18"/>
          <w:szCs w:val="18"/>
        </w:rPr>
        <w:t>Vegetables</w:t>
      </w:r>
    </w:p>
    <w:p w14:paraId="4DCF5D4B" w14:textId="03289743" w:rsidR="00757A2D" w:rsidRPr="00D46106" w:rsidRDefault="00757A2D"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 xml:space="preserve">8516 </w:t>
      </w:r>
      <w:r w:rsidR="00E940DC" w:rsidRPr="00D46106">
        <w:rPr>
          <w:rFonts w:ascii="GHEA Grapalat" w:hAnsi="GHEA Grapalat"/>
          <w:i/>
          <w:sz w:val="18"/>
          <w:szCs w:val="18"/>
        </w:rPr>
        <w:t>Electrical appliances</w:t>
      </w:r>
    </w:p>
    <w:p w14:paraId="273ADDEA" w14:textId="783FC63C" w:rsidR="00757A2D" w:rsidRPr="00D46106" w:rsidRDefault="00757A2D"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 xml:space="preserve">3401 </w:t>
      </w:r>
      <w:r w:rsidR="00E940DC" w:rsidRPr="00D46106">
        <w:rPr>
          <w:rFonts w:ascii="GHEA Grapalat" w:hAnsi="GHEA Grapalat"/>
          <w:i/>
          <w:sz w:val="18"/>
          <w:szCs w:val="18"/>
        </w:rPr>
        <w:t>Soap</w:t>
      </w:r>
    </w:p>
    <w:p w14:paraId="1860216B" w14:textId="60B19085" w:rsidR="00757A2D" w:rsidRPr="00D46106" w:rsidRDefault="00757A2D" w:rsidP="00CD0042">
      <w:pPr>
        <w:spacing w:line="300" w:lineRule="atLeast"/>
        <w:ind w:left="170" w:right="170" w:firstLine="284"/>
        <w:jc w:val="both"/>
        <w:rPr>
          <w:rFonts w:ascii="GHEA Grapalat" w:hAnsi="GHEA Grapalat"/>
          <w:i/>
          <w:sz w:val="18"/>
          <w:szCs w:val="18"/>
        </w:rPr>
      </w:pPr>
      <w:r w:rsidRPr="00D46106">
        <w:rPr>
          <w:rFonts w:ascii="GHEA Grapalat" w:hAnsi="GHEA Grapalat"/>
          <w:i/>
          <w:sz w:val="18"/>
          <w:szCs w:val="18"/>
        </w:rPr>
        <w:t xml:space="preserve">3402 </w:t>
      </w:r>
      <w:r w:rsidR="00E940DC" w:rsidRPr="00D46106">
        <w:rPr>
          <w:rFonts w:ascii="GHEA Grapalat" w:hAnsi="GHEA Grapalat"/>
          <w:bCs/>
          <w:i/>
          <w:sz w:val="18"/>
          <w:szCs w:val="18"/>
        </w:rPr>
        <w:t>Other cleaning supplies</w:t>
      </w:r>
      <w:r w:rsidR="00E940DC" w:rsidRPr="00D46106">
        <w:rPr>
          <w:rFonts w:ascii="GHEA Grapalat" w:hAnsi="GHEA Grapalat"/>
          <w:i/>
          <w:sz w:val="18"/>
          <w:szCs w:val="18"/>
        </w:rPr>
        <w:t xml:space="preserve"> </w:t>
      </w:r>
      <w:r w:rsidRPr="00D46106">
        <w:rPr>
          <w:rFonts w:ascii="GHEA Grapalat" w:hAnsi="GHEA Grapalat"/>
          <w:i/>
          <w:sz w:val="18"/>
          <w:szCs w:val="18"/>
        </w:rPr>
        <w:t>(</w:t>
      </w:r>
      <w:r w:rsidR="00E940DC" w:rsidRPr="00D46106">
        <w:rPr>
          <w:rFonts w:ascii="GHEA Grapalat" w:hAnsi="GHEA Grapalat"/>
          <w:i/>
          <w:sz w:val="18"/>
          <w:szCs w:val="18"/>
        </w:rPr>
        <w:t>excluding soap</w:t>
      </w:r>
      <w:r w:rsidRPr="00D46106">
        <w:rPr>
          <w:rFonts w:ascii="GHEA Grapalat" w:hAnsi="GHEA Grapalat"/>
          <w:i/>
          <w:sz w:val="18"/>
          <w:szCs w:val="18"/>
        </w:rPr>
        <w:t>)</w:t>
      </w:r>
    </w:p>
    <w:p w14:paraId="1E21C531" w14:textId="3DBC7645" w:rsidR="00757A2D" w:rsidRPr="00D46106" w:rsidRDefault="00D46106" w:rsidP="00757A2D">
      <w:pPr>
        <w:spacing w:line="300" w:lineRule="atLeast"/>
        <w:ind w:left="170" w:right="170" w:firstLine="284"/>
        <w:jc w:val="both"/>
        <w:rPr>
          <w:rFonts w:ascii="GHEA Grapalat" w:hAnsi="GHEA Grapalat"/>
          <w:i/>
          <w:noProof/>
          <w:sz w:val="18"/>
          <w:szCs w:val="18"/>
        </w:rPr>
      </w:pPr>
      <w:r>
        <w:rPr>
          <w:rFonts w:ascii="GHEA Grapalat" w:hAnsi="GHEA Grapalat"/>
          <w:i/>
          <w:noProof/>
          <w:sz w:val="18"/>
          <w:szCs w:val="18"/>
        </w:rPr>
        <w:t xml:space="preserve"> </w:t>
      </w:r>
    </w:p>
    <w:p w14:paraId="1096B5FB" w14:textId="2EDDF1E9" w:rsidR="00757A2D" w:rsidRPr="00D46106" w:rsidRDefault="00757A2D" w:rsidP="00757A2D">
      <w:pPr>
        <w:spacing w:line="300" w:lineRule="atLeast"/>
        <w:ind w:left="170" w:right="170" w:firstLine="284"/>
        <w:jc w:val="both"/>
        <w:rPr>
          <w:rFonts w:ascii="GHEA Grapalat" w:hAnsi="GHEA Grapalat"/>
          <w:i/>
          <w:iCs/>
          <w:sz w:val="18"/>
          <w:szCs w:val="18"/>
        </w:rPr>
      </w:pPr>
    </w:p>
    <w:p w14:paraId="00D0151C" w14:textId="7EFC268E" w:rsidR="00757A2D" w:rsidRPr="00D46106" w:rsidRDefault="00757A2D" w:rsidP="00757A2D">
      <w:pPr>
        <w:spacing w:line="260" w:lineRule="atLeast"/>
        <w:ind w:left="170" w:right="170" w:firstLine="284"/>
        <w:jc w:val="both"/>
        <w:rPr>
          <w:rFonts w:ascii="GHEA Grapalat" w:hAnsi="GHEA Grapalat"/>
          <w:b/>
          <w:bCs/>
          <w:color w:val="FF0000"/>
          <w:sz w:val="20"/>
          <w:szCs w:val="20"/>
        </w:rPr>
      </w:pPr>
    </w:p>
    <w:p w14:paraId="2A601ABC" w14:textId="3CB3076D" w:rsidR="00A100B0" w:rsidRPr="00D46106" w:rsidRDefault="00A100B0" w:rsidP="00A100B0">
      <w:pPr>
        <w:ind w:left="170" w:right="170" w:firstLine="284"/>
        <w:jc w:val="both"/>
        <w:rPr>
          <w:rFonts w:ascii="GHEA Grapalat" w:hAnsi="GHEA Grapalat"/>
          <w:b/>
          <w:bCs/>
          <w:color w:val="FF0000"/>
          <w:sz w:val="16"/>
          <w:szCs w:val="20"/>
        </w:rPr>
      </w:pPr>
    </w:p>
    <w:p w14:paraId="7F4DD4F0" w14:textId="0D1359BE" w:rsidR="00456A98" w:rsidRPr="00D46106" w:rsidRDefault="00456A98" w:rsidP="00A100B0">
      <w:pPr>
        <w:ind w:left="170" w:right="170" w:firstLine="284"/>
        <w:jc w:val="both"/>
        <w:rPr>
          <w:rFonts w:ascii="GHEA Grapalat" w:hAnsi="GHEA Grapalat"/>
          <w:b/>
          <w:bCs/>
          <w:color w:val="FF0000"/>
          <w:sz w:val="16"/>
          <w:szCs w:val="20"/>
        </w:rPr>
      </w:pPr>
    </w:p>
    <w:p w14:paraId="7CB96F22" w14:textId="3B8344AE" w:rsidR="00757A2D" w:rsidRPr="00D46106" w:rsidRDefault="00757A2D" w:rsidP="007D5996">
      <w:pPr>
        <w:spacing w:line="260" w:lineRule="atLeast"/>
        <w:jc w:val="both"/>
        <w:rPr>
          <w:rFonts w:ascii="GHEA Grapalat" w:hAnsi="GHEA Grapalat"/>
          <w:b/>
          <w:color w:val="002060"/>
          <w:spacing w:val="20"/>
          <w:sz w:val="32"/>
          <w:szCs w:val="20"/>
        </w:rPr>
      </w:pPr>
    </w:p>
    <w:p w14:paraId="73859A1D" w14:textId="169A96C6" w:rsidR="00DA270A" w:rsidRPr="00D46106" w:rsidRDefault="00DA270A" w:rsidP="007D5996">
      <w:pPr>
        <w:spacing w:line="260" w:lineRule="atLeast"/>
        <w:jc w:val="both"/>
        <w:rPr>
          <w:rFonts w:ascii="GHEA Grapalat" w:hAnsi="GHEA Grapalat"/>
          <w:b/>
          <w:color w:val="002060"/>
          <w:spacing w:val="20"/>
          <w:sz w:val="20"/>
          <w:szCs w:val="20"/>
        </w:rPr>
      </w:pPr>
      <w:r w:rsidRPr="00D46106">
        <w:rPr>
          <w:rFonts w:ascii="GHEA Grapalat" w:hAnsi="GHEA Grapalat"/>
          <w:b/>
          <w:color w:val="002060"/>
          <w:spacing w:val="20"/>
          <w:sz w:val="20"/>
          <w:szCs w:val="20"/>
        </w:rPr>
        <w:t xml:space="preserve">3.2. </w:t>
      </w:r>
      <w:r w:rsidR="00782226" w:rsidRPr="00D46106">
        <w:rPr>
          <w:rFonts w:ascii="GHEA Grapalat" w:hAnsi="GHEA Grapalat"/>
          <w:b/>
          <w:color w:val="002060"/>
          <w:spacing w:val="20"/>
          <w:sz w:val="20"/>
          <w:szCs w:val="20"/>
        </w:rPr>
        <w:t>Economic Developments</w:t>
      </w:r>
      <w:r w:rsidRPr="00D46106">
        <w:rPr>
          <w:rFonts w:ascii="GHEA Grapalat" w:hAnsi="GHEA Grapalat"/>
          <w:b/>
          <w:color w:val="002060"/>
          <w:spacing w:val="20"/>
          <w:sz w:val="20"/>
          <w:szCs w:val="20"/>
        </w:rPr>
        <w:t xml:space="preserve"> </w:t>
      </w:r>
    </w:p>
    <w:p w14:paraId="67763A07" w14:textId="76FD7F78" w:rsidR="00DA270A" w:rsidRPr="00D46106" w:rsidRDefault="00DA270A" w:rsidP="007D5996">
      <w:pPr>
        <w:tabs>
          <w:tab w:val="left" w:pos="600"/>
        </w:tabs>
        <w:spacing w:line="260" w:lineRule="atLeast"/>
        <w:ind w:firstLine="284"/>
        <w:jc w:val="both"/>
        <w:rPr>
          <w:rFonts w:ascii="GHEA Grapalat" w:hAnsi="GHEA Grapalat" w:cs="Sylfaen"/>
          <w:b/>
          <w:color w:val="002060"/>
          <w:spacing w:val="20"/>
          <w:sz w:val="38"/>
          <w:szCs w:val="20"/>
        </w:rPr>
      </w:pPr>
      <w:r w:rsidRPr="00D46106">
        <w:rPr>
          <w:rFonts w:ascii="GHEA Grapalat" w:hAnsi="GHEA Grapalat" w:cs="Sylfaen"/>
          <w:b/>
          <w:color w:val="002060"/>
          <w:spacing w:val="20"/>
          <w:sz w:val="38"/>
          <w:szCs w:val="20"/>
        </w:rPr>
        <w:tab/>
      </w:r>
      <w:r w:rsidRPr="00D46106">
        <w:rPr>
          <w:rFonts w:ascii="GHEA Grapalat" w:hAnsi="GHEA Grapalat" w:cs="Sylfaen"/>
          <w:b/>
          <w:color w:val="002060"/>
          <w:spacing w:val="20"/>
          <w:sz w:val="38"/>
          <w:szCs w:val="20"/>
        </w:rPr>
        <w:tab/>
        <w:t xml:space="preserve"> </w:t>
      </w:r>
    </w:p>
    <w:p w14:paraId="3D9D032C" w14:textId="5AD3477C" w:rsidR="0062444C" w:rsidRPr="00D46106" w:rsidRDefault="00DA270A" w:rsidP="007D5996">
      <w:pPr>
        <w:spacing w:line="260" w:lineRule="atLeast"/>
        <w:ind w:firstLine="284"/>
        <w:jc w:val="both"/>
        <w:rPr>
          <w:rFonts w:ascii="GHEA Grapalat" w:hAnsi="GHEA Grapalat"/>
          <w:color w:val="002060"/>
          <w:sz w:val="20"/>
          <w:szCs w:val="20"/>
        </w:rPr>
      </w:pPr>
      <w:r w:rsidRPr="00D46106">
        <w:rPr>
          <w:rFonts w:ascii="GHEA Grapalat" w:hAnsi="GHEA Grapalat" w:cs="Sylfaen"/>
          <w:b/>
          <w:iCs/>
          <w:color w:val="002060"/>
          <w:sz w:val="20"/>
          <w:szCs w:val="20"/>
        </w:rPr>
        <w:t xml:space="preserve">3.2.1. </w:t>
      </w:r>
      <w:r w:rsidR="00782226" w:rsidRPr="00D46106">
        <w:rPr>
          <w:rFonts w:ascii="GHEA Grapalat" w:hAnsi="GHEA Grapalat" w:cs="Sylfaen"/>
          <w:b/>
          <w:iCs/>
          <w:color w:val="002060"/>
          <w:sz w:val="20"/>
          <w:szCs w:val="20"/>
        </w:rPr>
        <w:t xml:space="preserve">Economy </w:t>
      </w:r>
      <w:r w:rsidR="00FC7578" w:rsidRPr="00D46106">
        <w:rPr>
          <w:rFonts w:ascii="GHEA Grapalat" w:hAnsi="GHEA Grapalat" w:cs="Sylfaen"/>
          <w:b/>
          <w:iCs/>
          <w:color w:val="002060"/>
          <w:sz w:val="20"/>
          <w:szCs w:val="20"/>
        </w:rPr>
        <w:t>Position</w:t>
      </w:r>
    </w:p>
    <w:p w14:paraId="4B8F86A6" w14:textId="2B5226A1" w:rsidR="0062444C" w:rsidRPr="00D46106" w:rsidRDefault="00890FE5" w:rsidP="00890FE5">
      <w:pPr>
        <w:tabs>
          <w:tab w:val="left" w:pos="600"/>
        </w:tabs>
        <w:spacing w:before="120" w:line="340" w:lineRule="atLeast"/>
        <w:ind w:firstLine="284"/>
        <w:rPr>
          <w:rFonts w:ascii="GHEA Grapalat" w:eastAsia="GHEA Grapalat" w:hAnsi="GHEA Grapalat" w:cs="GHEA Grapalat"/>
          <w:sz w:val="20"/>
          <w:szCs w:val="20"/>
        </w:rPr>
      </w:pPr>
      <w:r w:rsidRPr="00D46106">
        <w:rPr>
          <w:rFonts w:ascii="GHEA Grapalat" w:hAnsi="GHEA Grapalat"/>
          <w:i/>
          <w:iCs/>
          <w:noProof/>
          <w:sz w:val="18"/>
          <w:szCs w:val="18"/>
        </w:rPr>
        <mc:AlternateContent>
          <mc:Choice Requires="wps">
            <w:drawing>
              <wp:anchor distT="0" distB="0" distL="114300" distR="114300" simplePos="0" relativeHeight="251604480" behindDoc="0" locked="0" layoutInCell="1" allowOverlap="1" wp14:anchorId="4176262E" wp14:editId="32B104BA">
                <wp:simplePos x="0" y="0"/>
                <wp:positionH relativeFrom="margin">
                  <wp:posOffset>4137636</wp:posOffset>
                </wp:positionH>
                <wp:positionV relativeFrom="page">
                  <wp:posOffset>6681010</wp:posOffset>
                </wp:positionV>
                <wp:extent cx="2520315" cy="396000"/>
                <wp:effectExtent l="0" t="0" r="51435" b="61595"/>
                <wp:wrapNone/>
                <wp:docPr id="1445937488" name="Flowchart: Alternate Process 1445937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396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71B937DB" w14:textId="77A1C2D4" w:rsidR="000B10A4" w:rsidRPr="007517F1" w:rsidRDefault="000B10A4" w:rsidP="007517F1">
                            <w:pPr>
                              <w:spacing w:line="160" w:lineRule="atLeast"/>
                              <w:rPr>
                                <w:rFonts w:ascii="GHEA Grapalat" w:eastAsia="GHEA Grapalat" w:hAnsi="GHEA Grapalat" w:cs="GHEA Grapalat"/>
                                <w:b/>
                                <w:i/>
                                <w:sz w:val="14"/>
                                <w:szCs w:val="14"/>
                                <w:lang w:val="hy"/>
                              </w:rPr>
                            </w:pPr>
                            <w:r w:rsidRPr="000A2E8C">
                              <w:rPr>
                                <w:rFonts w:ascii="GHEA Grapalat" w:eastAsia="GHEA Grapalat" w:hAnsi="GHEA Grapalat" w:cs="GHEA Grapalat"/>
                                <w:b/>
                                <w:i/>
                                <w:sz w:val="14"/>
                                <w:szCs w:val="14"/>
                              </w:rPr>
                              <w:t>Economic growth in the fourth quarter of 2021 totaled 9.0%</w:t>
                            </w:r>
                            <w:r>
                              <w:rPr>
                                <w:rFonts w:ascii="GHEA Grapalat" w:eastAsia="GHEA Grapalat" w:hAnsi="GHEA Grapalat" w:cs="GHEA Grapalat"/>
                                <w:b/>
                                <w:i/>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6262E" id="Flowchart: Alternate Process 1445937488" o:spid="_x0000_s1127" type="#_x0000_t176" style="position:absolute;left:0;text-align:left;margin-left:325.8pt;margin-top:526.05pt;width:198.45pt;height:31.2pt;z-index:251604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" fillcolor="#d5dce4 [671]" strokecolor="gray">
                <v:shadow on="t" offset=",3pt"/>
                <v:textbox>
                  <w:txbxContent>
                    <w:p w14:paraId="71B937DB" w14:textId="77A1C2D4" w:rsidR="000B10A4" w:rsidRPr="007517F1" w:rsidRDefault="000B10A4" w:rsidP="007517F1">
                      <w:pPr>
                        <w:spacing w:line="160" w:lineRule="atLeast"/>
                        <w:rPr>
                          <w:rFonts w:ascii="GHEA Grapalat" w:eastAsia="GHEA Grapalat" w:hAnsi="GHEA Grapalat" w:cs="GHEA Grapalat"/>
                          <w:b/>
                          <w:i/>
                          <w:sz w:val="14"/>
                          <w:szCs w:val="14"/>
                          <w:lang w:val="hy"/>
                        </w:rPr>
                      </w:pPr>
                      <w:r w:rsidRPr="000A2E8C">
                        <w:rPr>
                          <w:rFonts w:ascii="GHEA Grapalat" w:eastAsia="GHEA Grapalat" w:hAnsi="GHEA Grapalat" w:cs="GHEA Grapalat"/>
                          <w:b/>
                          <w:i/>
                          <w:sz w:val="14"/>
                          <w:szCs w:val="14"/>
                        </w:rPr>
                        <w:t>Economic growth in the fourth quarter of 2021 totaled 9.0%</w:t>
                      </w:r>
                      <w:r>
                        <w:rPr>
                          <w:rFonts w:ascii="GHEA Grapalat" w:eastAsia="GHEA Grapalat" w:hAnsi="GHEA Grapalat" w:cs="GHEA Grapalat"/>
                          <w:b/>
                          <w:i/>
                          <w:sz w:val="14"/>
                          <w:szCs w:val="14"/>
                        </w:rPr>
                        <w:t>.</w:t>
                      </w:r>
                    </w:p>
                  </w:txbxContent>
                </v:textbox>
                <w10:wrap anchorx="margin" anchory="page"/>
              </v:shape>
            </w:pict>
          </mc:Fallback>
        </mc:AlternateContent>
      </w:r>
      <w:r w:rsidR="00C74A18" w:rsidRPr="00D46106">
        <w:rPr>
          <w:rFonts w:ascii="GHEA Grapalat" w:eastAsia="GHEA Grapalat" w:hAnsi="GHEA Grapalat" w:cs="GHEA Grapalat"/>
          <w:b/>
          <w:bCs/>
          <w:i/>
          <w:sz w:val="20"/>
          <w:szCs w:val="20"/>
        </w:rPr>
        <w:t xml:space="preserve">During the reporting period, the GDP gap remained in the positive range. </w:t>
      </w:r>
      <w:r w:rsidR="00C74A18" w:rsidRPr="00D46106">
        <w:rPr>
          <w:rFonts w:ascii="GHEA Grapalat" w:eastAsia="GHEA Grapalat" w:hAnsi="GHEA Grapalat" w:cs="GHEA Grapalat"/>
          <w:iCs/>
          <w:sz w:val="20"/>
          <w:szCs w:val="20"/>
        </w:rPr>
        <w:t>In the fourth quarter of 2021, economic growth was 9.0% (see section 3.2.3), much higher than the Central Bank's previous forecast and mainly due to higher-than-expected levels of industry, construction and private investments. The above developments mainly indicate an increase in the productive capacity of the economy</w:t>
      </w:r>
      <w:r w:rsidR="00CD0042" w:rsidRPr="00D46106">
        <w:rPr>
          <w:rFonts w:ascii="GHEA Grapalat" w:eastAsia="GHEA Grapalat" w:hAnsi="GHEA Grapalat" w:cs="GHEA Grapalat"/>
          <w:sz w:val="20"/>
          <w:szCs w:val="20"/>
        </w:rPr>
        <w:t xml:space="preserve">, </w:t>
      </w:r>
      <w:r w:rsidR="00C74A18" w:rsidRPr="00D46106">
        <w:rPr>
          <w:rFonts w:ascii="GHEA Grapalat" w:eastAsia="GHEA Grapalat" w:hAnsi="GHEA Grapalat" w:cs="GHEA Grapalat"/>
          <w:sz w:val="20"/>
          <w:szCs w:val="20"/>
        </w:rPr>
        <w:t>due to which</w:t>
      </w:r>
      <w:r w:rsidR="00D46106">
        <w:rPr>
          <w:rFonts w:ascii="GHEA Grapalat" w:eastAsia="GHEA Grapalat" w:hAnsi="GHEA Grapalat" w:cs="GHEA Grapalat"/>
          <w:sz w:val="20"/>
          <w:szCs w:val="20"/>
        </w:rPr>
        <w:t xml:space="preserve"> </w:t>
      </w:r>
      <w:r w:rsidR="00C74A18" w:rsidRPr="00D46106">
        <w:rPr>
          <w:rFonts w:ascii="GHEA Grapalat" w:eastAsia="GHEA Grapalat" w:hAnsi="GHEA Grapalat" w:cs="GHEA Grapalat"/>
          <w:sz w:val="20"/>
          <w:szCs w:val="20"/>
        </w:rPr>
        <w:t xml:space="preserve">GDP gap did not change significantly compared to the previous quarter and remained in a small positive range, still positively contributing to </w:t>
      </w:r>
      <w:r w:rsidR="00301730" w:rsidRPr="00D46106">
        <w:rPr>
          <w:rFonts w:ascii="GHEA Grapalat" w:eastAsia="GHEA Grapalat" w:hAnsi="GHEA Grapalat" w:cs="GHEA Grapalat"/>
          <w:sz w:val="20"/>
          <w:szCs w:val="20"/>
        </w:rPr>
        <w:t xml:space="preserve">persisting </w:t>
      </w:r>
      <w:r w:rsidR="00C74A18" w:rsidRPr="00D46106">
        <w:rPr>
          <w:rFonts w:ascii="GHEA Grapalat" w:eastAsia="GHEA Grapalat" w:hAnsi="GHEA Grapalat" w:cs="GHEA Grapalat"/>
          <w:sz w:val="20"/>
          <w:szCs w:val="20"/>
        </w:rPr>
        <w:t>inflationary environment.</w:t>
      </w:r>
      <w:r w:rsidR="00301730" w:rsidRPr="00D46106">
        <w:rPr>
          <w:rFonts w:ascii="GHEA Grapalat" w:eastAsia="GHEA Grapalat" w:hAnsi="GHEA Grapalat" w:cs="GHEA Grapalat"/>
          <w:sz w:val="20"/>
          <w:szCs w:val="20"/>
        </w:rPr>
        <w:t xml:space="preserve"> </w:t>
      </w:r>
    </w:p>
    <w:p w14:paraId="70D6EA2B" w14:textId="03A59BCA" w:rsidR="00301730" w:rsidRPr="00D46106" w:rsidRDefault="00301730" w:rsidP="00B00620">
      <w:pPr>
        <w:tabs>
          <w:tab w:val="left" w:pos="600"/>
        </w:tabs>
        <w:spacing w:before="120" w:line="340" w:lineRule="atLeast"/>
        <w:ind w:firstLine="284"/>
        <w:jc w:val="both"/>
        <w:rPr>
          <w:rFonts w:ascii="GHEA Grapalat" w:hAnsi="GHEA Grapalat" w:cs="Sylfaen"/>
          <w:color w:val="FF0000"/>
          <w:sz w:val="20"/>
          <w:szCs w:val="20"/>
        </w:rPr>
      </w:pPr>
    </w:p>
    <w:p w14:paraId="3D23A9D7" w14:textId="04D6FFFC" w:rsidR="00DA270A" w:rsidRPr="00D46106" w:rsidRDefault="00DA270A" w:rsidP="00B00620">
      <w:pPr>
        <w:tabs>
          <w:tab w:val="left" w:pos="600"/>
        </w:tabs>
        <w:spacing w:line="340" w:lineRule="atLeast"/>
        <w:ind w:firstLine="284"/>
        <w:jc w:val="both"/>
        <w:rPr>
          <w:rFonts w:ascii="GHEA Grapalat" w:hAnsi="GHEA Grapalat" w:cs="Sylfaen"/>
          <w:b/>
          <w:bCs/>
          <w:color w:val="002060"/>
          <w:sz w:val="20"/>
          <w:szCs w:val="20"/>
        </w:rPr>
      </w:pPr>
      <w:r w:rsidRPr="00D46106">
        <w:rPr>
          <w:rFonts w:ascii="GHEA Grapalat" w:hAnsi="GHEA Grapalat" w:cs="Sylfaen"/>
          <w:b/>
          <w:iCs/>
          <w:color w:val="002060"/>
          <w:sz w:val="20"/>
          <w:szCs w:val="20"/>
        </w:rPr>
        <w:t xml:space="preserve">3.2.2. </w:t>
      </w:r>
      <w:r w:rsidR="00301730" w:rsidRPr="00D46106">
        <w:rPr>
          <w:rFonts w:ascii="GHEA Grapalat" w:hAnsi="GHEA Grapalat" w:cs="Sylfaen"/>
          <w:b/>
          <w:iCs/>
          <w:color w:val="002060"/>
          <w:sz w:val="20"/>
          <w:szCs w:val="20"/>
        </w:rPr>
        <w:t>Expenditure Aspect of the Economy</w:t>
      </w:r>
    </w:p>
    <w:p w14:paraId="14D28AD1" w14:textId="3A6116C4" w:rsidR="00F41464" w:rsidRPr="00D46106" w:rsidRDefault="00F41464" w:rsidP="00F41464">
      <w:pPr>
        <w:spacing w:line="340" w:lineRule="atLeast"/>
        <w:ind w:firstLine="284"/>
        <w:jc w:val="both"/>
        <w:rPr>
          <w:rFonts w:ascii="GHEA Grapalat" w:eastAsia="GHEA Grapalat" w:hAnsi="GHEA Grapalat" w:cs="GHEA Grapalat"/>
          <w:sz w:val="20"/>
          <w:szCs w:val="20"/>
        </w:rPr>
      </w:pPr>
    </w:p>
    <w:p w14:paraId="6F02ACD5" w14:textId="74B1E49C" w:rsidR="00057A17" w:rsidRPr="00D46106" w:rsidRDefault="00301730" w:rsidP="00742655">
      <w:pPr>
        <w:spacing w:line="346" w:lineRule="atLeast"/>
        <w:ind w:firstLine="284"/>
        <w:rPr>
          <w:rFonts w:ascii="GHEA Grapalat" w:eastAsia="GHEA Grapalat" w:hAnsi="GHEA Grapalat" w:cs="GHEA Grapalat"/>
          <w:sz w:val="20"/>
          <w:szCs w:val="20"/>
        </w:rPr>
      </w:pPr>
      <w:r w:rsidRPr="00D46106">
        <w:rPr>
          <w:rFonts w:ascii="GHEA Grapalat" w:eastAsia="GHEA Grapalat" w:hAnsi="GHEA Grapalat" w:cs="GHEA Grapalat"/>
          <w:sz w:val="20"/>
          <w:szCs w:val="20"/>
        </w:rPr>
        <w:t xml:space="preserve">Economic growth in the fourth quarter of 2021 </w:t>
      </w:r>
      <w:r w:rsidR="000A2E8C" w:rsidRPr="00D46106">
        <w:rPr>
          <w:rFonts w:ascii="GHEA Grapalat" w:eastAsia="GHEA Grapalat" w:hAnsi="GHEA Grapalat" w:cs="GHEA Grapalat"/>
          <w:sz w:val="20"/>
          <w:szCs w:val="20"/>
        </w:rPr>
        <w:t>totaled</w:t>
      </w:r>
      <w:r w:rsidRPr="00D46106">
        <w:rPr>
          <w:rFonts w:ascii="GHEA Grapalat" w:eastAsia="GHEA Grapalat" w:hAnsi="GHEA Grapalat" w:cs="GHEA Grapalat"/>
          <w:sz w:val="20"/>
          <w:szCs w:val="20"/>
        </w:rPr>
        <w:t xml:space="preserve"> </w:t>
      </w:r>
      <w:r w:rsidR="00057A17" w:rsidRPr="00D46106">
        <w:rPr>
          <w:rFonts w:ascii="GHEA Grapalat" w:eastAsia="GHEA Grapalat" w:hAnsi="GHEA Grapalat" w:cs="GHEA Grapalat"/>
          <w:sz w:val="20"/>
          <w:szCs w:val="20"/>
        </w:rPr>
        <w:t xml:space="preserve">9.0%, </w:t>
      </w:r>
      <w:r w:rsidRPr="00D46106">
        <w:rPr>
          <w:rFonts w:ascii="GHEA Grapalat" w:eastAsia="GHEA Grapalat" w:hAnsi="GHEA Grapalat" w:cs="GHEA Grapalat"/>
          <w:sz w:val="20"/>
          <w:szCs w:val="20"/>
        </w:rPr>
        <w:t>which is above the previous estimates.</w:t>
      </w:r>
      <w:r w:rsidR="00D46106">
        <w:rPr>
          <w:rFonts w:ascii="GHEA Grapalat" w:eastAsia="GHEA Grapalat" w:hAnsi="GHEA Grapalat" w:cs="GHEA Grapalat"/>
          <w:sz w:val="20"/>
          <w:szCs w:val="20"/>
        </w:rPr>
        <w:t xml:space="preserve"> </w:t>
      </w:r>
      <w:r w:rsidRPr="00D46106">
        <w:rPr>
          <w:rFonts w:ascii="GHEA Grapalat" w:eastAsia="GHEA Grapalat" w:hAnsi="GHEA Grapalat" w:cs="GHEA Grapalat"/>
          <w:sz w:val="20"/>
          <w:szCs w:val="20"/>
        </w:rPr>
        <w:t>Economic growth was largely driven by higher private spending, while government spending and net exports had a negative contribution.</w:t>
      </w:r>
      <w:r w:rsidRPr="00D46106">
        <w:rPr>
          <w:rFonts w:ascii="GHEA Grapalat" w:hAnsi="GHEA Grapalat"/>
        </w:rPr>
        <w:t xml:space="preserve"> </w:t>
      </w:r>
      <w:r w:rsidRPr="00D46106">
        <w:rPr>
          <w:rFonts w:ascii="GHEA Grapalat" w:eastAsia="GHEA Grapalat" w:hAnsi="GHEA Grapalat" w:cs="GHEA Grapalat"/>
          <w:sz w:val="20"/>
          <w:szCs w:val="20"/>
        </w:rPr>
        <w:t xml:space="preserve">The upward shift in demand was due to </w:t>
      </w:r>
      <w:r w:rsidR="00890FE5" w:rsidRPr="00890FE5">
        <w:rPr>
          <w:noProof/>
        </w:rPr>
        <w:lastRenderedPageBreak/>
        <mc:AlternateContent>
          <mc:Choice Requires="wps">
            <w:drawing>
              <wp:anchor distT="0" distB="0" distL="114300" distR="114300" simplePos="0" relativeHeight="251781632" behindDoc="0" locked="0" layoutInCell="1" allowOverlap="1" wp14:anchorId="2B47064B" wp14:editId="47712632">
                <wp:simplePos x="0" y="0"/>
                <wp:positionH relativeFrom="column">
                  <wp:posOffset>4138202</wp:posOffset>
                </wp:positionH>
                <wp:positionV relativeFrom="paragraph">
                  <wp:posOffset>138213</wp:posOffset>
                </wp:positionV>
                <wp:extent cx="2514505" cy="476834"/>
                <wp:effectExtent l="0" t="0" r="0" b="0"/>
                <wp:wrapNone/>
                <wp:docPr id="1445937527" name="Text Box 41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505" cy="476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78532" w14:textId="77777777" w:rsidR="000B10A4" w:rsidRDefault="000B10A4" w:rsidP="00890FE5">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43</w:t>
                            </w:r>
                          </w:p>
                          <w:p w14:paraId="14EDAB67" w14:textId="77777777" w:rsidR="000B10A4" w:rsidRDefault="000B10A4" w:rsidP="00890FE5">
                            <w:pPr>
                              <w:pStyle w:val="NormalWeb"/>
                              <w:spacing w:before="0" w:beforeAutospacing="0" w:after="0" w:afterAutospacing="0"/>
                            </w:pPr>
                            <w:r>
                              <w:rPr>
                                <w:rFonts w:ascii="GHEA Grapalat" w:hAnsi="GHEA Grapalat" w:cs="Sylfaen"/>
                                <w:b/>
                                <w:bCs/>
                                <w:sz w:val="4"/>
                                <w:szCs w:val="4"/>
                              </w:rPr>
                              <w:t> </w:t>
                            </w:r>
                          </w:p>
                          <w:p w14:paraId="7CD558E5" w14:textId="77777777" w:rsidR="000B10A4" w:rsidRDefault="000B10A4" w:rsidP="00890FE5">
                            <w:pPr>
                              <w:pStyle w:val="NormalWeb"/>
                              <w:spacing w:before="0" w:beforeAutospacing="0" w:after="0" w:afterAutospacing="0"/>
                            </w:pPr>
                            <w:r>
                              <w:rPr>
                                <w:rFonts w:ascii="GHEA Grapalat" w:hAnsi="GHEA Grapalat" w:cs="Sylfaen"/>
                                <w:b/>
                                <w:bCs/>
                                <w:sz w:val="4"/>
                                <w:szCs w:val="4"/>
                              </w:rPr>
                              <w:t> </w:t>
                            </w:r>
                          </w:p>
                          <w:p w14:paraId="1FC0382A" w14:textId="77777777" w:rsidR="000B10A4" w:rsidRDefault="000B10A4" w:rsidP="00890FE5">
                            <w:pPr>
                              <w:pStyle w:val="NormalWeb"/>
                              <w:spacing w:before="0" w:beforeAutospacing="0" w:after="0" w:afterAutospacing="0"/>
                            </w:pPr>
                            <w:r>
                              <w:rPr>
                                <w:rFonts w:ascii="GHEA Grapalat" w:hAnsi="GHEA Grapalat" w:cs="Sylfaen"/>
                                <w:b/>
                                <w:bCs/>
                                <w:color w:val="1F497D"/>
                                <w:sz w:val="14"/>
                                <w:szCs w:val="14"/>
                              </w:rPr>
                              <w:t>Private spending structure</w:t>
                            </w:r>
                            <w:r>
                              <w:rPr>
                                <w:rFonts w:ascii="GHEA Grapalat" w:hAnsi="GHEA Grapalat" w:cs="Sylfaen"/>
                                <w:b/>
                                <w:bCs/>
                                <w:color w:val="1F497D"/>
                                <w:sz w:val="14"/>
                                <w:szCs w:val="14"/>
                                <w:lang w:val="hy-AM"/>
                              </w:rPr>
                              <w:t xml:space="preserve"> </w:t>
                            </w:r>
                            <w:r>
                              <w:rPr>
                                <w:rFonts w:ascii="GHEA Grapalat" w:hAnsi="GHEA Grapalat" w:cs="Sylfaen"/>
                                <w:b/>
                                <w:bCs/>
                                <w:i/>
                                <w:iCs/>
                                <w:color w:val="1F497D"/>
                                <w:sz w:val="14"/>
                                <w:szCs w:val="14"/>
                              </w:rPr>
                              <w:t>(y/y growth)</w:t>
                            </w:r>
                          </w:p>
                          <w:p w14:paraId="2C37572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2187B3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03AEDD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FC2AE7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AACCE6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276E27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5DBC18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A9C5C5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B90537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ADE195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57E67F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D67F86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8B24B2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AFB1EF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EDFE23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DF634D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95511C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F98406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EEACCD0"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0C01FE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594C0A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6B08BE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DF5168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E6F3169"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AC74B3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A9DF83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948317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19E9A1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C8B3C5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4971F2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493594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3D4325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E9CD72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1F6C3F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2C7C70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52BF0A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1BCFB2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9FD07E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B25DE5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6D0C31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1D94EB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8AE1BB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A696B9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9521860" w14:textId="77777777" w:rsidR="000B10A4" w:rsidRDefault="000B10A4" w:rsidP="00890FE5">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B47064B" id="Text Box 4145" o:spid="_x0000_s1128" type="#_x0000_t202" style="position:absolute;left:0;text-align:left;margin-left:325.85pt;margin-top:10.9pt;width:198pt;height:37.55pt;z-index:25178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" filled="f" stroked="f">
                <v:textbox>
                  <w:txbxContent>
                    <w:p w14:paraId="68E78532" w14:textId="77777777" w:rsidR="000B10A4" w:rsidRDefault="000B10A4" w:rsidP="00890FE5">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43</w:t>
                      </w:r>
                    </w:p>
                    <w:p w14:paraId="14EDAB67" w14:textId="77777777" w:rsidR="000B10A4" w:rsidRDefault="000B10A4" w:rsidP="00890FE5">
                      <w:pPr>
                        <w:pStyle w:val="NormalWeb"/>
                        <w:spacing w:before="0" w:beforeAutospacing="0" w:after="0" w:afterAutospacing="0"/>
                      </w:pPr>
                      <w:r>
                        <w:rPr>
                          <w:rFonts w:ascii="GHEA Grapalat" w:hAnsi="GHEA Grapalat" w:cs="Sylfaen"/>
                          <w:b/>
                          <w:bCs/>
                          <w:sz w:val="4"/>
                          <w:szCs w:val="4"/>
                        </w:rPr>
                        <w:t> </w:t>
                      </w:r>
                    </w:p>
                    <w:p w14:paraId="7CD558E5" w14:textId="77777777" w:rsidR="000B10A4" w:rsidRDefault="000B10A4" w:rsidP="00890FE5">
                      <w:pPr>
                        <w:pStyle w:val="NormalWeb"/>
                        <w:spacing w:before="0" w:beforeAutospacing="0" w:after="0" w:afterAutospacing="0"/>
                      </w:pPr>
                      <w:r>
                        <w:rPr>
                          <w:rFonts w:ascii="GHEA Grapalat" w:hAnsi="GHEA Grapalat" w:cs="Sylfaen"/>
                          <w:b/>
                          <w:bCs/>
                          <w:sz w:val="4"/>
                          <w:szCs w:val="4"/>
                        </w:rPr>
                        <w:t> </w:t>
                      </w:r>
                    </w:p>
                    <w:p w14:paraId="1FC0382A" w14:textId="77777777" w:rsidR="000B10A4" w:rsidRDefault="000B10A4" w:rsidP="00890FE5">
                      <w:pPr>
                        <w:pStyle w:val="NormalWeb"/>
                        <w:spacing w:before="0" w:beforeAutospacing="0" w:after="0" w:afterAutospacing="0"/>
                      </w:pPr>
                      <w:r>
                        <w:rPr>
                          <w:rFonts w:ascii="GHEA Grapalat" w:hAnsi="GHEA Grapalat" w:cs="Sylfaen"/>
                          <w:b/>
                          <w:bCs/>
                          <w:color w:val="1F497D"/>
                          <w:sz w:val="14"/>
                          <w:szCs w:val="14"/>
                        </w:rPr>
                        <w:t>Private spending structure</w:t>
                      </w:r>
                      <w:r>
                        <w:rPr>
                          <w:rFonts w:ascii="GHEA Grapalat" w:hAnsi="GHEA Grapalat" w:cs="Sylfaen"/>
                          <w:b/>
                          <w:bCs/>
                          <w:color w:val="1F497D"/>
                          <w:sz w:val="14"/>
                          <w:szCs w:val="14"/>
                          <w:lang w:val="hy-AM"/>
                        </w:rPr>
                        <w:t xml:space="preserve"> </w:t>
                      </w:r>
                      <w:r>
                        <w:rPr>
                          <w:rFonts w:ascii="GHEA Grapalat" w:hAnsi="GHEA Grapalat" w:cs="Sylfaen"/>
                          <w:b/>
                          <w:bCs/>
                          <w:i/>
                          <w:iCs/>
                          <w:color w:val="1F497D"/>
                          <w:sz w:val="14"/>
                          <w:szCs w:val="14"/>
                        </w:rPr>
                        <w:t>(y/y growth)</w:t>
                      </w:r>
                    </w:p>
                    <w:p w14:paraId="2C37572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2187B3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03AEDD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FC2AE7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AACCE6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276E27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5DBC18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A9C5C5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B90537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ADE195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57E67F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D67F86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8B24B2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AFB1EF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EDFE23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DF634D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95511C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F98406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EEACCD0"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0C01FE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594C0A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6B08BE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DF5168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E6F3169"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AC74B3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A9DF83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948317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19E9A1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C8B3C5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4971F2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493594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3D4325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E9CD72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1F6C3F2"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2C7C70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52BF0A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1BCFB2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9FD07E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B25DE5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6D0C31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1D94EB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8AE1BB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A696B9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9521860" w14:textId="77777777" w:rsidR="000B10A4" w:rsidRDefault="000B10A4" w:rsidP="00890FE5">
                      <w:pPr>
                        <w:pStyle w:val="NormalWeb"/>
                        <w:spacing w:before="0" w:beforeAutospacing="0" w:after="0" w:afterAutospacing="0"/>
                      </w:pPr>
                      <w:r>
                        <w:rPr>
                          <w:rFonts w:ascii="Times LatArm" w:hAnsi="Times LatArm"/>
                          <w:sz w:val="14"/>
                          <w:szCs w:val="14"/>
                        </w:rPr>
                        <w:t> </w:t>
                      </w:r>
                    </w:p>
                  </w:txbxContent>
                </v:textbox>
              </v:shape>
            </w:pict>
          </mc:Fallback>
        </mc:AlternateContent>
      </w:r>
      <w:r w:rsidRPr="00D46106">
        <w:rPr>
          <w:rFonts w:ascii="GHEA Grapalat" w:eastAsia="GHEA Grapalat" w:hAnsi="GHEA Grapalat" w:cs="GHEA Grapalat"/>
          <w:sz w:val="20"/>
          <w:szCs w:val="20"/>
        </w:rPr>
        <w:t xml:space="preserve">lower-than-expected negative contributions of government spending and external demand. Private spending was in line with expectations, </w:t>
      </w:r>
      <w:r w:rsidR="00890FE5" w:rsidRPr="00890FE5">
        <w:rPr>
          <w:noProof/>
        </w:rPr>
        <w:drawing>
          <wp:anchor distT="0" distB="0" distL="114300" distR="114300" simplePos="0" relativeHeight="251783680" behindDoc="0" locked="0" layoutInCell="1" allowOverlap="1" wp14:anchorId="687AE509" wp14:editId="1FACEA9C">
            <wp:simplePos x="0" y="0"/>
            <wp:positionH relativeFrom="column">
              <wp:posOffset>4132425</wp:posOffset>
            </wp:positionH>
            <wp:positionV relativeFrom="paragraph">
              <wp:posOffset>496733</wp:posOffset>
            </wp:positionV>
            <wp:extent cx="2519680" cy="2205990"/>
            <wp:effectExtent l="0" t="0" r="0" b="0"/>
            <wp:wrapNone/>
            <wp:docPr id="1445937529" name="Chart 1445937529">
              <a:extLst xmlns:a="http://schemas.openxmlformats.org/drawingml/2006/main">
                <a:ext uri="{FF2B5EF4-FFF2-40B4-BE49-F238E27FC236}">
                  <a16:creationId xmlns:a16="http://schemas.microsoft.com/office/drawing/2014/main" id="{00000000-0008-0000-2C00-000006000000}"/>
                </a:ext>
                <a:ext uri="{147F2762-F138-4A5C-976F-8EAC2B608ADB}">
                  <a16:predDERef xmlns:a16="http://schemas.microsoft.com/office/drawing/2014/main" pred="{00000000-0008-0000-1F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anchor>
        </w:drawing>
      </w:r>
      <w:r w:rsidRPr="00D46106">
        <w:rPr>
          <w:rFonts w:ascii="GHEA Grapalat" w:eastAsia="GHEA Grapalat" w:hAnsi="GHEA Grapalat" w:cs="GHEA Grapalat"/>
          <w:sz w:val="20"/>
          <w:szCs w:val="20"/>
        </w:rPr>
        <w:t>but the structure changed to some extent.</w:t>
      </w:r>
      <w:r w:rsidR="00057A17" w:rsidRPr="00D46106">
        <w:rPr>
          <w:rFonts w:ascii="GHEA Grapalat" w:eastAsia="GHEA Grapalat" w:hAnsi="GHEA Grapalat" w:cs="GHEA Grapalat"/>
          <w:sz w:val="20"/>
          <w:szCs w:val="20"/>
        </w:rPr>
        <w:t xml:space="preserve"> </w:t>
      </w:r>
      <w:r w:rsidR="00C3138D" w:rsidRPr="00D46106">
        <w:rPr>
          <w:rFonts w:ascii="GHEA Grapalat" w:eastAsia="GHEA Grapalat" w:hAnsi="GHEA Grapalat" w:cs="GHEA Grapalat"/>
          <w:sz w:val="20"/>
          <w:szCs w:val="20"/>
        </w:rPr>
        <w:t>In particular, in parallel with the developments in construction and industry, growth of private fixed assets was higher than expected, while private consumption grew less than expected.</w:t>
      </w:r>
      <w:r w:rsidR="00057A17" w:rsidRPr="00D46106">
        <w:rPr>
          <w:rFonts w:ascii="GHEA Grapalat" w:eastAsia="GHEA Grapalat" w:hAnsi="GHEA Grapalat" w:cs="GHEA Grapalat"/>
          <w:sz w:val="20"/>
          <w:szCs w:val="20"/>
        </w:rPr>
        <w:t xml:space="preserve"> </w:t>
      </w:r>
      <w:r w:rsidR="00C3138D" w:rsidRPr="00D46106">
        <w:rPr>
          <w:rFonts w:ascii="GHEA Grapalat" w:eastAsia="GHEA Grapalat" w:hAnsi="GHEA Grapalat" w:cs="GHEA Grapalat"/>
          <w:sz w:val="20"/>
          <w:szCs w:val="20"/>
        </w:rPr>
        <w:t xml:space="preserve">Weak private consumption observed in the previous quarter remained in the reporting quarter as well, reflected, inter alia, in the relatively higher level of private savings. Thus, </w:t>
      </w:r>
      <w:r w:rsidR="000C78CF" w:rsidRPr="00D46106">
        <w:rPr>
          <w:rFonts w:ascii="GHEA Grapalat" w:eastAsia="GHEA Grapalat" w:hAnsi="GHEA Grapalat" w:cs="GHEA Grapalat"/>
          <w:sz w:val="20"/>
          <w:szCs w:val="20"/>
        </w:rPr>
        <w:t xml:space="preserve">due to 8.1% and 28.1% growth of private consumption and private fixed assets, respectively, </w:t>
      </w:r>
      <w:r w:rsidR="00C3138D" w:rsidRPr="00D46106">
        <w:rPr>
          <w:rFonts w:ascii="GHEA Grapalat" w:eastAsia="GHEA Grapalat" w:hAnsi="GHEA Grapalat" w:cs="GHEA Grapalat"/>
          <w:sz w:val="20"/>
          <w:szCs w:val="20"/>
        </w:rPr>
        <w:t xml:space="preserve">the growth of private spending in the fourth quarter </w:t>
      </w:r>
      <w:r w:rsidR="000C78CF" w:rsidRPr="00D46106">
        <w:rPr>
          <w:rFonts w:ascii="GHEA Grapalat" w:eastAsia="GHEA Grapalat" w:hAnsi="GHEA Grapalat" w:cs="GHEA Grapalat"/>
          <w:sz w:val="20"/>
          <w:szCs w:val="20"/>
        </w:rPr>
        <w:t>totaled</w:t>
      </w:r>
      <w:r w:rsidR="00C3138D" w:rsidRPr="00D46106">
        <w:rPr>
          <w:rFonts w:ascii="GHEA Grapalat" w:eastAsia="GHEA Grapalat" w:hAnsi="GHEA Grapalat" w:cs="GHEA Grapalat"/>
          <w:sz w:val="20"/>
          <w:szCs w:val="20"/>
        </w:rPr>
        <w:t xml:space="preserve"> 12.3%</w:t>
      </w:r>
      <w:r w:rsidR="000C78CF" w:rsidRPr="00D46106">
        <w:rPr>
          <w:rFonts w:ascii="GHEA Grapalat" w:eastAsia="GHEA Grapalat" w:hAnsi="GHEA Grapalat" w:cs="GHEA Grapalat"/>
          <w:sz w:val="20"/>
          <w:szCs w:val="20"/>
        </w:rPr>
        <w:t xml:space="preserve">. </w:t>
      </w:r>
    </w:p>
    <w:p w14:paraId="54AD4FFA" w14:textId="258C6429" w:rsidR="00057A17" w:rsidRPr="00D46106" w:rsidRDefault="00890FE5" w:rsidP="00890FE5">
      <w:pPr>
        <w:tabs>
          <w:tab w:val="left" w:pos="600"/>
        </w:tabs>
        <w:spacing w:line="346" w:lineRule="atLeast"/>
        <w:ind w:firstLine="284"/>
        <w:rPr>
          <w:rFonts w:ascii="GHEA Grapalat" w:hAnsi="GHEA Grapalat" w:cs="Sylfaen"/>
          <w:color w:val="000000" w:themeColor="text1"/>
          <w:sz w:val="20"/>
          <w:szCs w:val="20"/>
        </w:rPr>
      </w:pPr>
      <w:r w:rsidRPr="00890FE5">
        <w:rPr>
          <w:noProof/>
        </w:rPr>
        <w:drawing>
          <wp:anchor distT="0" distB="0" distL="114300" distR="114300" simplePos="0" relativeHeight="251787776" behindDoc="0" locked="0" layoutInCell="1" allowOverlap="1" wp14:anchorId="633E5C54" wp14:editId="7E2B3AFA">
            <wp:simplePos x="0" y="0"/>
            <wp:positionH relativeFrom="column">
              <wp:posOffset>4132592</wp:posOffset>
            </wp:positionH>
            <wp:positionV relativeFrom="paragraph">
              <wp:posOffset>952656</wp:posOffset>
            </wp:positionV>
            <wp:extent cx="2519680" cy="2283195"/>
            <wp:effectExtent l="0" t="0" r="13970" b="3175"/>
            <wp:wrapNone/>
            <wp:docPr id="1445937532" name="Chart 1445937532">
              <a:extLst xmlns:a="http://schemas.openxmlformats.org/drawingml/2006/main">
                <a:ext uri="{FF2B5EF4-FFF2-40B4-BE49-F238E27FC236}">
                  <a16:creationId xmlns:a16="http://schemas.microsoft.com/office/drawing/2014/main" id="{00000000-0008-0000-2D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V relativeFrom="margin">
              <wp14:pctHeight>0</wp14:pctHeight>
            </wp14:sizeRelV>
          </wp:anchor>
        </w:drawing>
      </w:r>
      <w:r w:rsidRPr="00890FE5">
        <w:rPr>
          <w:noProof/>
        </w:rPr>
        <mc:AlternateContent>
          <mc:Choice Requires="wps">
            <w:drawing>
              <wp:anchor distT="0" distB="0" distL="114300" distR="114300" simplePos="0" relativeHeight="251785728" behindDoc="0" locked="0" layoutInCell="1" allowOverlap="1" wp14:anchorId="2802DE02" wp14:editId="0D8DD3FA">
                <wp:simplePos x="0" y="0"/>
                <wp:positionH relativeFrom="column">
                  <wp:posOffset>4139710</wp:posOffset>
                </wp:positionH>
                <wp:positionV relativeFrom="paragraph">
                  <wp:posOffset>475347</wp:posOffset>
                </wp:positionV>
                <wp:extent cx="2514505" cy="600076"/>
                <wp:effectExtent l="0" t="0" r="0" b="9525"/>
                <wp:wrapNone/>
                <wp:docPr id="1445937530" name="Text Box 41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505" cy="600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159E3" w14:textId="77777777" w:rsidR="000B10A4" w:rsidRDefault="000B10A4" w:rsidP="00890FE5">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44</w:t>
                            </w:r>
                          </w:p>
                          <w:p w14:paraId="49321675" w14:textId="77777777" w:rsidR="000B10A4" w:rsidRDefault="000B10A4" w:rsidP="00890FE5">
                            <w:pPr>
                              <w:pStyle w:val="NormalWeb"/>
                              <w:spacing w:before="0" w:beforeAutospacing="0" w:after="0" w:afterAutospacing="0"/>
                            </w:pPr>
                            <w:r>
                              <w:rPr>
                                <w:rFonts w:ascii="GHEA Grapalat" w:hAnsi="GHEA Grapalat" w:cs="Sylfaen"/>
                                <w:b/>
                                <w:bCs/>
                                <w:sz w:val="4"/>
                                <w:szCs w:val="4"/>
                              </w:rPr>
                              <w:t> </w:t>
                            </w:r>
                          </w:p>
                          <w:p w14:paraId="21945ACD" w14:textId="77777777" w:rsidR="000B10A4" w:rsidRDefault="000B10A4" w:rsidP="00890FE5">
                            <w:pPr>
                              <w:pStyle w:val="NormalWeb"/>
                              <w:spacing w:before="0" w:beforeAutospacing="0" w:after="0" w:afterAutospacing="0"/>
                            </w:pPr>
                            <w:r>
                              <w:rPr>
                                <w:rFonts w:ascii="GHEA Grapalat" w:hAnsi="GHEA Grapalat" w:cs="Sylfaen"/>
                                <w:b/>
                                <w:bCs/>
                                <w:sz w:val="4"/>
                                <w:szCs w:val="4"/>
                              </w:rPr>
                              <w:t> </w:t>
                            </w:r>
                          </w:p>
                          <w:p w14:paraId="536C2B36" w14:textId="77777777" w:rsidR="000B10A4" w:rsidRDefault="000B10A4" w:rsidP="00890FE5">
                            <w:pPr>
                              <w:pStyle w:val="NormalWeb"/>
                              <w:spacing w:before="0" w:beforeAutospacing="0" w:after="0" w:afterAutospacing="0"/>
                            </w:pPr>
                            <w:r>
                              <w:rPr>
                                <w:rFonts w:ascii="GHEA Grapalat" w:hAnsi="GHEA Grapalat" w:cs="Sylfaen"/>
                                <w:b/>
                                <w:bCs/>
                                <w:color w:val="1F497D"/>
                                <w:sz w:val="14"/>
                                <w:szCs w:val="14"/>
                              </w:rPr>
                              <w:t xml:space="preserve">In 2021 QIV, net exports position deteriorated (net real exports, y/y, %, positive sign - improvement) </w:t>
                            </w:r>
                            <w:r>
                              <w:rPr>
                                <w:rFonts w:ascii="GHEA Grapalat" w:hAnsi="GHEA Grapalat" w:cs="Sylfaen"/>
                                <w:b/>
                                <w:bCs/>
                                <w:sz w:val="14"/>
                                <w:szCs w:val="14"/>
                              </w:rPr>
                              <w:t> </w:t>
                            </w:r>
                          </w:p>
                          <w:p w14:paraId="77C28E0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DD0AE50"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9BC1D6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0C02F36"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7E0190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B2E4A9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9F12DB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474C19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E33A97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EF89AA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25319C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911620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AE9915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D7A5DD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A6E349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0E4E6B0"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872D9C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918D00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7F078C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F55350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2E0B1E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1169D2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B97A2A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347EE6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992ABC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AD5E05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A0D4A8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AF0982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B0AB13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43E688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93C9DB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57B68C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A70227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AE8011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17E5D2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7C8181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251781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A799BC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659A6F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8680A4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A5E515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F63DF8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5844013" w14:textId="77777777" w:rsidR="000B10A4" w:rsidRDefault="000B10A4" w:rsidP="00890FE5">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2802DE02" id="_x0000_s1129" type="#_x0000_t202" style="position:absolute;left:0;text-align:left;margin-left:325.95pt;margin-top:37.45pt;width:198pt;height:47.25pt;z-index:251785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" filled="f" stroked="f">
                <v:textbox>
                  <w:txbxContent>
                    <w:p w14:paraId="1E9159E3" w14:textId="77777777" w:rsidR="000B10A4" w:rsidRDefault="000B10A4" w:rsidP="00890FE5">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44</w:t>
                      </w:r>
                    </w:p>
                    <w:p w14:paraId="49321675" w14:textId="77777777" w:rsidR="000B10A4" w:rsidRDefault="000B10A4" w:rsidP="00890FE5">
                      <w:pPr>
                        <w:pStyle w:val="NormalWeb"/>
                        <w:spacing w:before="0" w:beforeAutospacing="0" w:after="0" w:afterAutospacing="0"/>
                      </w:pPr>
                      <w:r>
                        <w:rPr>
                          <w:rFonts w:ascii="GHEA Grapalat" w:hAnsi="GHEA Grapalat" w:cs="Sylfaen"/>
                          <w:b/>
                          <w:bCs/>
                          <w:sz w:val="4"/>
                          <w:szCs w:val="4"/>
                        </w:rPr>
                        <w:t> </w:t>
                      </w:r>
                    </w:p>
                    <w:p w14:paraId="21945ACD" w14:textId="77777777" w:rsidR="000B10A4" w:rsidRDefault="000B10A4" w:rsidP="00890FE5">
                      <w:pPr>
                        <w:pStyle w:val="NormalWeb"/>
                        <w:spacing w:before="0" w:beforeAutospacing="0" w:after="0" w:afterAutospacing="0"/>
                      </w:pPr>
                      <w:r>
                        <w:rPr>
                          <w:rFonts w:ascii="GHEA Grapalat" w:hAnsi="GHEA Grapalat" w:cs="Sylfaen"/>
                          <w:b/>
                          <w:bCs/>
                          <w:sz w:val="4"/>
                          <w:szCs w:val="4"/>
                        </w:rPr>
                        <w:t> </w:t>
                      </w:r>
                    </w:p>
                    <w:p w14:paraId="536C2B36" w14:textId="77777777" w:rsidR="000B10A4" w:rsidRDefault="000B10A4" w:rsidP="00890FE5">
                      <w:pPr>
                        <w:pStyle w:val="NormalWeb"/>
                        <w:spacing w:before="0" w:beforeAutospacing="0" w:after="0" w:afterAutospacing="0"/>
                      </w:pPr>
                      <w:r>
                        <w:rPr>
                          <w:rFonts w:ascii="GHEA Grapalat" w:hAnsi="GHEA Grapalat" w:cs="Sylfaen"/>
                          <w:b/>
                          <w:bCs/>
                          <w:color w:val="1F497D"/>
                          <w:sz w:val="14"/>
                          <w:szCs w:val="14"/>
                        </w:rPr>
                        <w:t xml:space="preserve">In 2021 QIV, net exports position deteriorated (net real exports, y/y, %, positive sign - improvement) </w:t>
                      </w:r>
                      <w:r>
                        <w:rPr>
                          <w:rFonts w:ascii="GHEA Grapalat" w:hAnsi="GHEA Grapalat" w:cs="Sylfaen"/>
                          <w:b/>
                          <w:bCs/>
                          <w:sz w:val="14"/>
                          <w:szCs w:val="14"/>
                        </w:rPr>
                        <w:t> </w:t>
                      </w:r>
                    </w:p>
                    <w:p w14:paraId="77C28E0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DD0AE50"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9BC1D6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0C02F36"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7E0190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B2E4A9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9F12DB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474C19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E33A97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EF89AAF"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25319C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911620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AE9915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D7A5DD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A6E349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0E4E6B0"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872D9C3"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918D00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7F078C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F55350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2E0B1E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01169D27"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B97A2A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347EE6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992ABC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6AD5E05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A0D4A8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AF0982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B0AB13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443E688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93C9DB8"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157B68C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A70227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AE8011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17E5D25"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7C8181A"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251781C"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A799BC4"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659A6FD"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58680A41"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2A5E515B"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7F63DF8E" w14:textId="77777777" w:rsidR="000B10A4" w:rsidRDefault="000B10A4" w:rsidP="00890FE5">
                      <w:pPr>
                        <w:pStyle w:val="NormalWeb"/>
                        <w:spacing w:before="0" w:beforeAutospacing="0" w:after="0" w:afterAutospacing="0"/>
                      </w:pPr>
                      <w:r>
                        <w:rPr>
                          <w:rFonts w:ascii="GHEA Grapalat" w:hAnsi="GHEA Grapalat" w:cs="Sylfaen"/>
                          <w:b/>
                          <w:bCs/>
                          <w:sz w:val="14"/>
                          <w:szCs w:val="14"/>
                        </w:rPr>
                        <w:t> </w:t>
                      </w:r>
                    </w:p>
                    <w:p w14:paraId="35844013" w14:textId="77777777" w:rsidR="000B10A4" w:rsidRDefault="000B10A4" w:rsidP="00890FE5">
                      <w:pPr>
                        <w:pStyle w:val="NormalWeb"/>
                        <w:spacing w:before="0" w:beforeAutospacing="0" w:after="0" w:afterAutospacing="0"/>
                      </w:pPr>
                      <w:r>
                        <w:rPr>
                          <w:rFonts w:ascii="Times LatArm" w:hAnsi="Times LatArm"/>
                          <w:sz w:val="14"/>
                          <w:szCs w:val="14"/>
                        </w:rPr>
                        <w:t> </w:t>
                      </w:r>
                    </w:p>
                  </w:txbxContent>
                </v:textbox>
              </v:shape>
            </w:pict>
          </mc:Fallback>
        </mc:AlternateContent>
      </w:r>
      <w:r w:rsidRPr="00890FE5">
        <w:rPr>
          <w:noProof/>
        </w:rPr>
        <mc:AlternateContent>
          <mc:Choice Requires="wps">
            <w:drawing>
              <wp:anchor distT="0" distB="0" distL="114300" distR="114300" simplePos="0" relativeHeight="251782656" behindDoc="0" locked="0" layoutInCell="1" allowOverlap="1" wp14:anchorId="2CA491F4" wp14:editId="5BF9B992">
                <wp:simplePos x="0" y="0"/>
                <wp:positionH relativeFrom="column">
                  <wp:posOffset>4372279</wp:posOffset>
                </wp:positionH>
                <wp:positionV relativeFrom="paragraph">
                  <wp:posOffset>218214</wp:posOffset>
                </wp:positionV>
                <wp:extent cx="2345910" cy="370156"/>
                <wp:effectExtent l="0" t="0" r="0" b="0"/>
                <wp:wrapNone/>
                <wp:docPr id="1445937528" name="Text Box 296">
                  <a:extLst xmlns:a="http://schemas.openxmlformats.org/drawingml/2006/main">
                    <a:ext uri="{147F2762-F138-4A5C-976F-8EAC2B608ADB}">
                      <a16:predDERef xmlns:a16="http://schemas.microsoft.com/office/drawing/2014/main" pred="{00000000-0008-0000-2400-000002000000}"/>
                    </a:ext>
                  </a:extLst>
                </wp:docPr>
                <wp:cNvGraphicFramePr/>
                <a:graphic xmlns:a="http://schemas.openxmlformats.org/drawingml/2006/main">
                  <a:graphicData uri="http://schemas.microsoft.com/office/word/2010/wordprocessingShape">
                    <wps:wsp>
                      <wps:cNvSpPr txBox="1"/>
                      <wps:spPr>
                        <a:xfrm>
                          <a:off x="0" y="0"/>
                          <a:ext cx="2345910" cy="3701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4A615" w14:textId="77777777" w:rsidR="000B10A4" w:rsidRDefault="000B10A4" w:rsidP="00890FE5">
                            <w:pPr>
                              <w:pStyle w:val="NormalWeb"/>
                              <w:spacing w:before="0" w:beforeAutospacing="0" w:after="0" w:afterAutospacing="0"/>
                              <w:jc w:val="right"/>
                            </w:pPr>
                            <w:r>
                              <w:rPr>
                                <w:rFonts w:ascii="GHEA Grapalat" w:hAnsi="GHEA Grapalat" w:cs="Sylfaen"/>
                                <w:i/>
                                <w:iCs/>
                                <w:color w:val="000000" w:themeColor="dark1"/>
                                <w:sz w:val="14"/>
                                <w:szCs w:val="14"/>
                              </w:rPr>
                              <w:t>Source: NSS, CBA asssessment</w:t>
                            </w: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A491F4" id="Text Box 296" o:spid="_x0000_s1130" type="#_x0000_t202" style="position:absolute;left:0;text-align:left;margin-left:344.25pt;margin-top:17.2pt;width:184.7pt;height:29.15pt;z-index:25178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" filled="f" stroked="f" strokeweight=".5pt">
                <v:textbox>
                  <w:txbxContent>
                    <w:p w14:paraId="27F4A615" w14:textId="77777777" w:rsidR="000B10A4" w:rsidRDefault="000B10A4" w:rsidP="00890FE5">
                      <w:pPr>
                        <w:pStyle w:val="NormalWeb"/>
                        <w:spacing w:before="0" w:beforeAutospacing="0" w:after="0" w:afterAutospacing="0"/>
                        <w:jc w:val="right"/>
                      </w:pPr>
                      <w:r>
                        <w:rPr>
                          <w:rFonts w:ascii="GHEA Grapalat" w:hAnsi="GHEA Grapalat" w:cs="Sylfaen"/>
                          <w:i/>
                          <w:iCs/>
                          <w:color w:val="000000" w:themeColor="dark1"/>
                          <w:sz w:val="14"/>
                          <w:szCs w:val="14"/>
                        </w:rPr>
                        <w:t>Source: NSS, CBA asssessment</w:t>
                      </w:r>
                      <w:r>
                        <w:rPr>
                          <w:rFonts w:ascii="GHEA Grapalat" w:hAnsi="GHEA Grapalat"/>
                          <w:i/>
                          <w:iCs/>
                          <w:color w:val="000000" w:themeColor="dark1"/>
                          <w:sz w:val="14"/>
                          <w:szCs w:val="14"/>
                        </w:rPr>
                        <w:t> </w:t>
                      </w:r>
                    </w:p>
                  </w:txbxContent>
                </v:textbox>
              </v:shape>
            </w:pict>
          </mc:Fallback>
        </mc:AlternateContent>
      </w:r>
      <w:r w:rsidR="000C78CF" w:rsidRPr="00D46106">
        <w:rPr>
          <w:rFonts w:ascii="GHEA Grapalat" w:hAnsi="GHEA Grapalat" w:cs="Sylfaen"/>
          <w:color w:val="000000" w:themeColor="text1"/>
          <w:sz w:val="20"/>
          <w:szCs w:val="20"/>
        </w:rPr>
        <w:t xml:space="preserve">During the fourth quarter of 2021, under the higher-than-expected developments of the global and domestic economies, growth rates of exports of goods and services outpaced the previous estimates. The growth of export of services, in particular, tourism, exceeded the growth of its import. </w:t>
      </w:r>
      <w:r w:rsidR="005E0CD3" w:rsidRPr="00D46106">
        <w:rPr>
          <w:rFonts w:ascii="GHEA Grapalat" w:hAnsi="GHEA Grapalat" w:cs="Sylfaen"/>
          <w:color w:val="000000" w:themeColor="text1"/>
          <w:sz w:val="20"/>
          <w:szCs w:val="20"/>
        </w:rPr>
        <w:t>At the same time, it should be noted that some acceleration in domestic demand was observed, reflected in a higher-than-projected growth of imports of goods and services. In particular, in line with the acceleration of private investment, import of investment goods was higher than expected.</w:t>
      </w:r>
      <w:r w:rsidR="005E0CD3" w:rsidRPr="00D46106">
        <w:rPr>
          <w:rFonts w:ascii="GHEA Grapalat" w:hAnsi="GHEA Grapalat"/>
        </w:rPr>
        <w:t xml:space="preserve"> </w:t>
      </w:r>
      <w:r w:rsidR="005E0CD3" w:rsidRPr="00D46106">
        <w:rPr>
          <w:rFonts w:ascii="GHEA Grapalat" w:hAnsi="GHEA Grapalat" w:cs="Sylfaen"/>
          <w:color w:val="000000" w:themeColor="text1"/>
          <w:sz w:val="20"/>
          <w:szCs w:val="20"/>
        </w:rPr>
        <w:t xml:space="preserve">Thus, the growth of real exports of goods and services in the fourth quarter of 2021 totaled 31.4% yoy, and the growth of real imports of goods and services, 26.6% yoy. The real growth of exports of goods and services in 2021 was 16.5%, exceeding real growth of imports of goods and services (10.9%). </w:t>
      </w:r>
    </w:p>
    <w:p w14:paraId="17E2198B" w14:textId="3D5F9052" w:rsidR="00057A17" w:rsidRPr="00D46106" w:rsidRDefault="00890FE5" w:rsidP="00742655">
      <w:pPr>
        <w:tabs>
          <w:tab w:val="left" w:pos="600"/>
        </w:tabs>
        <w:spacing w:line="346" w:lineRule="atLeast"/>
        <w:ind w:firstLine="284"/>
        <w:rPr>
          <w:rFonts w:ascii="GHEA Grapalat" w:hAnsi="GHEA Grapalat" w:cs="Sylfaen"/>
          <w:color w:val="000000" w:themeColor="text1"/>
          <w:sz w:val="20"/>
          <w:szCs w:val="20"/>
        </w:rPr>
      </w:pPr>
      <w:r w:rsidRPr="00890FE5">
        <w:rPr>
          <w:noProof/>
        </w:rPr>
        <mc:AlternateContent>
          <mc:Choice Requires="wps">
            <w:drawing>
              <wp:anchor distT="0" distB="0" distL="114300" distR="114300" simplePos="0" relativeHeight="251786752" behindDoc="0" locked="0" layoutInCell="1" allowOverlap="1" wp14:anchorId="0B7A5673" wp14:editId="38AD567B">
                <wp:simplePos x="0" y="0"/>
                <wp:positionH relativeFrom="column">
                  <wp:posOffset>5588389</wp:posOffset>
                </wp:positionH>
                <wp:positionV relativeFrom="paragraph">
                  <wp:posOffset>394628</wp:posOffset>
                </wp:positionV>
                <wp:extent cx="1076325" cy="382905"/>
                <wp:effectExtent l="0" t="0" r="0" b="0"/>
                <wp:wrapNone/>
                <wp:docPr id="1445937531" name="Text Box 297">
                  <a:extLst xmlns:a="http://schemas.openxmlformats.org/drawingml/2006/main">
                    <a:ext uri="{147F2762-F138-4A5C-976F-8EAC2B608ADB}">
                      <a16:predDERef xmlns:a16="http://schemas.microsoft.com/office/drawing/2014/main" pred="{00000000-0008-0000-2500-000003000000}"/>
                    </a:ext>
                  </a:extLst>
                </wp:docPr>
                <wp:cNvGraphicFramePr/>
                <a:graphic xmlns:a="http://schemas.openxmlformats.org/drawingml/2006/main">
                  <a:graphicData uri="http://schemas.microsoft.com/office/word/2010/wordprocessingShape">
                    <wps:wsp>
                      <wps:cNvSpPr txBox="1"/>
                      <wps:spPr>
                        <a:xfrm>
                          <a:off x="0" y="0"/>
                          <a:ext cx="107632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B411D" w14:textId="77777777" w:rsidR="000B10A4" w:rsidRDefault="000B10A4" w:rsidP="00890FE5">
                            <w:pPr>
                              <w:pStyle w:val="NormalWeb"/>
                              <w:spacing w:before="0" w:beforeAutospacing="0" w:after="0" w:afterAutospacing="0"/>
                              <w:jc w:val="right"/>
                            </w:pPr>
                            <w:r>
                              <w:rPr>
                                <w:rFonts w:ascii="GHEA Grapalat" w:hAnsi="GHEA Grapalat" w:cs="Sylfaen"/>
                                <w:i/>
                                <w:iCs/>
                                <w:color w:val="000000"/>
                                <w:sz w:val="14"/>
                                <w:szCs w:val="14"/>
                              </w:rPr>
                              <w:t>Source: NSS</w:t>
                            </w:r>
                          </w:p>
                          <w:p w14:paraId="010DB48E" w14:textId="77777777" w:rsidR="000B10A4" w:rsidRDefault="000B10A4" w:rsidP="00890FE5">
                            <w:pPr>
                              <w:pStyle w:val="NormalWeb"/>
                              <w:spacing w:before="0" w:beforeAutospacing="0" w:after="0" w:afterAutospacing="0"/>
                              <w:jc w:val="right"/>
                            </w:pPr>
                            <w:r>
                              <w:rPr>
                                <w:rFonts w:ascii="GHEA Grapalat" w:hAnsi="GHEA Grapalat" w:cs="Sylfaen"/>
                                <w:i/>
                                <w:iCs/>
                                <w:color w:val="000000"/>
                                <w:sz w:val="14"/>
                                <w:szCs w:val="14"/>
                              </w:rPr>
                              <w:t> </w:t>
                            </w:r>
                          </w:p>
                          <w:p w14:paraId="05D455D9" w14:textId="77777777" w:rsidR="000B10A4" w:rsidRDefault="000B10A4" w:rsidP="00890FE5">
                            <w:pPr>
                              <w:pStyle w:val="NormalWeb"/>
                              <w:spacing w:before="0" w:beforeAutospacing="0" w:after="0" w:afterAutospacing="0"/>
                              <w:jc w:val="right"/>
                            </w:pPr>
                            <w:r>
                              <w:rPr>
                                <w:rFonts w:ascii="GHEA Grapalat" w:hAnsi="GHEA Grapalat" w:cs="Calibri"/>
                                <w:i/>
                                <w:iCs/>
                                <w:color w:val="000000"/>
                                <w:sz w:val="14"/>
                                <w:szCs w:val="14"/>
                              </w:rPr>
                              <w:t> </w:t>
                            </w:r>
                          </w:p>
                          <w:p w14:paraId="3DEE2A65" w14:textId="77777777" w:rsidR="000B10A4" w:rsidRDefault="000B10A4" w:rsidP="00890FE5">
                            <w:pPr>
                              <w:pStyle w:val="NormalWeb"/>
                              <w:spacing w:before="0" w:beforeAutospacing="0" w:after="0" w:afterAutospacing="0"/>
                              <w:jc w:val="right"/>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7A5673" id="Text Box 297" o:spid="_x0000_s1131" type="#_x0000_t202" style="position:absolute;left:0;text-align:left;margin-left:440.05pt;margin-top:31.05pt;width:84.75pt;height:30.15pt;z-index:25178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" filled="f" stroked="f" strokeweight=".5pt">
                <v:textbox>
                  <w:txbxContent>
                    <w:p w14:paraId="2B4B411D" w14:textId="77777777" w:rsidR="000B10A4" w:rsidRDefault="000B10A4" w:rsidP="00890FE5">
                      <w:pPr>
                        <w:pStyle w:val="NormalWeb"/>
                        <w:spacing w:before="0" w:beforeAutospacing="0" w:after="0" w:afterAutospacing="0"/>
                        <w:jc w:val="right"/>
                      </w:pPr>
                      <w:r>
                        <w:rPr>
                          <w:rFonts w:ascii="GHEA Grapalat" w:hAnsi="GHEA Grapalat" w:cs="Sylfaen"/>
                          <w:i/>
                          <w:iCs/>
                          <w:color w:val="000000"/>
                          <w:sz w:val="14"/>
                          <w:szCs w:val="14"/>
                        </w:rPr>
                        <w:t>Source: NSS</w:t>
                      </w:r>
                    </w:p>
                    <w:p w14:paraId="010DB48E" w14:textId="77777777" w:rsidR="000B10A4" w:rsidRDefault="000B10A4" w:rsidP="00890FE5">
                      <w:pPr>
                        <w:pStyle w:val="NormalWeb"/>
                        <w:spacing w:before="0" w:beforeAutospacing="0" w:after="0" w:afterAutospacing="0"/>
                        <w:jc w:val="right"/>
                      </w:pPr>
                      <w:r>
                        <w:rPr>
                          <w:rFonts w:ascii="GHEA Grapalat" w:hAnsi="GHEA Grapalat" w:cs="Sylfaen"/>
                          <w:i/>
                          <w:iCs/>
                          <w:color w:val="000000"/>
                          <w:sz w:val="14"/>
                          <w:szCs w:val="14"/>
                        </w:rPr>
                        <w:t> </w:t>
                      </w:r>
                    </w:p>
                    <w:p w14:paraId="05D455D9" w14:textId="77777777" w:rsidR="000B10A4" w:rsidRDefault="000B10A4" w:rsidP="00890FE5">
                      <w:pPr>
                        <w:pStyle w:val="NormalWeb"/>
                        <w:spacing w:before="0" w:beforeAutospacing="0" w:after="0" w:afterAutospacing="0"/>
                        <w:jc w:val="right"/>
                      </w:pPr>
                      <w:r>
                        <w:rPr>
                          <w:rFonts w:ascii="GHEA Grapalat" w:hAnsi="GHEA Grapalat" w:cs="Calibri"/>
                          <w:i/>
                          <w:iCs/>
                          <w:color w:val="000000"/>
                          <w:sz w:val="14"/>
                          <w:szCs w:val="14"/>
                        </w:rPr>
                        <w:t> </w:t>
                      </w:r>
                    </w:p>
                    <w:p w14:paraId="3DEE2A65" w14:textId="77777777" w:rsidR="000B10A4" w:rsidRDefault="000B10A4" w:rsidP="00890FE5">
                      <w:pPr>
                        <w:pStyle w:val="NormalWeb"/>
                        <w:spacing w:before="0" w:beforeAutospacing="0" w:after="0" w:afterAutospacing="0"/>
                        <w:jc w:val="right"/>
                      </w:pPr>
                      <w:r>
                        <w:rPr>
                          <w:rFonts w:ascii="GHEA Grapalat" w:hAnsi="GHEA Grapalat"/>
                          <w:i/>
                          <w:iCs/>
                          <w:color w:val="000000"/>
                          <w:sz w:val="14"/>
                          <w:szCs w:val="14"/>
                        </w:rPr>
                        <w:t> </w:t>
                      </w:r>
                    </w:p>
                  </w:txbxContent>
                </v:textbox>
              </v:shape>
            </w:pict>
          </mc:Fallback>
        </mc:AlternateContent>
      </w:r>
      <w:r w:rsidR="006C34A8" w:rsidRPr="00D46106">
        <w:rPr>
          <w:rFonts w:ascii="GHEA Grapalat" w:hAnsi="GHEA Grapalat" w:cs="Sylfaen"/>
          <w:color w:val="000000" w:themeColor="text1"/>
          <w:sz w:val="20"/>
          <w:szCs w:val="20"/>
        </w:rPr>
        <w:t xml:space="preserve">To sum up, net real export contribution to GDP in the fourth quarter was less </w:t>
      </w:r>
      <w:r w:rsidR="00D1628B" w:rsidRPr="00D46106">
        <w:rPr>
          <w:rFonts w:ascii="GHEA Grapalat" w:hAnsi="GHEA Grapalat" w:cs="Sylfaen"/>
          <w:color w:val="000000" w:themeColor="text1"/>
          <w:sz w:val="20"/>
          <w:szCs w:val="20"/>
        </w:rPr>
        <w:t>negative</w:t>
      </w:r>
      <w:r w:rsidR="00D46106">
        <w:rPr>
          <w:rFonts w:ascii="GHEA Grapalat" w:hAnsi="GHEA Grapalat" w:cs="Sylfaen"/>
          <w:color w:val="000000" w:themeColor="text1"/>
          <w:sz w:val="20"/>
          <w:szCs w:val="20"/>
        </w:rPr>
        <w:t xml:space="preserve"> </w:t>
      </w:r>
      <w:r w:rsidR="006C34A8" w:rsidRPr="00D46106">
        <w:rPr>
          <w:rFonts w:ascii="GHEA Grapalat" w:hAnsi="GHEA Grapalat" w:cs="Sylfaen"/>
          <w:color w:val="000000" w:themeColor="text1"/>
          <w:sz w:val="20"/>
          <w:szCs w:val="20"/>
        </w:rPr>
        <w:t>than expected.</w:t>
      </w:r>
      <w:r w:rsidR="00D46106">
        <w:rPr>
          <w:rFonts w:ascii="GHEA Grapalat" w:hAnsi="GHEA Grapalat" w:cs="Sylfaen"/>
          <w:color w:val="000000" w:themeColor="text1"/>
          <w:sz w:val="20"/>
          <w:szCs w:val="20"/>
        </w:rPr>
        <w:t xml:space="preserve"> </w:t>
      </w:r>
    </w:p>
    <w:p w14:paraId="32D41605" w14:textId="1D8A88F0" w:rsidR="00DB72C1" w:rsidRPr="00D46106" w:rsidRDefault="003A59D6" w:rsidP="00742655">
      <w:pPr>
        <w:spacing w:line="350" w:lineRule="atLeast"/>
        <w:ind w:firstLine="284"/>
        <w:rPr>
          <w:rFonts w:ascii="GHEA Grapalat" w:hAnsi="GHEA Grapalat"/>
          <w:color w:val="FF0000"/>
          <w:sz w:val="20"/>
          <w:szCs w:val="20"/>
        </w:rPr>
      </w:pPr>
      <w:r w:rsidRPr="003A59D6">
        <w:rPr>
          <w:noProof/>
        </w:rPr>
        <mc:AlternateContent>
          <mc:Choice Requires="wps">
            <w:drawing>
              <wp:anchor distT="0" distB="0" distL="114300" distR="114300" simplePos="0" relativeHeight="251789824" behindDoc="0" locked="0" layoutInCell="1" allowOverlap="1" wp14:anchorId="15FB263E" wp14:editId="5C3FE016">
                <wp:simplePos x="0" y="0"/>
                <wp:positionH relativeFrom="column">
                  <wp:posOffset>4137660</wp:posOffset>
                </wp:positionH>
                <wp:positionV relativeFrom="paragraph">
                  <wp:posOffset>640080</wp:posOffset>
                </wp:positionV>
                <wp:extent cx="2519680" cy="572135"/>
                <wp:effectExtent l="0" t="0" r="0" b="0"/>
                <wp:wrapNone/>
                <wp:docPr id="1445937533" name="Text Box 41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72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97783" w14:textId="77777777" w:rsidR="000B10A4" w:rsidRDefault="000B10A4" w:rsidP="003A59D6">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45</w:t>
                            </w:r>
                          </w:p>
                          <w:p w14:paraId="755AD85E" w14:textId="77777777" w:rsidR="000B10A4" w:rsidRDefault="000B10A4" w:rsidP="003A59D6">
                            <w:pPr>
                              <w:pStyle w:val="NormalWeb"/>
                              <w:spacing w:before="0" w:beforeAutospacing="0" w:after="0" w:afterAutospacing="0"/>
                            </w:pPr>
                            <w:r>
                              <w:rPr>
                                <w:rFonts w:ascii="GHEA Grapalat" w:hAnsi="GHEA Grapalat" w:cs="Sylfaen"/>
                                <w:b/>
                                <w:bCs/>
                                <w:color w:val="1F497D"/>
                                <w:sz w:val="6"/>
                                <w:szCs w:val="6"/>
                              </w:rPr>
                              <w:t> </w:t>
                            </w:r>
                          </w:p>
                          <w:p w14:paraId="57685FC9" w14:textId="1440B769" w:rsidR="000B10A4" w:rsidRDefault="000B10A4" w:rsidP="003A59D6">
                            <w:pPr>
                              <w:pStyle w:val="NormalWeb"/>
                              <w:spacing w:before="0" w:beforeAutospacing="0" w:after="0" w:afterAutospacing="0"/>
                            </w:pPr>
                            <w:r>
                              <w:rPr>
                                <w:rFonts w:ascii="GHEA Grapalat" w:hAnsi="GHEA Grapalat" w:cs="Sylfaen"/>
                                <w:b/>
                                <w:bCs/>
                                <w:color w:val="1F497D"/>
                                <w:sz w:val="14"/>
                                <w:szCs w:val="14"/>
                              </w:rPr>
                              <w:t>Fiscal policy in the fourth quarter of 2021 had a neutral impact on the previous quarter</w:t>
                            </w:r>
                            <w:r>
                              <w:rPr>
                                <w:rFonts w:ascii="GHEA Grapalat" w:hAnsi="GHEA Grapalat" w:cs="Sylfaen"/>
                                <w:b/>
                                <w:bCs/>
                                <w:color w:val="1F497D"/>
                                <w:sz w:val="14"/>
                                <w:szCs w:val="14"/>
                                <w:lang w:val="hy-AM"/>
                              </w:rPr>
                              <w:t xml:space="preserve"> </w:t>
                            </w:r>
                          </w:p>
                          <w:p w14:paraId="5A2F877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C6D048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D5455A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767165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8D0578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BB9B22D"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DF538A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38BED8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A246C7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2613CC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765D00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7EA4A5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2322B65" w14:textId="77777777" w:rsidR="000B10A4" w:rsidRDefault="000B10A4" w:rsidP="003A59D6">
                            <w:pPr>
                              <w:pStyle w:val="NormalWeb"/>
                              <w:spacing w:before="0" w:beforeAutospacing="0" w:after="0" w:afterAutospacing="0"/>
                            </w:pPr>
                            <w:r>
                              <w:rPr>
                                <w:rFonts w:ascii="Calibri" w:hAnsi="Calibri"/>
                                <w:b/>
                                <w:bCs/>
                                <w:sz w:val="14"/>
                                <w:szCs w:val="14"/>
                              </w:rPr>
                              <w:t> </w:t>
                            </w:r>
                          </w:p>
                          <w:p w14:paraId="29B781FB" w14:textId="77777777" w:rsidR="000B10A4" w:rsidRDefault="000B10A4" w:rsidP="003A59D6">
                            <w:pPr>
                              <w:pStyle w:val="NormalWeb"/>
                              <w:spacing w:before="0" w:beforeAutospacing="0" w:after="0" w:afterAutospacing="0"/>
                            </w:pPr>
                            <w:r>
                              <w:rPr>
                                <w:rFonts w:ascii="Calibri" w:hAnsi="Calibri"/>
                                <w:b/>
                                <w:bCs/>
                                <w:sz w:val="14"/>
                                <w:szCs w:val="14"/>
                              </w:rPr>
                              <w:t> </w:t>
                            </w:r>
                          </w:p>
                          <w:p w14:paraId="00024E2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37E05F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4B6B01D"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F8F2DC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2DB7AE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90649A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143864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683DF2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C1501A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CED7B4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D9E0B5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325A7D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6A5263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8B80BE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7ACD04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BBEA18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B46EC2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ADDFAE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0EFDB0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CB30E6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C3BBA4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A65956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6223E7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AC2C96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DB51F0D" w14:textId="77777777" w:rsidR="000B10A4" w:rsidRDefault="000B10A4" w:rsidP="003A59D6">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5FB263E" id="_x0000_s1132" type="#_x0000_t202" style="position:absolute;left:0;text-align:left;margin-left:325.8pt;margin-top:50.4pt;width:198.4pt;height:45.05pt;z-index:25178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" filled="f" stroked="f">
                <v:textbox>
                  <w:txbxContent>
                    <w:p w14:paraId="79A97783" w14:textId="77777777" w:rsidR="000B10A4" w:rsidRDefault="000B10A4" w:rsidP="003A59D6">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45</w:t>
                      </w:r>
                    </w:p>
                    <w:p w14:paraId="755AD85E" w14:textId="77777777" w:rsidR="000B10A4" w:rsidRDefault="000B10A4" w:rsidP="003A59D6">
                      <w:pPr>
                        <w:pStyle w:val="NormalWeb"/>
                        <w:spacing w:before="0" w:beforeAutospacing="0" w:after="0" w:afterAutospacing="0"/>
                      </w:pPr>
                      <w:r>
                        <w:rPr>
                          <w:rFonts w:ascii="GHEA Grapalat" w:hAnsi="GHEA Grapalat" w:cs="Sylfaen"/>
                          <w:b/>
                          <w:bCs/>
                          <w:color w:val="1F497D"/>
                          <w:sz w:val="6"/>
                          <w:szCs w:val="6"/>
                        </w:rPr>
                        <w:t> </w:t>
                      </w:r>
                    </w:p>
                    <w:p w14:paraId="57685FC9" w14:textId="1440B769" w:rsidR="000B10A4" w:rsidRDefault="000B10A4" w:rsidP="003A59D6">
                      <w:pPr>
                        <w:pStyle w:val="NormalWeb"/>
                        <w:spacing w:before="0" w:beforeAutospacing="0" w:after="0" w:afterAutospacing="0"/>
                      </w:pPr>
                      <w:r>
                        <w:rPr>
                          <w:rFonts w:ascii="GHEA Grapalat" w:hAnsi="GHEA Grapalat" w:cs="Sylfaen"/>
                          <w:b/>
                          <w:bCs/>
                          <w:color w:val="1F497D"/>
                          <w:sz w:val="14"/>
                          <w:szCs w:val="14"/>
                        </w:rPr>
                        <w:t>Fiscal policy in the fourth quarter of 2021 had a neutral impact on the previous quarter</w:t>
                      </w:r>
                      <w:r>
                        <w:rPr>
                          <w:rFonts w:ascii="GHEA Grapalat" w:hAnsi="GHEA Grapalat" w:cs="Sylfaen"/>
                          <w:b/>
                          <w:bCs/>
                          <w:color w:val="1F497D"/>
                          <w:sz w:val="14"/>
                          <w:szCs w:val="14"/>
                          <w:lang w:val="hy-AM"/>
                        </w:rPr>
                        <w:t xml:space="preserve"> </w:t>
                      </w:r>
                    </w:p>
                    <w:p w14:paraId="5A2F877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C6D048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D5455A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767165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8D0578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BB9B22D"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DF538A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38BED8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A246C7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2613CC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765D00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7EA4A5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2322B65" w14:textId="77777777" w:rsidR="000B10A4" w:rsidRDefault="000B10A4" w:rsidP="003A59D6">
                      <w:pPr>
                        <w:pStyle w:val="NormalWeb"/>
                        <w:spacing w:before="0" w:beforeAutospacing="0" w:after="0" w:afterAutospacing="0"/>
                      </w:pPr>
                      <w:r>
                        <w:rPr>
                          <w:rFonts w:ascii="Calibri" w:hAnsi="Calibri"/>
                          <w:b/>
                          <w:bCs/>
                          <w:sz w:val="14"/>
                          <w:szCs w:val="14"/>
                        </w:rPr>
                        <w:t> </w:t>
                      </w:r>
                    </w:p>
                    <w:p w14:paraId="29B781FB" w14:textId="77777777" w:rsidR="000B10A4" w:rsidRDefault="000B10A4" w:rsidP="003A59D6">
                      <w:pPr>
                        <w:pStyle w:val="NormalWeb"/>
                        <w:spacing w:before="0" w:beforeAutospacing="0" w:after="0" w:afterAutospacing="0"/>
                      </w:pPr>
                      <w:r>
                        <w:rPr>
                          <w:rFonts w:ascii="Calibri" w:hAnsi="Calibri"/>
                          <w:b/>
                          <w:bCs/>
                          <w:sz w:val="14"/>
                          <w:szCs w:val="14"/>
                        </w:rPr>
                        <w:t> </w:t>
                      </w:r>
                    </w:p>
                    <w:p w14:paraId="00024E2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37E05F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4B6B01D"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F8F2DC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2DB7AE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90649A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143864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683DF2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C1501A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CED7B4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D9E0B5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325A7D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6A5263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8B80BE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7ACD04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BBEA18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B46EC2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ADDFAE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0EFDB0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CB30E6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C3BBA4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A65956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6223E7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AC2C96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DB51F0D" w14:textId="77777777" w:rsidR="000B10A4" w:rsidRDefault="000B10A4" w:rsidP="003A59D6">
                      <w:pPr>
                        <w:pStyle w:val="NormalWeb"/>
                        <w:spacing w:before="0" w:beforeAutospacing="0" w:after="0" w:afterAutospacing="0"/>
                      </w:pPr>
                      <w:r>
                        <w:rPr>
                          <w:rFonts w:ascii="Times LatArm" w:hAnsi="Times LatArm"/>
                          <w:sz w:val="14"/>
                          <w:szCs w:val="14"/>
                        </w:rPr>
                        <w:t> </w:t>
                      </w:r>
                    </w:p>
                  </w:txbxContent>
                </v:textbox>
              </v:shape>
            </w:pict>
          </mc:Fallback>
        </mc:AlternateContent>
      </w:r>
      <w:r w:rsidRPr="003A59D6">
        <w:rPr>
          <w:noProof/>
        </w:rPr>
        <w:drawing>
          <wp:anchor distT="0" distB="0" distL="114300" distR="114300" simplePos="0" relativeHeight="251791872" behindDoc="0" locked="0" layoutInCell="1" allowOverlap="1" wp14:anchorId="5E25FA1B" wp14:editId="2661643B">
            <wp:simplePos x="0" y="0"/>
            <wp:positionH relativeFrom="column">
              <wp:posOffset>4131945</wp:posOffset>
            </wp:positionH>
            <wp:positionV relativeFrom="paragraph">
              <wp:posOffset>1088920</wp:posOffset>
            </wp:positionV>
            <wp:extent cx="2519680" cy="2124075"/>
            <wp:effectExtent l="0" t="0" r="0" b="0"/>
            <wp:wrapNone/>
            <wp:docPr id="1445937535" name="Chart 1445937535">
              <a:extLst xmlns:a="http://schemas.openxmlformats.org/drawingml/2006/main">
                <a:ext uri="{FF2B5EF4-FFF2-40B4-BE49-F238E27FC236}">
                  <a16:creationId xmlns:a16="http://schemas.microsoft.com/office/drawing/2014/main" id="{00000000-0008-0000-2E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r w:rsidR="006C34A8" w:rsidRPr="00D46106">
        <w:rPr>
          <w:rFonts w:ascii="GHEA Grapalat" w:hAnsi="GHEA Grapalat"/>
          <w:color w:val="000000" w:themeColor="text1"/>
          <w:sz w:val="20"/>
          <w:szCs w:val="20"/>
        </w:rPr>
        <w:t>According to estimates, net remittances of individuals (includes</w:t>
      </w:r>
      <w:r w:rsidR="00D46106">
        <w:rPr>
          <w:rFonts w:ascii="GHEA Grapalat" w:hAnsi="GHEA Grapalat"/>
          <w:color w:val="000000" w:themeColor="text1"/>
          <w:sz w:val="20"/>
          <w:szCs w:val="20"/>
        </w:rPr>
        <w:t xml:space="preserve"> </w:t>
      </w:r>
      <w:r w:rsidR="006C34A8" w:rsidRPr="00D46106">
        <w:rPr>
          <w:rFonts w:ascii="GHEA Grapalat" w:hAnsi="GHEA Grapalat"/>
          <w:color w:val="000000" w:themeColor="text1"/>
          <w:sz w:val="20"/>
          <w:szCs w:val="20"/>
        </w:rPr>
        <w:t>seasonal workers income and private transfers) in the third quarter of 2021 will drop by about 8.0% yoy in US</w:t>
      </w:r>
      <w:r w:rsidR="00950DD1">
        <w:rPr>
          <w:rFonts w:ascii="GHEA Grapalat" w:hAnsi="GHEA Grapalat"/>
          <w:color w:val="000000" w:themeColor="text1"/>
          <w:sz w:val="20"/>
          <w:szCs w:val="20"/>
        </w:rPr>
        <w:t>D</w:t>
      </w:r>
      <w:r w:rsidR="006C34A8" w:rsidRPr="00D46106">
        <w:rPr>
          <w:rFonts w:ascii="GHEA Grapalat" w:hAnsi="GHEA Grapalat"/>
          <w:color w:val="000000" w:themeColor="text1"/>
          <w:sz w:val="20"/>
          <w:szCs w:val="20"/>
        </w:rPr>
        <w:t xml:space="preserve"> terms, </w:t>
      </w:r>
      <w:r w:rsidR="00D1628B" w:rsidRPr="00D46106">
        <w:rPr>
          <w:rFonts w:ascii="GHEA Grapalat" w:hAnsi="GHEA Grapalat"/>
          <w:color w:val="000000" w:themeColor="text1"/>
          <w:sz w:val="20"/>
          <w:szCs w:val="20"/>
        </w:rPr>
        <w:t xml:space="preserve">according to estimates, </w:t>
      </w:r>
      <w:r w:rsidR="006C34A8" w:rsidRPr="00D46106">
        <w:rPr>
          <w:rFonts w:ascii="GHEA Grapalat" w:hAnsi="GHEA Grapalat"/>
          <w:color w:val="000000" w:themeColor="text1"/>
          <w:sz w:val="20"/>
          <w:szCs w:val="20"/>
        </w:rPr>
        <w:t xml:space="preserve">which is </w:t>
      </w:r>
      <w:r w:rsidR="00FC7578" w:rsidRPr="00D46106">
        <w:rPr>
          <w:rFonts w:ascii="GHEA Grapalat" w:hAnsi="GHEA Grapalat"/>
          <w:color w:val="000000" w:themeColor="text1"/>
          <w:sz w:val="20"/>
          <w:szCs w:val="20"/>
        </w:rPr>
        <w:t>lower</w:t>
      </w:r>
      <w:r w:rsidR="006C34A8" w:rsidRPr="00D46106">
        <w:rPr>
          <w:rFonts w:ascii="GHEA Grapalat" w:hAnsi="GHEA Grapalat"/>
          <w:color w:val="000000" w:themeColor="text1"/>
          <w:sz w:val="20"/>
          <w:szCs w:val="20"/>
        </w:rPr>
        <w:t xml:space="preserve"> than the Central Bank </w:t>
      </w:r>
      <w:r w:rsidR="006C34A8" w:rsidRPr="00D46106">
        <w:rPr>
          <w:rFonts w:ascii="GHEA Grapalat" w:hAnsi="GHEA Grapalat" w:cs="Sylfaen"/>
          <w:color w:val="000000" w:themeColor="text1"/>
          <w:sz w:val="20"/>
          <w:szCs w:val="20"/>
        </w:rPr>
        <w:t>forecast in the previous quarterly program.</w:t>
      </w:r>
    </w:p>
    <w:p w14:paraId="29200718" w14:textId="74CD2BF7" w:rsidR="000636AC" w:rsidRPr="00D46106" w:rsidRDefault="000636AC" w:rsidP="003E3AB7">
      <w:pPr>
        <w:spacing w:line="350" w:lineRule="atLeast"/>
        <w:ind w:firstLine="284"/>
        <w:jc w:val="both"/>
        <w:rPr>
          <w:rFonts w:ascii="GHEA Grapalat" w:hAnsi="GHEA Grapalat" w:cs="Sylfaen"/>
          <w:b/>
          <w:bCs/>
          <w:i/>
          <w:iCs/>
          <w:color w:val="FF0000"/>
          <w:sz w:val="14"/>
          <w:szCs w:val="20"/>
        </w:rPr>
      </w:pPr>
    </w:p>
    <w:p w14:paraId="05A6C42C" w14:textId="04093645" w:rsidR="00057A17" w:rsidRPr="00D46106" w:rsidRDefault="006C34A8" w:rsidP="00742655">
      <w:pPr>
        <w:spacing w:line="350" w:lineRule="atLeast"/>
        <w:ind w:firstLine="284"/>
        <w:rPr>
          <w:rFonts w:ascii="GHEA Grapalat" w:hAnsi="GHEA Grapalat" w:cs="Sylfaen"/>
          <w:sz w:val="20"/>
          <w:szCs w:val="20"/>
        </w:rPr>
      </w:pPr>
      <w:r w:rsidRPr="00D46106">
        <w:rPr>
          <w:rFonts w:ascii="GHEA Grapalat" w:hAnsi="GHEA Grapalat" w:cs="Sylfaen"/>
          <w:b/>
          <w:bCs/>
          <w:i/>
          <w:iCs/>
          <w:sz w:val="20"/>
          <w:szCs w:val="20"/>
        </w:rPr>
        <w:t>Fiscal Policy</w:t>
      </w:r>
      <w:r w:rsidR="00057A17" w:rsidRPr="00D46106">
        <w:rPr>
          <w:rFonts w:ascii="GHEA Grapalat" w:hAnsi="GHEA Grapalat"/>
          <w:b/>
          <w:bCs/>
          <w:i/>
          <w:sz w:val="20"/>
          <w:szCs w:val="20"/>
          <w:vertAlign w:val="superscript"/>
        </w:rPr>
        <w:footnoteReference w:id="14"/>
      </w:r>
      <w:r w:rsidR="00057A17" w:rsidRPr="00D46106">
        <w:rPr>
          <w:rFonts w:ascii="GHEA Grapalat" w:hAnsi="GHEA Grapalat" w:cs="Sylfaen"/>
          <w:b/>
          <w:bCs/>
          <w:i/>
          <w:sz w:val="20"/>
          <w:szCs w:val="20"/>
        </w:rPr>
        <w:t>.</w:t>
      </w:r>
      <w:r w:rsidR="00057A17" w:rsidRPr="00D46106">
        <w:rPr>
          <w:rFonts w:ascii="GHEA Grapalat" w:hAnsi="GHEA Grapalat" w:cs="Sylfaen"/>
          <w:b/>
          <w:bCs/>
          <w:sz w:val="20"/>
          <w:szCs w:val="20"/>
        </w:rPr>
        <w:t xml:space="preserve"> </w:t>
      </w:r>
      <w:r w:rsidR="003A7982" w:rsidRPr="00D46106">
        <w:rPr>
          <w:rFonts w:ascii="GHEA Grapalat" w:hAnsi="GHEA Grapalat" w:cs="Sylfaen"/>
          <w:sz w:val="20"/>
          <w:szCs w:val="20"/>
        </w:rPr>
        <w:t xml:space="preserve">Actual budget revenues in the fourth quarter of 2021, shifted more in the direction of </w:t>
      </w:r>
      <w:r w:rsidR="009627DB" w:rsidRPr="00D46106">
        <w:rPr>
          <w:rFonts w:ascii="GHEA Grapalat" w:hAnsi="GHEA Grapalat" w:cs="Sylfaen"/>
          <w:sz w:val="20"/>
          <w:szCs w:val="20"/>
        </w:rPr>
        <w:t xml:space="preserve">more </w:t>
      </w:r>
      <w:r w:rsidR="003A7982" w:rsidRPr="00D46106">
        <w:rPr>
          <w:rFonts w:ascii="GHEA Grapalat" w:hAnsi="GHEA Grapalat" w:cs="Sylfaen"/>
          <w:sz w:val="20"/>
          <w:szCs w:val="20"/>
        </w:rPr>
        <w:t xml:space="preserve">collection and </w:t>
      </w:r>
      <w:r w:rsidR="003A59D6">
        <w:rPr>
          <w:rFonts w:ascii="GHEA Grapalat" w:hAnsi="GHEA Grapalat" w:cs="Sylfaen"/>
          <w:sz w:val="20"/>
          <w:szCs w:val="20"/>
        </w:rPr>
        <w:t xml:space="preserve"> </w:t>
      </w:r>
      <w:r w:rsidR="003A7982" w:rsidRPr="00D46106">
        <w:rPr>
          <w:rFonts w:ascii="GHEA Grapalat" w:hAnsi="GHEA Grapalat" w:cs="Sylfaen"/>
          <w:sz w:val="20"/>
          <w:szCs w:val="20"/>
        </w:rPr>
        <w:t xml:space="preserve">expenditures </w:t>
      </w:r>
      <w:r w:rsidR="00814BB0" w:rsidRPr="00D46106">
        <w:rPr>
          <w:rFonts w:ascii="GHEA Grapalat" w:hAnsi="GHEA Grapalat" w:cs="Sylfaen"/>
          <w:sz w:val="20"/>
          <w:szCs w:val="20"/>
        </w:rPr>
        <w:t>-</w:t>
      </w:r>
      <w:r w:rsidR="009627DB" w:rsidRPr="00D46106">
        <w:rPr>
          <w:rFonts w:ascii="GHEA Grapalat" w:hAnsi="GHEA Grapalat" w:cs="Sylfaen"/>
          <w:sz w:val="20"/>
          <w:szCs w:val="20"/>
        </w:rPr>
        <w:t xml:space="preserve"> in overperformance</w:t>
      </w:r>
      <w:r w:rsidR="003A7982" w:rsidRPr="00D46106">
        <w:rPr>
          <w:rFonts w:ascii="GHEA Grapalat" w:hAnsi="GHEA Grapalat" w:cs="Sylfaen"/>
          <w:sz w:val="20"/>
          <w:szCs w:val="20"/>
        </w:rPr>
        <w:t xml:space="preserve">. </w:t>
      </w:r>
      <w:r w:rsidR="00814BB0" w:rsidRPr="00D46106">
        <w:rPr>
          <w:rFonts w:ascii="GHEA Grapalat" w:hAnsi="GHEA Grapalat" w:cs="Sylfaen"/>
          <w:sz w:val="20"/>
          <w:szCs w:val="20"/>
        </w:rPr>
        <w:t>As a result, the impact of fiscal policy on aggregate demand has been in line with expectations and is estimated to be almost neutral.</w:t>
      </w:r>
    </w:p>
    <w:p w14:paraId="69C084ED" w14:textId="2CB76BA5" w:rsidR="00057A17" w:rsidRPr="00D46106" w:rsidRDefault="003A59D6" w:rsidP="003A59D6">
      <w:pPr>
        <w:spacing w:line="350" w:lineRule="atLeast"/>
        <w:ind w:firstLine="284"/>
        <w:rPr>
          <w:rFonts w:ascii="GHEA Grapalat" w:hAnsi="GHEA Grapalat" w:cs="Sylfaen"/>
          <w:sz w:val="20"/>
          <w:szCs w:val="20"/>
        </w:rPr>
      </w:pPr>
      <w:r w:rsidRPr="003A59D6">
        <w:rPr>
          <w:noProof/>
        </w:rPr>
        <mc:AlternateContent>
          <mc:Choice Requires="wps">
            <w:drawing>
              <wp:anchor distT="0" distB="0" distL="114300" distR="114300" simplePos="0" relativeHeight="251790848" behindDoc="0" locked="0" layoutInCell="1" allowOverlap="1" wp14:anchorId="40ABC341" wp14:editId="4B822E87">
                <wp:simplePos x="0" y="0"/>
                <wp:positionH relativeFrom="column">
                  <wp:posOffset>5187315</wp:posOffset>
                </wp:positionH>
                <wp:positionV relativeFrom="paragraph">
                  <wp:posOffset>685695</wp:posOffset>
                </wp:positionV>
                <wp:extent cx="1447800" cy="254000"/>
                <wp:effectExtent l="0" t="0" r="0" b="0"/>
                <wp:wrapNone/>
                <wp:docPr id="1445937534" name="Text Box 298">
                  <a:extLst xmlns:a="http://schemas.openxmlformats.org/drawingml/2006/main">
                    <a:ext uri="{147F2762-F138-4A5C-976F-8EAC2B608ADB}">
                      <a16:predDERef xmlns:a16="http://schemas.microsoft.com/office/drawing/2014/main" pred="{00000000-0008-0000-2500-000003000000}"/>
                    </a:ext>
                  </a:extLst>
                </wp:docPr>
                <wp:cNvGraphicFramePr/>
                <a:graphic xmlns:a="http://schemas.openxmlformats.org/drawingml/2006/main">
                  <a:graphicData uri="http://schemas.microsoft.com/office/word/2010/wordprocessingShape">
                    <wps:wsp>
                      <wps:cNvSpPr txBox="1"/>
                      <wps:spPr>
                        <a:xfrm>
                          <a:off x="0" y="0"/>
                          <a:ext cx="14478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B2193" w14:textId="0362AF10" w:rsidR="000B10A4" w:rsidRDefault="000B10A4" w:rsidP="003A59D6">
                            <w:pPr>
                              <w:pStyle w:val="NormalWeb"/>
                              <w:spacing w:before="0" w:beforeAutospacing="0" w:after="0" w:afterAutospacing="0"/>
                              <w:jc w:val="right"/>
                            </w:pPr>
                            <w:r>
                              <w:rPr>
                                <w:rFonts w:ascii="GHEA Grapalat" w:hAnsi="GHEA Grapalat" w:cs="Sylfaen"/>
                                <w:i/>
                                <w:iCs/>
                                <w:color w:val="000000"/>
                                <w:sz w:val="14"/>
                                <w:szCs w:val="14"/>
                              </w:rPr>
                              <w:t>Source: CBA assessment</w:t>
                            </w:r>
                          </w:p>
                          <w:p w14:paraId="7A73F325" w14:textId="77777777" w:rsidR="000B10A4" w:rsidRDefault="000B10A4" w:rsidP="003A59D6">
                            <w:pPr>
                              <w:pStyle w:val="NormalWeb"/>
                              <w:spacing w:before="0" w:beforeAutospacing="0" w:after="0" w:afterAutospacing="0"/>
                              <w:jc w:val="right"/>
                            </w:pPr>
                            <w:r>
                              <w:rPr>
                                <w:rFonts w:ascii="GHEA Grapalat" w:hAnsi="GHEA Grapalat" w:cs="Sylfaen"/>
                                <w:i/>
                                <w:iCs/>
                                <w:color w:val="000000"/>
                                <w:sz w:val="14"/>
                                <w:szCs w:val="14"/>
                              </w:rPr>
                              <w:t> </w:t>
                            </w:r>
                          </w:p>
                          <w:p w14:paraId="4D43BE43" w14:textId="77777777" w:rsidR="000B10A4" w:rsidRDefault="000B10A4" w:rsidP="003A59D6">
                            <w:pPr>
                              <w:pStyle w:val="NormalWeb"/>
                              <w:spacing w:before="0" w:beforeAutospacing="0" w:after="0" w:afterAutospacing="0"/>
                              <w:jc w:val="right"/>
                            </w:pPr>
                            <w:r>
                              <w:rPr>
                                <w:rFonts w:ascii="GHEA Grapalat" w:hAnsi="GHEA Grapalat" w:cs="Calibri"/>
                                <w:i/>
                                <w:iCs/>
                                <w:color w:val="000000"/>
                                <w:sz w:val="14"/>
                                <w:szCs w:val="14"/>
                              </w:rPr>
                              <w:t> </w:t>
                            </w:r>
                          </w:p>
                          <w:p w14:paraId="3AE6F8DE" w14:textId="77777777" w:rsidR="000B10A4" w:rsidRDefault="000B10A4" w:rsidP="003A59D6">
                            <w:pPr>
                              <w:pStyle w:val="NormalWeb"/>
                              <w:spacing w:before="0" w:beforeAutospacing="0" w:after="0" w:afterAutospacing="0"/>
                              <w:jc w:val="right"/>
                            </w:pPr>
                            <w:r>
                              <w:rPr>
                                <w:rFonts w:ascii="GHEA Grapalat" w:hAnsi="GHEA Grapalat"/>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ABC341" id="Text Box 298" o:spid="_x0000_s1133" type="#_x0000_t202" style="position:absolute;left:0;text-align:left;margin-left:408.45pt;margin-top:54pt;width:114pt;height:20pt;z-index:251790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" filled="f" stroked="f" strokeweight=".5pt">
                <v:textbox>
                  <w:txbxContent>
                    <w:p w14:paraId="7FEB2193" w14:textId="0362AF10" w:rsidR="000B10A4" w:rsidRDefault="000B10A4" w:rsidP="003A59D6">
                      <w:pPr>
                        <w:pStyle w:val="NormalWeb"/>
                        <w:spacing w:before="0" w:beforeAutospacing="0" w:after="0" w:afterAutospacing="0"/>
                        <w:jc w:val="right"/>
                      </w:pPr>
                      <w:r>
                        <w:rPr>
                          <w:rFonts w:ascii="GHEA Grapalat" w:hAnsi="GHEA Grapalat" w:cs="Sylfaen"/>
                          <w:i/>
                          <w:iCs/>
                          <w:color w:val="000000"/>
                          <w:sz w:val="14"/>
                          <w:szCs w:val="14"/>
                        </w:rPr>
                        <w:t>Source: CBA assessment</w:t>
                      </w:r>
                    </w:p>
                    <w:p w14:paraId="7A73F325" w14:textId="77777777" w:rsidR="000B10A4" w:rsidRDefault="000B10A4" w:rsidP="003A59D6">
                      <w:pPr>
                        <w:pStyle w:val="NormalWeb"/>
                        <w:spacing w:before="0" w:beforeAutospacing="0" w:after="0" w:afterAutospacing="0"/>
                        <w:jc w:val="right"/>
                      </w:pPr>
                      <w:r>
                        <w:rPr>
                          <w:rFonts w:ascii="GHEA Grapalat" w:hAnsi="GHEA Grapalat" w:cs="Sylfaen"/>
                          <w:i/>
                          <w:iCs/>
                          <w:color w:val="000000"/>
                          <w:sz w:val="14"/>
                          <w:szCs w:val="14"/>
                        </w:rPr>
                        <w:t> </w:t>
                      </w:r>
                    </w:p>
                    <w:p w14:paraId="4D43BE43" w14:textId="77777777" w:rsidR="000B10A4" w:rsidRDefault="000B10A4" w:rsidP="003A59D6">
                      <w:pPr>
                        <w:pStyle w:val="NormalWeb"/>
                        <w:spacing w:before="0" w:beforeAutospacing="0" w:after="0" w:afterAutospacing="0"/>
                        <w:jc w:val="right"/>
                      </w:pPr>
                      <w:r>
                        <w:rPr>
                          <w:rFonts w:ascii="GHEA Grapalat" w:hAnsi="GHEA Grapalat" w:cs="Calibri"/>
                          <w:i/>
                          <w:iCs/>
                          <w:color w:val="000000"/>
                          <w:sz w:val="14"/>
                          <w:szCs w:val="14"/>
                        </w:rPr>
                        <w:t> </w:t>
                      </w:r>
                    </w:p>
                    <w:p w14:paraId="3AE6F8DE" w14:textId="77777777" w:rsidR="000B10A4" w:rsidRDefault="000B10A4" w:rsidP="003A59D6">
                      <w:pPr>
                        <w:pStyle w:val="NormalWeb"/>
                        <w:spacing w:before="0" w:beforeAutospacing="0" w:after="0" w:afterAutospacing="0"/>
                        <w:jc w:val="right"/>
                      </w:pPr>
                      <w:r>
                        <w:rPr>
                          <w:rFonts w:ascii="GHEA Grapalat" w:hAnsi="GHEA Grapalat"/>
                          <w:i/>
                          <w:iCs/>
                          <w:color w:val="000000"/>
                          <w:sz w:val="14"/>
                          <w:szCs w:val="14"/>
                        </w:rPr>
                        <w:t> </w:t>
                      </w:r>
                    </w:p>
                  </w:txbxContent>
                </v:textbox>
              </v:shape>
            </w:pict>
          </mc:Fallback>
        </mc:AlternateContent>
      </w:r>
      <w:r w:rsidR="00814BB0" w:rsidRPr="00D46106">
        <w:rPr>
          <w:rFonts w:ascii="GHEA Grapalat" w:hAnsi="GHEA Grapalat" w:cs="Sylfaen"/>
          <w:sz w:val="20"/>
          <w:szCs w:val="20"/>
        </w:rPr>
        <w:t xml:space="preserve">Budget revenues in the fourth quarter of 2021 accounted for 102% of the adjusted plan due to the surplus of tax and other revenue </w:t>
      </w:r>
      <w:r w:rsidRPr="003A59D6">
        <w:rPr>
          <w:noProof/>
        </w:rPr>
        <w:lastRenderedPageBreak/>
        <mc:AlternateContent>
          <mc:Choice Requires="wps">
            <w:drawing>
              <wp:anchor distT="0" distB="0" distL="114300" distR="114300" simplePos="0" relativeHeight="251795968" behindDoc="0" locked="0" layoutInCell="1" allowOverlap="1" wp14:anchorId="4C42F28E" wp14:editId="44137758">
                <wp:simplePos x="0" y="0"/>
                <wp:positionH relativeFrom="column">
                  <wp:posOffset>4138392</wp:posOffset>
                </wp:positionH>
                <wp:positionV relativeFrom="paragraph">
                  <wp:posOffset>149432</wp:posOffset>
                </wp:positionV>
                <wp:extent cx="2520315" cy="542925"/>
                <wp:effectExtent l="0" t="0" r="0" b="9525"/>
                <wp:wrapNone/>
                <wp:docPr id="1544175872" name="Text Box 41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8A10C" w14:textId="77777777" w:rsidR="000B10A4" w:rsidRDefault="000B10A4" w:rsidP="003A59D6">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46</w:t>
                            </w:r>
                          </w:p>
                          <w:p w14:paraId="2B771C28" w14:textId="77777777" w:rsidR="000B10A4" w:rsidRDefault="000B10A4" w:rsidP="003A59D6">
                            <w:pPr>
                              <w:pStyle w:val="NormalWeb"/>
                              <w:spacing w:before="0" w:beforeAutospacing="0" w:after="0" w:afterAutospacing="0"/>
                            </w:pPr>
                            <w:r>
                              <w:rPr>
                                <w:rFonts w:ascii="GHEA Grapalat" w:hAnsi="GHEA Grapalat" w:cs="Sylfaen"/>
                                <w:b/>
                                <w:bCs/>
                                <w:sz w:val="4"/>
                                <w:szCs w:val="4"/>
                              </w:rPr>
                              <w:t> </w:t>
                            </w:r>
                          </w:p>
                          <w:p w14:paraId="137FF95C" w14:textId="77777777" w:rsidR="000B10A4" w:rsidRDefault="000B10A4" w:rsidP="003A59D6">
                            <w:pPr>
                              <w:pStyle w:val="NormalWeb"/>
                              <w:spacing w:before="0" w:beforeAutospacing="0" w:after="0" w:afterAutospacing="0"/>
                            </w:pPr>
                            <w:r>
                              <w:rPr>
                                <w:rFonts w:ascii="GHEA Grapalat" w:hAnsi="GHEA Grapalat" w:cs="Sylfaen"/>
                                <w:b/>
                                <w:bCs/>
                                <w:color w:val="1F497D"/>
                                <w:sz w:val="14"/>
                                <w:szCs w:val="14"/>
                              </w:rPr>
                              <w:t xml:space="preserve">Main indicators of the consolidated budget </w:t>
                            </w:r>
                            <w:r>
                              <w:rPr>
                                <w:rFonts w:ascii="GHEA Grapalat" w:hAnsi="GHEA Grapalat" w:cs="Sylfaen"/>
                                <w:b/>
                                <w:bCs/>
                                <w:i/>
                                <w:iCs/>
                                <w:color w:val="1F497D"/>
                                <w:sz w:val="14"/>
                                <w:szCs w:val="14"/>
                              </w:rPr>
                              <w:t>(AMD billion)</w:t>
                            </w:r>
                          </w:p>
                          <w:p w14:paraId="2F8DF532"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74045089"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64927BA6"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629E6E1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2F2399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197B8B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495DEC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4906F2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40421F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D98374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38CA4B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5989E4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AFC1B4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4AF295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ED1D16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25C7FA4" w14:textId="77777777" w:rsidR="000B10A4" w:rsidRDefault="000B10A4" w:rsidP="003A59D6">
                            <w:pPr>
                              <w:pStyle w:val="NormalWeb"/>
                              <w:spacing w:before="0" w:beforeAutospacing="0" w:after="0" w:afterAutospacing="0"/>
                            </w:pPr>
                            <w:r>
                              <w:rPr>
                                <w:rFonts w:ascii="Calibri" w:hAnsi="Calibri" w:cs="Calibri"/>
                                <w:b/>
                                <w:bCs/>
                                <w:sz w:val="14"/>
                                <w:szCs w:val="14"/>
                              </w:rPr>
                              <w:t> </w:t>
                            </w:r>
                          </w:p>
                          <w:p w14:paraId="41999B35" w14:textId="77777777" w:rsidR="000B10A4" w:rsidRDefault="000B10A4" w:rsidP="003A59D6">
                            <w:pPr>
                              <w:pStyle w:val="NormalWeb"/>
                              <w:spacing w:before="0" w:beforeAutospacing="0" w:after="0" w:afterAutospacing="0"/>
                            </w:pPr>
                            <w:r>
                              <w:rPr>
                                <w:rFonts w:ascii="Calibri" w:hAnsi="Calibri" w:cs="Calibri"/>
                                <w:b/>
                                <w:bCs/>
                                <w:sz w:val="14"/>
                                <w:szCs w:val="14"/>
                              </w:rPr>
                              <w:t> </w:t>
                            </w:r>
                          </w:p>
                          <w:p w14:paraId="3CE417E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576802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E1EC2E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D27682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BD4DEA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06F08E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EB499F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182BC9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F88F6D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472931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A818BEE"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6E21A9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B236A6D"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8B6A15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157E32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3B29F5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696D73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3CA5ACD"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50A48C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697FAF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F84111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891DD5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EE4BE2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85FA17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7C1BD53" w14:textId="77777777" w:rsidR="000B10A4" w:rsidRDefault="000B10A4" w:rsidP="003A59D6">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4C42F28E" id="_x0000_s1134" type="#_x0000_t202" style="position:absolute;left:0;text-align:left;margin-left:325.85pt;margin-top:11.75pt;width:198.45pt;height:42.75pt;z-index:251795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" filled="f" stroked="f">
                <v:textbox>
                  <w:txbxContent>
                    <w:p w14:paraId="44E8A10C" w14:textId="77777777" w:rsidR="000B10A4" w:rsidRDefault="000B10A4" w:rsidP="003A59D6">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46</w:t>
                      </w:r>
                    </w:p>
                    <w:p w14:paraId="2B771C28" w14:textId="77777777" w:rsidR="000B10A4" w:rsidRDefault="000B10A4" w:rsidP="003A59D6">
                      <w:pPr>
                        <w:pStyle w:val="NormalWeb"/>
                        <w:spacing w:before="0" w:beforeAutospacing="0" w:after="0" w:afterAutospacing="0"/>
                      </w:pPr>
                      <w:r>
                        <w:rPr>
                          <w:rFonts w:ascii="GHEA Grapalat" w:hAnsi="GHEA Grapalat" w:cs="Sylfaen"/>
                          <w:b/>
                          <w:bCs/>
                          <w:sz w:val="4"/>
                          <w:szCs w:val="4"/>
                        </w:rPr>
                        <w:t> </w:t>
                      </w:r>
                    </w:p>
                    <w:p w14:paraId="137FF95C" w14:textId="77777777" w:rsidR="000B10A4" w:rsidRDefault="000B10A4" w:rsidP="003A59D6">
                      <w:pPr>
                        <w:pStyle w:val="NormalWeb"/>
                        <w:spacing w:before="0" w:beforeAutospacing="0" w:after="0" w:afterAutospacing="0"/>
                      </w:pPr>
                      <w:r>
                        <w:rPr>
                          <w:rFonts w:ascii="GHEA Grapalat" w:hAnsi="GHEA Grapalat" w:cs="Sylfaen"/>
                          <w:b/>
                          <w:bCs/>
                          <w:color w:val="1F497D"/>
                          <w:sz w:val="14"/>
                          <w:szCs w:val="14"/>
                        </w:rPr>
                        <w:t xml:space="preserve">Main indicators of the consolidated budget </w:t>
                      </w:r>
                      <w:r>
                        <w:rPr>
                          <w:rFonts w:ascii="GHEA Grapalat" w:hAnsi="GHEA Grapalat" w:cs="Sylfaen"/>
                          <w:b/>
                          <w:bCs/>
                          <w:i/>
                          <w:iCs/>
                          <w:color w:val="1F497D"/>
                          <w:sz w:val="14"/>
                          <w:szCs w:val="14"/>
                        </w:rPr>
                        <w:t>(AMD billion)</w:t>
                      </w:r>
                    </w:p>
                    <w:p w14:paraId="2F8DF532"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74045089"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64927BA6"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629E6E1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2F2399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197B8B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495DEC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4906F2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40421F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D98374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38CA4B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5989E4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AFC1B4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4AF295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ED1D16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25C7FA4" w14:textId="77777777" w:rsidR="000B10A4" w:rsidRDefault="000B10A4" w:rsidP="003A59D6">
                      <w:pPr>
                        <w:pStyle w:val="NormalWeb"/>
                        <w:spacing w:before="0" w:beforeAutospacing="0" w:after="0" w:afterAutospacing="0"/>
                      </w:pPr>
                      <w:r>
                        <w:rPr>
                          <w:rFonts w:ascii="Calibri" w:hAnsi="Calibri" w:cs="Calibri"/>
                          <w:b/>
                          <w:bCs/>
                          <w:sz w:val="14"/>
                          <w:szCs w:val="14"/>
                        </w:rPr>
                        <w:t> </w:t>
                      </w:r>
                    </w:p>
                    <w:p w14:paraId="41999B35" w14:textId="77777777" w:rsidR="000B10A4" w:rsidRDefault="000B10A4" w:rsidP="003A59D6">
                      <w:pPr>
                        <w:pStyle w:val="NormalWeb"/>
                        <w:spacing w:before="0" w:beforeAutospacing="0" w:after="0" w:afterAutospacing="0"/>
                      </w:pPr>
                      <w:r>
                        <w:rPr>
                          <w:rFonts w:ascii="Calibri" w:hAnsi="Calibri" w:cs="Calibri"/>
                          <w:b/>
                          <w:bCs/>
                          <w:sz w:val="14"/>
                          <w:szCs w:val="14"/>
                        </w:rPr>
                        <w:t> </w:t>
                      </w:r>
                    </w:p>
                    <w:p w14:paraId="3CE417E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576802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E1EC2E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D27682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BD4DEA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06F08E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EB499F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182BC9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F88F6D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472931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A818BEE"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6E21A9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B236A6D"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8B6A15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157E32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3B29F5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696D73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3CA5ACD"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50A48C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697FAF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F84111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891DD5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EE4BE2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85FA17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7C1BD53" w14:textId="77777777" w:rsidR="000B10A4" w:rsidRDefault="000B10A4" w:rsidP="003A59D6">
                      <w:pPr>
                        <w:pStyle w:val="NormalWeb"/>
                        <w:spacing w:before="0" w:beforeAutospacing="0" w:after="0" w:afterAutospacing="0"/>
                      </w:pPr>
                      <w:r>
                        <w:rPr>
                          <w:rFonts w:ascii="Times LatArm" w:hAnsi="Times LatArm"/>
                          <w:sz w:val="14"/>
                          <w:szCs w:val="14"/>
                        </w:rPr>
                        <w:t> </w:t>
                      </w:r>
                    </w:p>
                  </w:txbxContent>
                </v:textbox>
              </v:shape>
            </w:pict>
          </mc:Fallback>
        </mc:AlternateContent>
      </w:r>
      <w:r w:rsidR="00FC7578" w:rsidRPr="00D46106">
        <w:rPr>
          <w:rFonts w:ascii="GHEA Grapalat" w:hAnsi="GHEA Grapalat" w:cs="Sylfaen"/>
          <w:sz w:val="20"/>
          <w:szCs w:val="20"/>
        </w:rPr>
        <w:t>collection</w:t>
      </w:r>
      <w:r w:rsidR="00814BB0" w:rsidRPr="00D46106">
        <w:rPr>
          <w:rFonts w:ascii="GHEA Grapalat" w:hAnsi="GHEA Grapalat" w:cs="Sylfaen"/>
          <w:sz w:val="20"/>
          <w:szCs w:val="20"/>
        </w:rPr>
        <w:t xml:space="preserve">. In addition, the </w:t>
      </w:r>
      <w:r w:rsidR="00124DB8" w:rsidRPr="00D46106">
        <w:rPr>
          <w:rFonts w:ascii="GHEA Grapalat" w:hAnsi="GHEA Grapalat" w:cs="Sylfaen"/>
          <w:sz w:val="20"/>
          <w:szCs w:val="20"/>
        </w:rPr>
        <w:t>J</w:t>
      </w:r>
      <w:r w:rsidR="00814BB0" w:rsidRPr="00D46106">
        <w:rPr>
          <w:rFonts w:ascii="GHEA Grapalat" w:hAnsi="GHEA Grapalat" w:cs="Sylfaen"/>
          <w:sz w:val="20"/>
          <w:szCs w:val="20"/>
        </w:rPr>
        <w:t>oint tax account increased significantly in the fourth quarter (about AMD 17.5 billion drams), which,</w:t>
      </w:r>
      <w:r w:rsidR="00124DB8" w:rsidRPr="00D46106">
        <w:rPr>
          <w:rFonts w:ascii="GHEA Grapalat" w:hAnsi="GHEA Grapalat" w:cs="Sylfaen"/>
          <w:sz w:val="20"/>
          <w:szCs w:val="20"/>
        </w:rPr>
        <w:t xml:space="preserve"> </w:t>
      </w:r>
      <w:r w:rsidR="00814BB0" w:rsidRPr="00D46106">
        <w:rPr>
          <w:rFonts w:ascii="GHEA Grapalat" w:hAnsi="GHEA Grapalat" w:cs="Sylfaen"/>
          <w:sz w:val="20"/>
          <w:szCs w:val="20"/>
        </w:rPr>
        <w:t xml:space="preserve">considered </w:t>
      </w:r>
      <w:r w:rsidRPr="003A59D6">
        <w:rPr>
          <w:noProof/>
        </w:rPr>
        <w:drawing>
          <wp:anchor distT="0" distB="0" distL="114300" distR="114300" simplePos="0" relativeHeight="251798016" behindDoc="0" locked="0" layoutInCell="1" allowOverlap="1" wp14:anchorId="61589524" wp14:editId="07800827">
            <wp:simplePos x="0" y="0"/>
            <wp:positionH relativeFrom="column">
              <wp:posOffset>4132592</wp:posOffset>
            </wp:positionH>
            <wp:positionV relativeFrom="paragraph">
              <wp:posOffset>570168</wp:posOffset>
            </wp:positionV>
            <wp:extent cx="2519680" cy="1750262"/>
            <wp:effectExtent l="0" t="0" r="0" b="2540"/>
            <wp:wrapNone/>
            <wp:docPr id="1544175874" name="Chart 1544175874" descr="Description: Description: Description:  ïåò">
              <a:extLst xmlns:a="http://schemas.openxmlformats.org/drawingml/2006/main">
                <a:ext uri="{FF2B5EF4-FFF2-40B4-BE49-F238E27FC236}">
                  <a16:creationId xmlns:a16="http://schemas.microsoft.com/office/drawing/2014/main" id="{00000000-0008-0000-2F00-000003000000}"/>
                </a:ext>
                <a:ext uri="{147F2762-F138-4A5C-976F-8EAC2B608ADB}">
                  <a16:predDERef xmlns:a16="http://schemas.microsoft.com/office/drawing/2014/main" pred="{00000000-0008-0000-2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14:sizeRelV relativeFrom="margin">
              <wp14:pctHeight>0</wp14:pctHeight>
            </wp14:sizeRelV>
          </wp:anchor>
        </w:drawing>
      </w:r>
      <w:r w:rsidR="00814BB0" w:rsidRPr="00D46106">
        <w:rPr>
          <w:rFonts w:ascii="GHEA Grapalat" w:hAnsi="GHEA Grapalat" w:cs="Sylfaen"/>
          <w:sz w:val="20"/>
          <w:szCs w:val="20"/>
        </w:rPr>
        <w:t xml:space="preserve">as the amount actually collected from the economy, was included in the </w:t>
      </w:r>
      <w:r w:rsidR="006D5E23" w:rsidRPr="00D46106">
        <w:rPr>
          <w:rFonts w:ascii="GHEA Grapalat" w:hAnsi="GHEA Grapalat" w:cs="Sylfaen"/>
          <w:sz w:val="20"/>
          <w:szCs w:val="20"/>
        </w:rPr>
        <w:t xml:space="preserve">impulse </w:t>
      </w:r>
      <w:r w:rsidR="00814BB0" w:rsidRPr="00D46106">
        <w:rPr>
          <w:rFonts w:ascii="GHEA Grapalat" w:hAnsi="GHEA Grapalat" w:cs="Sylfaen"/>
          <w:sz w:val="20"/>
          <w:szCs w:val="20"/>
        </w:rPr>
        <w:t>calculation.</w:t>
      </w:r>
      <w:r w:rsidR="00057A17" w:rsidRPr="00D46106">
        <w:rPr>
          <w:rFonts w:ascii="GHEA Grapalat" w:hAnsi="GHEA Grapalat" w:cs="Sylfaen"/>
          <w:sz w:val="20"/>
          <w:szCs w:val="20"/>
        </w:rPr>
        <w:t xml:space="preserve"> </w:t>
      </w:r>
      <w:r w:rsidR="006D5E23" w:rsidRPr="00D46106">
        <w:rPr>
          <w:rFonts w:ascii="GHEA Grapalat" w:hAnsi="GHEA Grapalat" w:cs="Sylfaen"/>
          <w:sz w:val="20"/>
          <w:szCs w:val="20"/>
        </w:rPr>
        <w:t xml:space="preserve">Subsequently, given that higher revenue collection occurred </w:t>
      </w:r>
      <w:r w:rsidR="00124DB8" w:rsidRPr="00D46106">
        <w:rPr>
          <w:rFonts w:ascii="GHEA Grapalat" w:hAnsi="GHEA Grapalat" w:cs="Sylfaen"/>
          <w:sz w:val="20"/>
          <w:szCs w:val="20"/>
        </w:rPr>
        <w:t xml:space="preserve">under </w:t>
      </w:r>
      <w:r w:rsidR="006D5E23" w:rsidRPr="00D46106">
        <w:rPr>
          <w:rFonts w:ascii="GHEA Grapalat" w:hAnsi="GHEA Grapalat" w:cs="Sylfaen"/>
          <w:sz w:val="20"/>
          <w:szCs w:val="20"/>
        </w:rPr>
        <w:t xml:space="preserve">higher-than-expected economic growth, revenue impulse was slightly expanding as expected. </w:t>
      </w:r>
    </w:p>
    <w:p w14:paraId="19B87A1A" w14:textId="45CE9232" w:rsidR="00057A17" w:rsidRPr="00D46106" w:rsidRDefault="003A59D6" w:rsidP="003A59D6">
      <w:pPr>
        <w:spacing w:line="348" w:lineRule="atLeast"/>
        <w:ind w:firstLine="284"/>
        <w:rPr>
          <w:rFonts w:ascii="GHEA Grapalat" w:hAnsi="GHEA Grapalat" w:cs="Sylfaen"/>
          <w:sz w:val="20"/>
          <w:szCs w:val="20"/>
        </w:rPr>
      </w:pPr>
      <w:r w:rsidRPr="003A59D6">
        <w:rPr>
          <w:noProof/>
        </w:rPr>
        <mc:AlternateContent>
          <mc:Choice Requires="wps">
            <w:drawing>
              <wp:anchor distT="0" distB="0" distL="114300" distR="114300" simplePos="0" relativeHeight="251801088" behindDoc="0" locked="0" layoutInCell="1" allowOverlap="1" wp14:anchorId="0FED1B3C" wp14:editId="67EF37F3">
                <wp:simplePos x="0" y="0"/>
                <wp:positionH relativeFrom="column">
                  <wp:posOffset>4139565</wp:posOffset>
                </wp:positionH>
                <wp:positionV relativeFrom="paragraph">
                  <wp:posOffset>1265555</wp:posOffset>
                </wp:positionV>
                <wp:extent cx="2533650" cy="676910"/>
                <wp:effectExtent l="0" t="0" r="0" b="8890"/>
                <wp:wrapNone/>
                <wp:docPr id="1544175876" name="Text Box 41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BBEF1" w14:textId="4A15D6CE" w:rsidR="000B10A4" w:rsidRDefault="000B10A4" w:rsidP="003A59D6">
                            <w:pPr>
                              <w:pStyle w:val="NormalWeb"/>
                              <w:spacing w:before="0" w:beforeAutospacing="0" w:after="0" w:afterAutospacing="0"/>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7</w:t>
                            </w:r>
                          </w:p>
                          <w:p w14:paraId="42DE66A4" w14:textId="77777777" w:rsidR="000B10A4" w:rsidRPr="003A59D6" w:rsidRDefault="000B10A4" w:rsidP="003A59D6">
                            <w:pPr>
                              <w:pStyle w:val="NormalWeb"/>
                              <w:spacing w:before="0" w:beforeAutospacing="0" w:after="0" w:afterAutospacing="0"/>
                              <w:rPr>
                                <w:rFonts w:ascii="GHEA Grapalat" w:hAnsi="GHEA Grapalat"/>
                                <w:sz w:val="6"/>
                                <w:szCs w:val="6"/>
                              </w:rPr>
                            </w:pPr>
                          </w:p>
                          <w:p w14:paraId="00B91A9E" w14:textId="77777777" w:rsidR="000B10A4" w:rsidRDefault="000B10A4" w:rsidP="003A59D6">
                            <w:pPr>
                              <w:pStyle w:val="NormalWeb"/>
                              <w:spacing w:before="0" w:beforeAutospacing="0" w:after="0" w:afterAutospacing="0"/>
                            </w:pPr>
                            <w:r>
                              <w:rPr>
                                <w:rFonts w:ascii="GHEA Grapalat" w:hAnsi="GHEA Grapalat" w:cs="Sylfaen"/>
                                <w:b/>
                                <w:bCs/>
                                <w:color w:val="1F497D"/>
                                <w:sz w:val="14"/>
                                <w:szCs w:val="14"/>
                              </w:rPr>
                              <w:t>State budget deficit in 2021 QIV was financed from domestic sources (AMD billion)</w:t>
                            </w:r>
                          </w:p>
                          <w:p w14:paraId="583EC490" w14:textId="77777777" w:rsidR="000B10A4" w:rsidRDefault="000B10A4" w:rsidP="003A59D6">
                            <w:pPr>
                              <w:pStyle w:val="NormalWeb"/>
                              <w:spacing w:before="0" w:beforeAutospacing="0" w:after="0" w:afterAutospacing="0"/>
                            </w:pPr>
                            <w:r>
                              <w:rPr>
                                <w:rFonts w:ascii="Times LatArm" w:hAnsi="Times LatArm"/>
                              </w:rPr>
                              <w:t> </w:t>
                            </w:r>
                          </w:p>
                          <w:p w14:paraId="7B07A5BF"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6F6E8918"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7E8E4F88"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348E115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93AFC1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6E6940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6CA239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3C5321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F1FD0C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299717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3A359F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CBE5FB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E6B08A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B37132E"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AE7ADF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508D57C" w14:textId="77777777" w:rsidR="000B10A4" w:rsidRDefault="000B10A4" w:rsidP="003A59D6">
                            <w:pPr>
                              <w:pStyle w:val="NormalWeb"/>
                              <w:spacing w:before="0" w:beforeAutospacing="0" w:after="0" w:afterAutospacing="0"/>
                            </w:pPr>
                            <w:r>
                              <w:rPr>
                                <w:rFonts w:ascii="Calibri" w:hAnsi="Calibri" w:cs="Calibri"/>
                                <w:b/>
                                <w:bCs/>
                                <w:sz w:val="14"/>
                                <w:szCs w:val="14"/>
                              </w:rPr>
                              <w:t> </w:t>
                            </w:r>
                          </w:p>
                          <w:p w14:paraId="1EF2D535" w14:textId="77777777" w:rsidR="000B10A4" w:rsidRDefault="000B10A4" w:rsidP="003A59D6">
                            <w:pPr>
                              <w:pStyle w:val="NormalWeb"/>
                              <w:spacing w:before="0" w:beforeAutospacing="0" w:after="0" w:afterAutospacing="0"/>
                            </w:pPr>
                            <w:r>
                              <w:rPr>
                                <w:rFonts w:ascii="Calibri" w:hAnsi="Calibri" w:cs="Calibri"/>
                                <w:b/>
                                <w:bCs/>
                                <w:sz w:val="14"/>
                                <w:szCs w:val="14"/>
                              </w:rPr>
                              <w:t> </w:t>
                            </w:r>
                          </w:p>
                          <w:p w14:paraId="64EA1FF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4D8BB5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997E16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2B0173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877AC8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222106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FDB3D9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8D5C5D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C136B5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00A0F8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D033C0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02203E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3FB787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1499A7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FB79F4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266045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EC060A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547EC1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338DB8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74B04E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4085F4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anchor>
            </w:drawing>
          </mc:Choice>
          <mc:Fallback>
            <w:pict>
              <v:shape w14:anchorId="0FED1B3C" id="_x0000_s1135" type="#_x0000_t202" style="position:absolute;left:0;text-align:left;margin-left:325.95pt;margin-top:99.65pt;width:199.5pt;height:53.3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" filled="f" stroked="f">
                <v:textbox>
                  <w:txbxContent>
                    <w:p w14:paraId="5E5BBEF1" w14:textId="4A15D6CE" w:rsidR="000B10A4" w:rsidRDefault="000B10A4" w:rsidP="003A59D6">
                      <w:pPr>
                        <w:pStyle w:val="NormalWeb"/>
                        <w:spacing w:before="0" w:beforeAutospacing="0" w:after="0" w:afterAutospacing="0"/>
                        <w:rPr>
                          <w:rFonts w:ascii="GHEA Grapalat" w:hAnsi="GHEA Grapalat" w:cs="Sylfaen"/>
                          <w:b/>
                          <w:bCs/>
                          <w:color w:val="1F497D"/>
                          <w:sz w:val="14"/>
                          <w:szCs w:val="14"/>
                          <w:lang w:val="hy-AM"/>
                        </w:rPr>
                      </w:pPr>
                      <w:r>
                        <w:rPr>
                          <w:rFonts w:ascii="GHEA Grapalat" w:hAnsi="GHEA Grapalat" w:cs="Sylfaen"/>
                          <w:b/>
                          <w:bCs/>
                          <w:color w:val="1F497D"/>
                          <w:sz w:val="14"/>
                          <w:szCs w:val="14"/>
                        </w:rPr>
                        <w:t>Chart 4</w:t>
                      </w:r>
                      <w:r>
                        <w:rPr>
                          <w:rFonts w:ascii="GHEA Grapalat" w:hAnsi="GHEA Grapalat" w:cs="Sylfaen"/>
                          <w:b/>
                          <w:bCs/>
                          <w:color w:val="1F497D"/>
                          <w:sz w:val="14"/>
                          <w:szCs w:val="14"/>
                          <w:lang w:val="hy-AM"/>
                        </w:rPr>
                        <w:t>7</w:t>
                      </w:r>
                    </w:p>
                    <w:p w14:paraId="42DE66A4" w14:textId="77777777" w:rsidR="000B10A4" w:rsidRPr="003A59D6" w:rsidRDefault="000B10A4" w:rsidP="003A59D6">
                      <w:pPr>
                        <w:pStyle w:val="NormalWeb"/>
                        <w:spacing w:before="0" w:beforeAutospacing="0" w:after="0" w:afterAutospacing="0"/>
                        <w:rPr>
                          <w:rFonts w:ascii="GHEA Grapalat" w:hAnsi="GHEA Grapalat"/>
                          <w:sz w:val="6"/>
                          <w:szCs w:val="6"/>
                        </w:rPr>
                      </w:pPr>
                    </w:p>
                    <w:p w14:paraId="00B91A9E" w14:textId="77777777" w:rsidR="000B10A4" w:rsidRDefault="000B10A4" w:rsidP="003A59D6">
                      <w:pPr>
                        <w:pStyle w:val="NormalWeb"/>
                        <w:spacing w:before="0" w:beforeAutospacing="0" w:after="0" w:afterAutospacing="0"/>
                      </w:pPr>
                      <w:r>
                        <w:rPr>
                          <w:rFonts w:ascii="GHEA Grapalat" w:hAnsi="GHEA Grapalat" w:cs="Sylfaen"/>
                          <w:b/>
                          <w:bCs/>
                          <w:color w:val="1F497D"/>
                          <w:sz w:val="14"/>
                          <w:szCs w:val="14"/>
                        </w:rPr>
                        <w:t>State budget deficit in 2021 QIV was financed from domestic sources (AMD billion)</w:t>
                      </w:r>
                    </w:p>
                    <w:p w14:paraId="583EC490" w14:textId="77777777" w:rsidR="000B10A4" w:rsidRDefault="000B10A4" w:rsidP="003A59D6">
                      <w:pPr>
                        <w:pStyle w:val="NormalWeb"/>
                        <w:spacing w:before="0" w:beforeAutospacing="0" w:after="0" w:afterAutospacing="0"/>
                      </w:pPr>
                      <w:r>
                        <w:rPr>
                          <w:rFonts w:ascii="Times LatArm" w:hAnsi="Times LatArm"/>
                        </w:rPr>
                        <w:t> </w:t>
                      </w:r>
                    </w:p>
                    <w:p w14:paraId="7B07A5BF"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6F6E8918"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7E8E4F88"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348E115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93AFC1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6E6940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6CA239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3C5321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F1FD0C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299717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3A359F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CBE5FB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E6B08A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B37132E"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AE7ADF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508D57C" w14:textId="77777777" w:rsidR="000B10A4" w:rsidRDefault="000B10A4" w:rsidP="003A59D6">
                      <w:pPr>
                        <w:pStyle w:val="NormalWeb"/>
                        <w:spacing w:before="0" w:beforeAutospacing="0" w:after="0" w:afterAutospacing="0"/>
                      </w:pPr>
                      <w:r>
                        <w:rPr>
                          <w:rFonts w:ascii="Calibri" w:hAnsi="Calibri" w:cs="Calibri"/>
                          <w:b/>
                          <w:bCs/>
                          <w:sz w:val="14"/>
                          <w:szCs w:val="14"/>
                        </w:rPr>
                        <w:t> </w:t>
                      </w:r>
                    </w:p>
                    <w:p w14:paraId="1EF2D535" w14:textId="77777777" w:rsidR="000B10A4" w:rsidRDefault="000B10A4" w:rsidP="003A59D6">
                      <w:pPr>
                        <w:pStyle w:val="NormalWeb"/>
                        <w:spacing w:before="0" w:beforeAutospacing="0" w:after="0" w:afterAutospacing="0"/>
                      </w:pPr>
                      <w:r>
                        <w:rPr>
                          <w:rFonts w:ascii="Calibri" w:hAnsi="Calibri" w:cs="Calibri"/>
                          <w:b/>
                          <w:bCs/>
                          <w:sz w:val="14"/>
                          <w:szCs w:val="14"/>
                        </w:rPr>
                        <w:t> </w:t>
                      </w:r>
                    </w:p>
                    <w:p w14:paraId="64EA1FF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4D8BB5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997E16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2B0173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877AC8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222106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FDB3D9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8D5C5D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C136B5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00A0F8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D033C0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02203E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3FB787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1499A7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FB79F4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266045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EC060A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547EC1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338DB89"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74B04E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4085F4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txbxContent>
                </v:textbox>
              </v:shape>
            </w:pict>
          </mc:Fallback>
        </mc:AlternateContent>
      </w:r>
      <w:r w:rsidRPr="003A59D6">
        <w:rPr>
          <w:noProof/>
        </w:rPr>
        <w:drawing>
          <wp:anchor distT="0" distB="0" distL="114300" distR="114300" simplePos="0" relativeHeight="251802112" behindDoc="0" locked="0" layoutInCell="1" allowOverlap="1" wp14:anchorId="5C1D0D43" wp14:editId="4E608586">
            <wp:simplePos x="0" y="0"/>
            <wp:positionH relativeFrom="column">
              <wp:posOffset>4132580</wp:posOffset>
            </wp:positionH>
            <wp:positionV relativeFrom="paragraph">
              <wp:posOffset>1707410</wp:posOffset>
            </wp:positionV>
            <wp:extent cx="2519680" cy="1946275"/>
            <wp:effectExtent l="0" t="0" r="0" b="0"/>
            <wp:wrapNone/>
            <wp:docPr id="1544175877" name="Chart 1544175877">
              <a:extLst xmlns:a="http://schemas.openxmlformats.org/drawingml/2006/main">
                <a:ext uri="{FF2B5EF4-FFF2-40B4-BE49-F238E27FC236}">
                  <a16:creationId xmlns:a16="http://schemas.microsoft.com/office/drawing/2014/main" id="{00000000-0008-0000-3000-000004000000}"/>
                </a:ext>
                <a:ext uri="{147F2762-F138-4A5C-976F-8EAC2B608ADB}">
                  <a16:predDERef xmlns:a16="http://schemas.microsoft.com/office/drawing/2014/main" pred="{00000000-0008-0000-2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14:sizeRelV relativeFrom="margin">
              <wp14:pctHeight>0</wp14:pctHeight>
            </wp14:sizeRelV>
          </wp:anchor>
        </w:drawing>
      </w:r>
      <w:r w:rsidRPr="003A59D6">
        <w:rPr>
          <w:noProof/>
        </w:rPr>
        <mc:AlternateContent>
          <mc:Choice Requires="wps">
            <w:drawing>
              <wp:anchor distT="0" distB="0" distL="114300" distR="114300" simplePos="0" relativeHeight="251796992" behindDoc="0" locked="0" layoutInCell="1" allowOverlap="1" wp14:anchorId="2789956A" wp14:editId="17D10029">
                <wp:simplePos x="0" y="0"/>
                <wp:positionH relativeFrom="column">
                  <wp:posOffset>5614035</wp:posOffset>
                </wp:positionH>
                <wp:positionV relativeFrom="paragraph">
                  <wp:posOffset>949197</wp:posOffset>
                </wp:positionV>
                <wp:extent cx="998855" cy="254000"/>
                <wp:effectExtent l="0" t="0" r="0" b="0"/>
                <wp:wrapNone/>
                <wp:docPr id="1544175873" name="Text Box 302">
                  <a:extLst xmlns:a="http://schemas.openxmlformats.org/drawingml/2006/main">
                    <a:ext uri="{147F2762-F138-4A5C-976F-8EAC2B608ADB}">
                      <a16:predDERef xmlns:a16="http://schemas.microsoft.com/office/drawing/2014/main" pred="{00000000-0008-0000-2600-000003000000}"/>
                    </a:ext>
                  </a:extLst>
                </wp:docPr>
                <wp:cNvGraphicFramePr/>
                <a:graphic xmlns:a="http://schemas.openxmlformats.org/drawingml/2006/main">
                  <a:graphicData uri="http://schemas.microsoft.com/office/word/2010/wordprocessingShape">
                    <wps:wsp>
                      <wps:cNvSpPr txBox="1"/>
                      <wps:spPr>
                        <a:xfrm>
                          <a:off x="0" y="0"/>
                          <a:ext cx="99885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9169C" w14:textId="77777777" w:rsidR="000B10A4" w:rsidRDefault="000B10A4" w:rsidP="003A59D6">
                            <w:pPr>
                              <w:pStyle w:val="NormalWeb"/>
                              <w:spacing w:before="0" w:beforeAutospacing="0" w:after="0" w:afterAutospacing="0"/>
                              <w:jc w:val="right"/>
                            </w:pPr>
                            <w:r>
                              <w:rPr>
                                <w:rFonts w:ascii="GHEA Grapalat" w:hAnsi="GHEA Grapalat" w:cs="Sylfaen"/>
                                <w:i/>
                                <w:iCs/>
                                <w:color w:val="000000" w:themeColor="dark1"/>
                                <w:sz w:val="14"/>
                                <w:szCs w:val="14"/>
                              </w:rPr>
                              <w:t>Source: NSS</w:t>
                            </w:r>
                          </w:p>
                          <w:p w14:paraId="5FA51C43" w14:textId="77777777" w:rsidR="000B10A4" w:rsidRDefault="000B10A4" w:rsidP="003A59D6">
                            <w:pPr>
                              <w:pStyle w:val="NormalWeb"/>
                              <w:spacing w:before="0" w:beforeAutospacing="0" w:after="0" w:afterAutospacing="0"/>
                              <w:jc w:val="right"/>
                            </w:pPr>
                            <w:r>
                              <w:rPr>
                                <w:rFonts w:ascii="GHEA Grapalat" w:hAnsi="GHEA Grapalat" w:cs="Sylfaen"/>
                                <w:i/>
                                <w:iCs/>
                                <w:color w:val="000000" w:themeColor="dark1"/>
                                <w:sz w:val="14"/>
                                <w:szCs w:val="14"/>
                              </w:rPr>
                              <w:t> </w:t>
                            </w:r>
                          </w:p>
                          <w:p w14:paraId="5C3A1C04" w14:textId="77777777" w:rsidR="000B10A4" w:rsidRDefault="000B10A4" w:rsidP="003A59D6">
                            <w:pPr>
                              <w:pStyle w:val="NormalWeb"/>
                              <w:spacing w:before="0" w:beforeAutospacing="0" w:after="0" w:afterAutospacing="0"/>
                              <w:jc w:val="right"/>
                            </w:pPr>
                            <w:r>
                              <w:rPr>
                                <w:rFonts w:ascii="GHEA Grapalat" w:hAnsi="GHEA Grapalat" w:cs="Calibri"/>
                                <w:i/>
                                <w:iCs/>
                                <w:color w:val="000000" w:themeColor="dark1"/>
                                <w:sz w:val="14"/>
                                <w:szCs w:val="14"/>
                              </w:rPr>
                              <w:t> </w:t>
                            </w:r>
                          </w:p>
                          <w:p w14:paraId="3C51B1F3" w14:textId="77777777" w:rsidR="000B10A4" w:rsidRDefault="000B10A4" w:rsidP="003A59D6">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89956A" id="Text Box 302" o:spid="_x0000_s1136" type="#_x0000_t202" style="position:absolute;left:0;text-align:left;margin-left:442.05pt;margin-top:74.75pt;width:78.65pt;height:20pt;z-index:25179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" filled="f" stroked="f" strokeweight=".5pt">
                <v:textbox>
                  <w:txbxContent>
                    <w:p w14:paraId="28B9169C" w14:textId="77777777" w:rsidR="000B10A4" w:rsidRDefault="000B10A4" w:rsidP="003A59D6">
                      <w:pPr>
                        <w:pStyle w:val="NormalWeb"/>
                        <w:spacing w:before="0" w:beforeAutospacing="0" w:after="0" w:afterAutospacing="0"/>
                        <w:jc w:val="right"/>
                      </w:pPr>
                      <w:r>
                        <w:rPr>
                          <w:rFonts w:ascii="GHEA Grapalat" w:hAnsi="GHEA Grapalat" w:cs="Sylfaen"/>
                          <w:i/>
                          <w:iCs/>
                          <w:color w:val="000000" w:themeColor="dark1"/>
                          <w:sz w:val="14"/>
                          <w:szCs w:val="14"/>
                        </w:rPr>
                        <w:t>Source: NSS</w:t>
                      </w:r>
                    </w:p>
                    <w:p w14:paraId="5FA51C43" w14:textId="77777777" w:rsidR="000B10A4" w:rsidRDefault="000B10A4" w:rsidP="003A59D6">
                      <w:pPr>
                        <w:pStyle w:val="NormalWeb"/>
                        <w:spacing w:before="0" w:beforeAutospacing="0" w:after="0" w:afterAutospacing="0"/>
                        <w:jc w:val="right"/>
                      </w:pPr>
                      <w:r>
                        <w:rPr>
                          <w:rFonts w:ascii="GHEA Grapalat" w:hAnsi="GHEA Grapalat" w:cs="Sylfaen"/>
                          <w:i/>
                          <w:iCs/>
                          <w:color w:val="000000" w:themeColor="dark1"/>
                          <w:sz w:val="14"/>
                          <w:szCs w:val="14"/>
                        </w:rPr>
                        <w:t> </w:t>
                      </w:r>
                    </w:p>
                    <w:p w14:paraId="5C3A1C04" w14:textId="77777777" w:rsidR="000B10A4" w:rsidRDefault="000B10A4" w:rsidP="003A59D6">
                      <w:pPr>
                        <w:pStyle w:val="NormalWeb"/>
                        <w:spacing w:before="0" w:beforeAutospacing="0" w:after="0" w:afterAutospacing="0"/>
                        <w:jc w:val="right"/>
                      </w:pPr>
                      <w:r>
                        <w:rPr>
                          <w:rFonts w:ascii="GHEA Grapalat" w:hAnsi="GHEA Grapalat" w:cs="Calibri"/>
                          <w:i/>
                          <w:iCs/>
                          <w:color w:val="000000" w:themeColor="dark1"/>
                          <w:sz w:val="14"/>
                          <w:szCs w:val="14"/>
                        </w:rPr>
                        <w:t> </w:t>
                      </w:r>
                    </w:p>
                    <w:p w14:paraId="3C51B1F3" w14:textId="77777777" w:rsidR="000B10A4" w:rsidRDefault="000B10A4" w:rsidP="003A59D6">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6D5E23" w:rsidRPr="00D46106">
        <w:rPr>
          <w:rFonts w:ascii="GHEA Grapalat" w:hAnsi="GHEA Grapalat" w:cs="Sylfaen"/>
          <w:sz w:val="20"/>
          <w:szCs w:val="20"/>
        </w:rPr>
        <w:t>State budget expenditures in the fourth quarter were above the Central Bank projections, and net lending was in line with them. As a result, the expenditures’ impulse was neutral instead of the projected slightly constraining one.</w:t>
      </w:r>
      <w:r w:rsidR="00D46106">
        <w:rPr>
          <w:rFonts w:ascii="GHEA Grapalat" w:hAnsi="GHEA Grapalat" w:cs="Sylfaen"/>
          <w:sz w:val="20"/>
          <w:szCs w:val="20"/>
        </w:rPr>
        <w:t xml:space="preserve"> </w:t>
      </w:r>
      <w:r w:rsidR="006D5E23" w:rsidRPr="00D46106">
        <w:rPr>
          <w:rFonts w:ascii="GHEA Grapalat" w:hAnsi="GHEA Grapalat" w:cs="Sylfaen"/>
          <w:sz w:val="20"/>
          <w:szCs w:val="20"/>
        </w:rPr>
        <w:t xml:space="preserve">Within the structure of state budget expenditures, </w:t>
      </w:r>
      <w:r w:rsidR="006D5E23" w:rsidRPr="00D46106">
        <w:rPr>
          <w:rFonts w:ascii="GHEA Grapalat" w:hAnsi="GHEA Grapalat" w:cs="Sylfaen"/>
          <w:b/>
          <w:bCs/>
          <w:i/>
          <w:iCs/>
          <w:sz w:val="20"/>
          <w:szCs w:val="20"/>
        </w:rPr>
        <w:t>government consumption</w:t>
      </w:r>
      <w:r w:rsidR="006D5E23" w:rsidRPr="00D46106">
        <w:rPr>
          <w:rFonts w:ascii="GHEA Grapalat" w:hAnsi="GHEA Grapalat" w:cs="Sylfaen"/>
          <w:sz w:val="20"/>
          <w:szCs w:val="20"/>
        </w:rPr>
        <w:t xml:space="preserve"> was in </w:t>
      </w:r>
      <w:r w:rsidR="00FC7578" w:rsidRPr="00D46106">
        <w:rPr>
          <w:rFonts w:ascii="GHEA Grapalat" w:hAnsi="GHEA Grapalat" w:cs="Sylfaen"/>
          <w:sz w:val="20"/>
          <w:szCs w:val="20"/>
        </w:rPr>
        <w:t>line</w:t>
      </w:r>
      <w:r w:rsidR="006D5E23" w:rsidRPr="00D46106">
        <w:rPr>
          <w:rFonts w:ascii="GHEA Grapalat" w:hAnsi="GHEA Grapalat" w:cs="Sylfaen"/>
          <w:sz w:val="20"/>
          <w:szCs w:val="20"/>
        </w:rPr>
        <w:t xml:space="preserve"> with the CBA projections, while</w:t>
      </w:r>
      <w:r w:rsidR="00057A17" w:rsidRPr="00D46106">
        <w:rPr>
          <w:rFonts w:ascii="GHEA Grapalat" w:hAnsi="GHEA Grapalat" w:cs="Sylfaen"/>
          <w:sz w:val="20"/>
          <w:szCs w:val="20"/>
        </w:rPr>
        <w:t xml:space="preserve"> </w:t>
      </w:r>
      <w:r w:rsidR="006D5E23" w:rsidRPr="00D46106">
        <w:rPr>
          <w:rFonts w:ascii="GHEA Grapalat" w:hAnsi="GHEA Grapalat" w:cs="Sylfaen"/>
          <w:sz w:val="20"/>
          <w:szCs w:val="20"/>
        </w:rPr>
        <w:t>actual expenditures</w:t>
      </w:r>
      <w:r w:rsidR="006D5E23" w:rsidRPr="00D46106">
        <w:rPr>
          <w:rFonts w:ascii="GHEA Grapalat" w:hAnsi="GHEA Grapalat" w:cs="Sylfaen"/>
          <w:b/>
          <w:bCs/>
          <w:i/>
          <w:iCs/>
          <w:sz w:val="20"/>
          <w:szCs w:val="20"/>
        </w:rPr>
        <w:t xml:space="preserve"> on</w:t>
      </w:r>
      <w:r w:rsidR="00D46106">
        <w:rPr>
          <w:rFonts w:ascii="GHEA Grapalat" w:hAnsi="GHEA Grapalat" w:cs="Sylfaen"/>
          <w:b/>
          <w:bCs/>
          <w:i/>
          <w:iCs/>
          <w:sz w:val="20"/>
          <w:szCs w:val="20"/>
        </w:rPr>
        <w:t xml:space="preserve"> </w:t>
      </w:r>
      <w:r w:rsidR="006D5E23" w:rsidRPr="00D46106">
        <w:rPr>
          <w:rFonts w:ascii="GHEA Grapalat" w:hAnsi="GHEA Grapalat" w:cs="Sylfaen"/>
          <w:b/>
          <w:bCs/>
          <w:i/>
          <w:iCs/>
          <w:sz w:val="20"/>
          <w:szCs w:val="20"/>
        </w:rPr>
        <w:t>acquisition</w:t>
      </w:r>
      <w:r w:rsidR="00D46106">
        <w:rPr>
          <w:rFonts w:ascii="GHEA Grapalat" w:hAnsi="GHEA Grapalat" w:cs="Sylfaen"/>
          <w:b/>
          <w:bCs/>
          <w:i/>
          <w:iCs/>
          <w:sz w:val="20"/>
          <w:szCs w:val="20"/>
        </w:rPr>
        <w:t xml:space="preserve"> </w:t>
      </w:r>
      <w:r w:rsidR="006D5E23" w:rsidRPr="00D46106">
        <w:rPr>
          <w:rFonts w:ascii="GHEA Grapalat" w:hAnsi="GHEA Grapalat" w:cs="Sylfaen"/>
          <w:b/>
          <w:bCs/>
          <w:i/>
          <w:iCs/>
          <w:sz w:val="20"/>
          <w:szCs w:val="20"/>
        </w:rPr>
        <w:t>of</w:t>
      </w:r>
      <w:r w:rsidR="00D46106">
        <w:rPr>
          <w:rFonts w:ascii="GHEA Grapalat" w:hAnsi="GHEA Grapalat" w:cs="Sylfaen"/>
          <w:b/>
          <w:bCs/>
          <w:i/>
          <w:iCs/>
          <w:sz w:val="20"/>
          <w:szCs w:val="20"/>
        </w:rPr>
        <w:t xml:space="preserve"> </w:t>
      </w:r>
      <w:r w:rsidR="006D5E23" w:rsidRPr="00D46106">
        <w:rPr>
          <w:rFonts w:ascii="GHEA Grapalat" w:hAnsi="GHEA Grapalat" w:cs="Sylfaen"/>
          <w:b/>
          <w:bCs/>
          <w:i/>
          <w:iCs/>
          <w:sz w:val="20"/>
          <w:szCs w:val="20"/>
        </w:rPr>
        <w:t>non-financial assets</w:t>
      </w:r>
      <w:r w:rsidR="00057A17" w:rsidRPr="00D46106">
        <w:rPr>
          <w:rFonts w:ascii="GHEA Grapalat" w:hAnsi="GHEA Grapalat" w:cs="Sylfaen"/>
          <w:sz w:val="20"/>
          <w:szCs w:val="20"/>
        </w:rPr>
        <w:t xml:space="preserve"> </w:t>
      </w:r>
      <w:r w:rsidR="006D5E23" w:rsidRPr="00D46106">
        <w:rPr>
          <w:rFonts w:ascii="GHEA Grapalat" w:hAnsi="GHEA Grapalat" w:cs="Sylfaen"/>
          <w:sz w:val="20"/>
          <w:szCs w:val="20"/>
        </w:rPr>
        <w:t xml:space="preserve">exceeded them </w:t>
      </w:r>
      <w:r w:rsidR="00155324" w:rsidRPr="00D46106">
        <w:rPr>
          <w:rFonts w:ascii="GHEA Grapalat" w:hAnsi="GHEA Grapalat" w:cs="Sylfaen"/>
          <w:sz w:val="20"/>
          <w:szCs w:val="20"/>
        </w:rPr>
        <w:t>significantly</w:t>
      </w:r>
      <w:r w:rsidR="00155324" w:rsidRPr="00D46106">
        <w:rPr>
          <w:rFonts w:ascii="GHEA Grapalat" w:hAnsi="GHEA Grapalat"/>
        </w:rPr>
        <w:t xml:space="preserve"> </w:t>
      </w:r>
      <w:r w:rsidR="00155324" w:rsidRPr="00D46106">
        <w:rPr>
          <w:rFonts w:ascii="GHEA Grapalat" w:hAnsi="GHEA Grapalat" w:cs="Sylfaen"/>
          <w:sz w:val="20"/>
          <w:szCs w:val="20"/>
        </w:rPr>
        <w:t xml:space="preserve">mostly due to the higher internally financed expenditures. </w:t>
      </w:r>
    </w:p>
    <w:p w14:paraId="5530F08A" w14:textId="02C1A7D1" w:rsidR="00057A17" w:rsidRPr="00D46106" w:rsidRDefault="00155324" w:rsidP="003A59D6">
      <w:pPr>
        <w:spacing w:line="348" w:lineRule="atLeast"/>
        <w:ind w:firstLine="284"/>
        <w:rPr>
          <w:rFonts w:ascii="GHEA Grapalat" w:hAnsi="GHEA Grapalat" w:cs="Sylfaen"/>
          <w:sz w:val="20"/>
          <w:szCs w:val="20"/>
        </w:rPr>
      </w:pPr>
      <w:r w:rsidRPr="00D46106">
        <w:rPr>
          <w:rFonts w:ascii="GHEA Grapalat" w:hAnsi="GHEA Grapalat" w:cs="Sylfaen"/>
          <w:sz w:val="20"/>
          <w:szCs w:val="20"/>
        </w:rPr>
        <w:t xml:space="preserve">As a result of the above-mentioned developments in revenues and expenditures, a deficit of AMD 156.4 billion was accrued in the fourth quarter, totaling 51.5% of the annual deficit. </w:t>
      </w:r>
    </w:p>
    <w:p w14:paraId="5188C7B5" w14:textId="4AE095F0" w:rsidR="00057A17" w:rsidRPr="00D46106" w:rsidRDefault="00155324" w:rsidP="003A59D6">
      <w:pPr>
        <w:spacing w:line="348" w:lineRule="atLeast"/>
        <w:ind w:firstLine="284"/>
        <w:rPr>
          <w:rFonts w:ascii="GHEA Grapalat" w:hAnsi="GHEA Grapalat" w:cs="Sylfaen"/>
          <w:bCs/>
          <w:iCs/>
          <w:sz w:val="20"/>
          <w:szCs w:val="20"/>
        </w:rPr>
      </w:pPr>
      <w:r w:rsidRPr="00D46106">
        <w:rPr>
          <w:rFonts w:ascii="GHEA Grapalat" w:hAnsi="GHEA Grapalat" w:cs="Sylfaen"/>
          <w:bCs/>
          <w:iCs/>
          <w:sz w:val="20"/>
          <w:szCs w:val="20"/>
        </w:rPr>
        <w:t xml:space="preserve">To summarize, in the fourth quarter of 2021, a mainly neutral impact of fiscal policy was observed both in terms of demand and inflation. </w:t>
      </w:r>
    </w:p>
    <w:p w14:paraId="076241F9" w14:textId="79EB0F5C" w:rsidR="00057A17" w:rsidRPr="00D46106" w:rsidRDefault="003A59D6" w:rsidP="003A59D6">
      <w:pPr>
        <w:tabs>
          <w:tab w:val="right" w:pos="8640"/>
        </w:tabs>
        <w:spacing w:line="348" w:lineRule="atLeast"/>
        <w:ind w:firstLine="284"/>
        <w:rPr>
          <w:rFonts w:ascii="GHEA Grapalat" w:hAnsi="GHEA Grapalat" w:cs="Sylfaen"/>
          <w:bCs/>
          <w:iCs/>
          <w:sz w:val="20"/>
          <w:szCs w:val="20"/>
        </w:rPr>
      </w:pPr>
      <w:r w:rsidRPr="003A59D6">
        <w:rPr>
          <w:noProof/>
        </w:rPr>
        <w:t xml:space="preserve"> </w:t>
      </w:r>
      <w:r w:rsidRPr="003A59D6">
        <w:rPr>
          <w:noProof/>
        </w:rPr>
        <mc:AlternateContent>
          <mc:Choice Requires="wps">
            <w:drawing>
              <wp:anchor distT="0" distB="0" distL="114300" distR="114300" simplePos="0" relativeHeight="251800064" behindDoc="0" locked="0" layoutInCell="1" allowOverlap="1" wp14:anchorId="01157F22" wp14:editId="66840EEC">
                <wp:simplePos x="0" y="0"/>
                <wp:positionH relativeFrom="column">
                  <wp:posOffset>5427980</wp:posOffset>
                </wp:positionH>
                <wp:positionV relativeFrom="paragraph">
                  <wp:posOffset>525675</wp:posOffset>
                </wp:positionV>
                <wp:extent cx="1295400" cy="256930"/>
                <wp:effectExtent l="0" t="0" r="0" b="0"/>
                <wp:wrapNone/>
                <wp:docPr id="1544175875" name="Text Box 303">
                  <a:extLst xmlns:a="http://schemas.openxmlformats.org/drawingml/2006/main">
                    <a:ext uri="{147F2762-F138-4A5C-976F-8EAC2B608ADB}">
                      <a16:predDERef xmlns:a16="http://schemas.microsoft.com/office/drawing/2014/main" pred="{00000000-0008-0000-2700-000003000000}"/>
                    </a:ext>
                  </a:extLst>
                </wp:docPr>
                <wp:cNvGraphicFramePr/>
                <a:graphic xmlns:a="http://schemas.openxmlformats.org/drawingml/2006/main">
                  <a:graphicData uri="http://schemas.microsoft.com/office/word/2010/wordprocessingShape">
                    <wps:wsp>
                      <wps:cNvSpPr txBox="1"/>
                      <wps:spPr>
                        <a:xfrm>
                          <a:off x="0" y="0"/>
                          <a:ext cx="1295400" cy="256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2A753" w14:textId="77777777" w:rsidR="000B10A4" w:rsidRDefault="000B10A4" w:rsidP="003A59D6">
                            <w:pPr>
                              <w:pStyle w:val="NormalWeb"/>
                              <w:spacing w:before="0" w:beforeAutospacing="0" w:after="0" w:afterAutospacing="0"/>
                              <w:jc w:val="right"/>
                            </w:pPr>
                            <w:r>
                              <w:rPr>
                                <w:rFonts w:ascii="GHEA Grapalat" w:hAnsi="GHEA Grapalat"/>
                                <w:i/>
                                <w:iCs/>
                                <w:color w:val="000000" w:themeColor="dark1"/>
                                <w:sz w:val="14"/>
                                <w:szCs w:val="14"/>
                              </w:rPr>
                              <w:t>Source: MoF</w:t>
                            </w:r>
                          </w:p>
                          <w:p w14:paraId="64E9C616" w14:textId="77777777" w:rsidR="000B10A4" w:rsidRDefault="000B10A4" w:rsidP="003A59D6">
                            <w:pPr>
                              <w:pStyle w:val="NormalWeb"/>
                              <w:spacing w:before="0" w:beforeAutospacing="0" w:after="0" w:afterAutospacing="0"/>
                              <w:jc w:val="right"/>
                            </w:pPr>
                            <w:r>
                              <w:rPr>
                                <w:rFonts w:ascii="GHEA Grapalat" w:hAnsi="GHEA Grapalat" w:cs="Sylfaen"/>
                                <w:i/>
                                <w:iCs/>
                                <w:color w:val="000000" w:themeColor="dark1"/>
                                <w:sz w:val="14"/>
                                <w:szCs w:val="14"/>
                              </w:rPr>
                              <w:t> </w:t>
                            </w:r>
                          </w:p>
                          <w:p w14:paraId="776116E6" w14:textId="77777777" w:rsidR="000B10A4" w:rsidRDefault="000B10A4" w:rsidP="003A59D6">
                            <w:pPr>
                              <w:pStyle w:val="NormalWeb"/>
                              <w:spacing w:before="0" w:beforeAutospacing="0" w:after="0" w:afterAutospacing="0"/>
                              <w:jc w:val="right"/>
                            </w:pPr>
                            <w:r>
                              <w:rPr>
                                <w:rFonts w:ascii="GHEA Grapalat" w:hAnsi="GHEA Grapalat" w:cs="Calibri"/>
                                <w:i/>
                                <w:iCs/>
                                <w:color w:val="000000" w:themeColor="dark1"/>
                                <w:sz w:val="14"/>
                                <w:szCs w:val="14"/>
                              </w:rPr>
                              <w:t> </w:t>
                            </w:r>
                          </w:p>
                          <w:p w14:paraId="62B87EBF" w14:textId="77777777" w:rsidR="000B10A4" w:rsidRDefault="000B10A4" w:rsidP="003A59D6">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157F22" id="Text Box 303" o:spid="_x0000_s1137" type="#_x0000_t202" style="position:absolute;left:0;text-align:left;margin-left:427.4pt;margin-top:41.4pt;width:102pt;height:20.25pt;z-index:25180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" filled="f" stroked="f" strokeweight=".5pt">
                <v:textbox>
                  <w:txbxContent>
                    <w:p w14:paraId="1352A753" w14:textId="77777777" w:rsidR="000B10A4" w:rsidRDefault="000B10A4" w:rsidP="003A59D6">
                      <w:pPr>
                        <w:pStyle w:val="NormalWeb"/>
                        <w:spacing w:before="0" w:beforeAutospacing="0" w:after="0" w:afterAutospacing="0"/>
                        <w:jc w:val="right"/>
                      </w:pPr>
                      <w:r>
                        <w:rPr>
                          <w:rFonts w:ascii="GHEA Grapalat" w:hAnsi="GHEA Grapalat"/>
                          <w:i/>
                          <w:iCs/>
                          <w:color w:val="000000" w:themeColor="dark1"/>
                          <w:sz w:val="14"/>
                          <w:szCs w:val="14"/>
                        </w:rPr>
                        <w:t>Source: MoF</w:t>
                      </w:r>
                    </w:p>
                    <w:p w14:paraId="64E9C616" w14:textId="77777777" w:rsidR="000B10A4" w:rsidRDefault="000B10A4" w:rsidP="003A59D6">
                      <w:pPr>
                        <w:pStyle w:val="NormalWeb"/>
                        <w:spacing w:before="0" w:beforeAutospacing="0" w:after="0" w:afterAutospacing="0"/>
                        <w:jc w:val="right"/>
                      </w:pPr>
                      <w:r>
                        <w:rPr>
                          <w:rFonts w:ascii="GHEA Grapalat" w:hAnsi="GHEA Grapalat" w:cs="Sylfaen"/>
                          <w:i/>
                          <w:iCs/>
                          <w:color w:val="000000" w:themeColor="dark1"/>
                          <w:sz w:val="14"/>
                          <w:szCs w:val="14"/>
                        </w:rPr>
                        <w:t> </w:t>
                      </w:r>
                    </w:p>
                    <w:p w14:paraId="776116E6" w14:textId="77777777" w:rsidR="000B10A4" w:rsidRDefault="000B10A4" w:rsidP="003A59D6">
                      <w:pPr>
                        <w:pStyle w:val="NormalWeb"/>
                        <w:spacing w:before="0" w:beforeAutospacing="0" w:after="0" w:afterAutospacing="0"/>
                        <w:jc w:val="right"/>
                      </w:pPr>
                      <w:r>
                        <w:rPr>
                          <w:rFonts w:ascii="GHEA Grapalat" w:hAnsi="GHEA Grapalat" w:cs="Calibri"/>
                          <w:i/>
                          <w:iCs/>
                          <w:color w:val="000000" w:themeColor="dark1"/>
                          <w:sz w:val="14"/>
                          <w:szCs w:val="14"/>
                        </w:rPr>
                        <w:t> </w:t>
                      </w:r>
                    </w:p>
                    <w:p w14:paraId="62B87EBF" w14:textId="77777777" w:rsidR="000B10A4" w:rsidRDefault="000B10A4" w:rsidP="003A59D6">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155324" w:rsidRPr="00D46106">
        <w:rPr>
          <w:rFonts w:ascii="GHEA Grapalat" w:hAnsi="GHEA Grapalat" w:cs="Sylfaen"/>
          <w:bCs/>
          <w:iCs/>
          <w:sz w:val="20"/>
          <w:szCs w:val="20"/>
        </w:rPr>
        <w:t xml:space="preserve">As for the main annual indicators of the state budget, revenues </w:t>
      </w:r>
      <w:r w:rsidR="00302D07" w:rsidRPr="00D46106">
        <w:rPr>
          <w:rFonts w:ascii="GHEA Grapalat" w:hAnsi="GHEA Grapalat" w:cs="Sylfaen"/>
          <w:bCs/>
          <w:iCs/>
          <w:sz w:val="20"/>
          <w:szCs w:val="20"/>
        </w:rPr>
        <w:t>totaled</w:t>
      </w:r>
      <w:r w:rsidR="00155324" w:rsidRPr="00D46106">
        <w:rPr>
          <w:rFonts w:ascii="GHEA Grapalat" w:hAnsi="GHEA Grapalat" w:cs="Sylfaen"/>
          <w:bCs/>
          <w:iCs/>
          <w:sz w:val="20"/>
          <w:szCs w:val="20"/>
        </w:rPr>
        <w:t xml:space="preserve"> </w:t>
      </w:r>
      <w:r w:rsidR="00302D07" w:rsidRPr="00D46106">
        <w:rPr>
          <w:rFonts w:ascii="GHEA Grapalat" w:hAnsi="GHEA Grapalat" w:cs="Sylfaen"/>
          <w:bCs/>
          <w:iCs/>
          <w:sz w:val="20"/>
          <w:szCs w:val="20"/>
        </w:rPr>
        <w:t xml:space="preserve">AMD </w:t>
      </w:r>
      <w:r w:rsidR="00155324" w:rsidRPr="00D46106">
        <w:rPr>
          <w:rFonts w:ascii="GHEA Grapalat" w:hAnsi="GHEA Grapalat" w:cs="Sylfaen"/>
          <w:bCs/>
          <w:iCs/>
          <w:sz w:val="20"/>
          <w:szCs w:val="20"/>
        </w:rPr>
        <w:t>1</w:t>
      </w:r>
      <w:r w:rsidR="00302D07" w:rsidRPr="00D46106">
        <w:rPr>
          <w:rFonts w:ascii="GHEA Grapalat" w:hAnsi="GHEA Grapalat" w:cs="Sylfaen"/>
          <w:bCs/>
          <w:iCs/>
          <w:sz w:val="20"/>
          <w:szCs w:val="20"/>
        </w:rPr>
        <w:t>,</w:t>
      </w:r>
      <w:r w:rsidR="00155324" w:rsidRPr="00D46106">
        <w:rPr>
          <w:rFonts w:ascii="GHEA Grapalat" w:hAnsi="GHEA Grapalat" w:cs="Sylfaen"/>
          <w:bCs/>
          <w:iCs/>
          <w:sz w:val="20"/>
          <w:szCs w:val="20"/>
        </w:rPr>
        <w:t xml:space="preserve">684.1 billion </w:t>
      </w:r>
      <w:r w:rsidR="00302D07" w:rsidRPr="00D46106">
        <w:rPr>
          <w:rFonts w:ascii="GHEA Grapalat" w:hAnsi="GHEA Grapalat" w:cs="Sylfaen"/>
          <w:bCs/>
          <w:iCs/>
          <w:sz w:val="20"/>
          <w:szCs w:val="20"/>
        </w:rPr>
        <w:t xml:space="preserve">and expenditures </w:t>
      </w:r>
      <w:r w:rsidR="00FC7578" w:rsidRPr="00D46106">
        <w:rPr>
          <w:rFonts w:ascii="GHEA Grapalat" w:hAnsi="GHEA Grapalat" w:cs="Sylfaen"/>
          <w:bCs/>
          <w:iCs/>
          <w:sz w:val="20"/>
          <w:szCs w:val="20"/>
        </w:rPr>
        <w:t>totaled</w:t>
      </w:r>
      <w:r w:rsidR="00302D07" w:rsidRPr="00D46106">
        <w:rPr>
          <w:rFonts w:ascii="GHEA Grapalat" w:hAnsi="GHEA Grapalat" w:cs="Sylfaen"/>
          <w:bCs/>
          <w:iCs/>
          <w:sz w:val="20"/>
          <w:szCs w:val="20"/>
        </w:rPr>
        <w:t xml:space="preserve"> AMD 1,988.0 billion, growing by 7.9%</w:t>
      </w:r>
      <w:r w:rsidR="000B53C7" w:rsidRPr="00D46106">
        <w:rPr>
          <w:rFonts w:ascii="GHEA Grapalat" w:hAnsi="GHEA Grapalat" w:cs="Sylfaen"/>
          <w:bCs/>
          <w:iCs/>
          <w:sz w:val="20"/>
          <w:szCs w:val="20"/>
        </w:rPr>
        <w:t xml:space="preserve"> and </w:t>
      </w:r>
      <w:r w:rsidR="00302D07" w:rsidRPr="00D46106">
        <w:rPr>
          <w:rFonts w:ascii="GHEA Grapalat" w:hAnsi="GHEA Grapalat" w:cs="Sylfaen"/>
          <w:bCs/>
          <w:iCs/>
          <w:sz w:val="20"/>
          <w:szCs w:val="20"/>
        </w:rPr>
        <w:t xml:space="preserve">4.9%, respectively as compared to the same period of the previous year. </w:t>
      </w:r>
    </w:p>
    <w:p w14:paraId="745FDE09" w14:textId="0E9A87CE" w:rsidR="003E3AB7" w:rsidRPr="00D46106" w:rsidRDefault="003A59D6" w:rsidP="003A59D6">
      <w:pPr>
        <w:spacing w:line="348" w:lineRule="atLeast"/>
        <w:ind w:firstLine="284"/>
        <w:rPr>
          <w:rFonts w:ascii="GHEA Grapalat" w:hAnsi="GHEA Grapalat" w:cs="Sylfaen"/>
          <w:b/>
          <w:iCs/>
          <w:sz w:val="32"/>
          <w:szCs w:val="20"/>
        </w:rPr>
      </w:pPr>
      <w:r w:rsidRPr="00D46106">
        <w:rPr>
          <w:rFonts w:ascii="GHEA Grapalat" w:hAnsi="GHEA Grapalat" w:cs="Sylfaen"/>
          <w:bCs/>
          <w:iCs/>
          <w:noProof/>
          <w:sz w:val="20"/>
          <w:szCs w:val="20"/>
        </w:rPr>
        <mc:AlternateContent>
          <mc:Choice Requires="wps">
            <w:drawing>
              <wp:anchor distT="0" distB="0" distL="114300" distR="114300" simplePos="0" relativeHeight="251607552" behindDoc="0" locked="0" layoutInCell="1" allowOverlap="1" wp14:anchorId="121339F8" wp14:editId="368C83C3">
                <wp:simplePos x="0" y="0"/>
                <wp:positionH relativeFrom="page">
                  <wp:posOffset>4678045</wp:posOffset>
                </wp:positionH>
                <wp:positionV relativeFrom="page">
                  <wp:posOffset>6174210</wp:posOffset>
                </wp:positionV>
                <wp:extent cx="2520315" cy="504000"/>
                <wp:effectExtent l="0" t="0" r="51435" b="48895"/>
                <wp:wrapNone/>
                <wp:docPr id="1445937489" name="Flowchart: Alternate Process 14459374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000"/>
                        </a:xfrm>
                        <a:prstGeom prst="flowChartAlternateProcess">
                          <a:avLst/>
                        </a:prstGeom>
                        <a:solidFill>
                          <a:srgbClr val="44546A">
                            <a:lumMod val="20000"/>
                            <a:lumOff val="80000"/>
                          </a:srgbClr>
                        </a:solidFill>
                        <a:ln w="9525">
                          <a:solidFill>
                            <a:srgbClr val="808080"/>
                          </a:solidFill>
                          <a:miter lim="800000"/>
                          <a:headEnd/>
                          <a:tailEnd/>
                        </a:ln>
                        <a:effectLst>
                          <a:outerShdw dist="45791" dir="3378596" algn="ctr" rotWithShape="0">
                            <a:srgbClr val="808080"/>
                          </a:outerShdw>
                        </a:effectLst>
                      </wps:spPr>
                      <wps:txbx>
                        <w:txbxContent>
                          <w:p w14:paraId="55CDD384" w14:textId="7815E223" w:rsidR="000B10A4" w:rsidRPr="007517F1" w:rsidRDefault="000B10A4" w:rsidP="0005665B">
                            <w:pPr>
                              <w:spacing w:line="160" w:lineRule="atLeast"/>
                              <w:rPr>
                                <w:rFonts w:ascii="GHEA Grapalat" w:eastAsia="GHEA Grapalat" w:hAnsi="GHEA Grapalat" w:cs="GHEA Grapalat"/>
                                <w:b/>
                                <w:i/>
                                <w:sz w:val="14"/>
                                <w:szCs w:val="14"/>
                              </w:rPr>
                            </w:pPr>
                            <w:r w:rsidRPr="0005665B">
                              <w:rPr>
                                <w:rFonts w:ascii="GHEA Grapalat" w:hAnsi="GHEA Grapalat" w:cs="Sylfaen"/>
                                <w:b/>
                                <w:i/>
                                <w:sz w:val="14"/>
                                <w:szCs w:val="14"/>
                              </w:rPr>
                              <w:t>The impact of fiscal policy on aggregate demand was 1.1 percentage points constraining, mainly due to the constraining impact of expenditures.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339F8" id="Flowchart: Alternate Process 1445937489" o:spid="_x0000_s1138" type="#_x0000_t176" style="position:absolute;left:0;text-align:left;margin-left:368.35pt;margin-top:486.15pt;width:198.45pt;height:39.7pt;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" fillcolor="#d6dce5" strokecolor="gray">
                <v:shadow on="t" offset=",3pt"/>
                <v:textbox>
                  <w:txbxContent>
                    <w:p w14:paraId="55CDD384" w14:textId="7815E223" w:rsidR="000B10A4" w:rsidRPr="007517F1" w:rsidRDefault="000B10A4" w:rsidP="0005665B">
                      <w:pPr>
                        <w:spacing w:line="160" w:lineRule="atLeast"/>
                        <w:rPr>
                          <w:rFonts w:ascii="GHEA Grapalat" w:eastAsia="GHEA Grapalat" w:hAnsi="GHEA Grapalat" w:cs="GHEA Grapalat"/>
                          <w:b/>
                          <w:i/>
                          <w:sz w:val="14"/>
                          <w:szCs w:val="14"/>
                        </w:rPr>
                      </w:pPr>
                      <w:r w:rsidRPr="0005665B">
                        <w:rPr>
                          <w:rFonts w:ascii="GHEA Grapalat" w:hAnsi="GHEA Grapalat" w:cs="Sylfaen"/>
                          <w:b/>
                          <w:i/>
                          <w:sz w:val="14"/>
                          <w:szCs w:val="14"/>
                        </w:rPr>
                        <w:t>The impact of fiscal policy on aggregate demand was 1.1 percentage points constraining, mainly due to the constraining impact of expenditures.</w:t>
                      </w:r>
                    </w:p>
                  </w:txbxContent>
                </v:textbox>
                <w10:wrap anchorx="page" anchory="page"/>
              </v:shape>
            </w:pict>
          </mc:Fallback>
        </mc:AlternateContent>
      </w:r>
      <w:r w:rsidR="00302D07" w:rsidRPr="00D46106">
        <w:rPr>
          <w:rFonts w:ascii="GHEA Grapalat" w:hAnsi="GHEA Grapalat" w:cs="Sylfaen"/>
          <w:sz w:val="20"/>
          <w:szCs w:val="20"/>
        </w:rPr>
        <w:t>State budget deficit in 2021 totaled AMD 303.9 billion drams. The impact of fiscal policy on aggregate demand was 1.1 percentage points</w:t>
      </w:r>
      <w:r w:rsidR="0005665B" w:rsidRPr="00D46106">
        <w:rPr>
          <w:rFonts w:ascii="GHEA Grapalat" w:hAnsi="GHEA Grapalat" w:cs="Sylfaen"/>
          <w:sz w:val="20"/>
          <w:szCs w:val="20"/>
        </w:rPr>
        <w:t xml:space="preserve"> constraining</w:t>
      </w:r>
      <w:r w:rsidR="00302D07" w:rsidRPr="00D46106">
        <w:rPr>
          <w:rFonts w:ascii="GHEA Grapalat" w:hAnsi="GHEA Grapalat" w:cs="Sylfaen"/>
          <w:sz w:val="20"/>
          <w:szCs w:val="20"/>
        </w:rPr>
        <w:t>, mainly due to</w:t>
      </w:r>
      <w:r w:rsidR="0005665B" w:rsidRPr="00D46106">
        <w:rPr>
          <w:rFonts w:ascii="GHEA Grapalat" w:hAnsi="GHEA Grapalat" w:cs="Sylfaen"/>
          <w:sz w:val="20"/>
          <w:szCs w:val="20"/>
        </w:rPr>
        <w:t xml:space="preserve"> the</w:t>
      </w:r>
      <w:r w:rsidR="00302D07" w:rsidRPr="00D46106">
        <w:rPr>
          <w:rFonts w:ascii="GHEA Grapalat" w:hAnsi="GHEA Grapalat" w:cs="Sylfaen"/>
          <w:sz w:val="20"/>
          <w:szCs w:val="20"/>
        </w:rPr>
        <w:t xml:space="preserve"> </w:t>
      </w:r>
      <w:r w:rsidR="0005665B" w:rsidRPr="00D46106">
        <w:rPr>
          <w:rFonts w:ascii="GHEA Grapalat" w:hAnsi="GHEA Grapalat" w:cs="Sylfaen"/>
          <w:sz w:val="20"/>
          <w:szCs w:val="20"/>
        </w:rPr>
        <w:t xml:space="preserve">constraining impact </w:t>
      </w:r>
      <w:r w:rsidR="00302D07" w:rsidRPr="00D46106">
        <w:rPr>
          <w:rFonts w:ascii="GHEA Grapalat" w:hAnsi="GHEA Grapalat" w:cs="Sylfaen"/>
          <w:sz w:val="20"/>
          <w:szCs w:val="20"/>
        </w:rPr>
        <w:t xml:space="preserve">of expenditures. </w:t>
      </w:r>
    </w:p>
    <w:p w14:paraId="60BB3717" w14:textId="0C00A120" w:rsidR="00363DF4" w:rsidRPr="00D46106" w:rsidRDefault="00363DF4" w:rsidP="003E3AB7">
      <w:pPr>
        <w:tabs>
          <w:tab w:val="left" w:pos="600"/>
        </w:tabs>
        <w:spacing w:after="120" w:line="350" w:lineRule="atLeast"/>
        <w:ind w:firstLine="284"/>
        <w:jc w:val="both"/>
        <w:rPr>
          <w:rFonts w:ascii="GHEA Grapalat" w:hAnsi="GHEA Grapalat" w:cs="Sylfaen"/>
          <w:b/>
          <w:iCs/>
          <w:color w:val="002060"/>
          <w:sz w:val="20"/>
          <w:szCs w:val="20"/>
        </w:rPr>
      </w:pPr>
    </w:p>
    <w:p w14:paraId="61A4567D" w14:textId="596A69FF" w:rsidR="0062444C" w:rsidRPr="00D46106" w:rsidRDefault="003A59D6" w:rsidP="003E3AB7">
      <w:pPr>
        <w:tabs>
          <w:tab w:val="left" w:pos="600"/>
        </w:tabs>
        <w:spacing w:after="120" w:line="350" w:lineRule="atLeast"/>
        <w:ind w:firstLine="284"/>
        <w:jc w:val="both"/>
        <w:rPr>
          <w:rFonts w:ascii="GHEA Grapalat" w:hAnsi="GHEA Grapalat"/>
          <w:b/>
          <w:bCs/>
          <w:color w:val="002060"/>
          <w:sz w:val="20"/>
          <w:szCs w:val="20"/>
        </w:rPr>
      </w:pPr>
      <w:r>
        <w:rPr>
          <w:noProof/>
        </w:rPr>
        <mc:AlternateContent>
          <mc:Choice Requires="wps">
            <w:drawing>
              <wp:anchor distT="0" distB="0" distL="114300" distR="114300" simplePos="0" relativeHeight="251804160" behindDoc="0" locked="0" layoutInCell="1" allowOverlap="1" wp14:anchorId="5B0D3225" wp14:editId="012106DE">
                <wp:simplePos x="0" y="0"/>
                <wp:positionH relativeFrom="column">
                  <wp:posOffset>4140680</wp:posOffset>
                </wp:positionH>
                <wp:positionV relativeFrom="paragraph">
                  <wp:posOffset>95686</wp:posOffset>
                </wp:positionV>
                <wp:extent cx="2520000" cy="433081"/>
                <wp:effectExtent l="0" t="0" r="0" b="5080"/>
                <wp:wrapNone/>
                <wp:docPr id="1544175878" name="Text Box 41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33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9E51E" w14:textId="77777777" w:rsidR="000B10A4" w:rsidRDefault="000B10A4" w:rsidP="003A59D6">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48</w:t>
                            </w:r>
                          </w:p>
                          <w:p w14:paraId="0EA797D4" w14:textId="77777777" w:rsidR="000B10A4" w:rsidRDefault="000B10A4" w:rsidP="003A59D6">
                            <w:pPr>
                              <w:pStyle w:val="NormalWeb"/>
                              <w:spacing w:before="0" w:beforeAutospacing="0" w:after="0" w:afterAutospacing="0"/>
                            </w:pPr>
                            <w:r>
                              <w:rPr>
                                <w:rFonts w:ascii="GHEA Grapalat" w:hAnsi="GHEA Grapalat" w:cs="Sylfaen"/>
                                <w:b/>
                                <w:bCs/>
                                <w:sz w:val="4"/>
                                <w:szCs w:val="4"/>
                              </w:rPr>
                              <w:t> </w:t>
                            </w:r>
                          </w:p>
                          <w:p w14:paraId="4E785105" w14:textId="77777777" w:rsidR="000B10A4" w:rsidRDefault="000B10A4" w:rsidP="003A59D6">
                            <w:pPr>
                              <w:pStyle w:val="NormalWeb"/>
                              <w:spacing w:before="0" w:beforeAutospacing="0" w:after="0" w:afterAutospacing="0"/>
                            </w:pPr>
                            <w:r>
                              <w:rPr>
                                <w:rFonts w:ascii="GHEA Grapalat" w:hAnsi="GHEA Grapalat" w:cs="Sylfaen"/>
                                <w:b/>
                                <w:bCs/>
                                <w:color w:val="1F497D"/>
                                <w:sz w:val="14"/>
                                <w:szCs w:val="14"/>
                              </w:rPr>
                              <w:t xml:space="preserve">GDP Sectoral Structure </w:t>
                            </w:r>
                            <w:r>
                              <w:rPr>
                                <w:rFonts w:ascii="GHEA Grapalat" w:hAnsi="GHEA Grapalat" w:cs="Sylfaen"/>
                                <w:b/>
                                <w:bCs/>
                                <w:i/>
                                <w:iCs/>
                                <w:color w:val="1F497D"/>
                                <w:sz w:val="14"/>
                                <w:szCs w:val="14"/>
                              </w:rPr>
                              <w:t>(y/y growth, %)</w:t>
                            </w:r>
                          </w:p>
                          <w:p w14:paraId="78C8FEB6"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51E07A69"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2BC4F65F"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3E2C676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88728BE"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432CA7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B8D9E4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2FDF75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4068D8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A6FAA6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8E882F7"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AF4FFE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409B69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3AE231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A83C16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B9E724B" w14:textId="77777777" w:rsidR="000B10A4" w:rsidRDefault="000B10A4" w:rsidP="003A59D6">
                            <w:pPr>
                              <w:pStyle w:val="NormalWeb"/>
                              <w:spacing w:before="0" w:beforeAutospacing="0" w:after="0" w:afterAutospacing="0"/>
                            </w:pPr>
                            <w:r>
                              <w:rPr>
                                <w:rFonts w:ascii="GHEA Grapalat" w:hAnsi="GHEA Grapalat" w:cs="Calibri"/>
                                <w:b/>
                                <w:bCs/>
                                <w:sz w:val="14"/>
                                <w:szCs w:val="14"/>
                              </w:rPr>
                              <w:t> </w:t>
                            </w:r>
                          </w:p>
                          <w:p w14:paraId="489368BC" w14:textId="77777777" w:rsidR="000B10A4" w:rsidRDefault="000B10A4" w:rsidP="003A59D6">
                            <w:pPr>
                              <w:pStyle w:val="NormalWeb"/>
                              <w:spacing w:before="0" w:beforeAutospacing="0" w:after="0" w:afterAutospacing="0"/>
                            </w:pPr>
                            <w:r>
                              <w:rPr>
                                <w:rFonts w:ascii="GHEA Grapalat" w:hAnsi="GHEA Grapalat" w:cs="Calibri"/>
                                <w:b/>
                                <w:bCs/>
                                <w:sz w:val="14"/>
                                <w:szCs w:val="14"/>
                              </w:rPr>
                              <w:t> </w:t>
                            </w:r>
                          </w:p>
                          <w:p w14:paraId="5A25C4B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5F7B6AE"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B281F2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D3F20D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9DA8DA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078FB1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C45566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B109E5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79718D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A9FE00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261EE5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201673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AE2244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0970D4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DE4B02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945FEA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D47926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DC860A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B31657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10FB01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1E4803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6166CA2" w14:textId="77777777" w:rsidR="000B10A4" w:rsidRDefault="000B10A4" w:rsidP="003A59D6">
                            <w:pPr>
                              <w:pStyle w:val="NormalWeb"/>
                              <w:spacing w:before="0" w:beforeAutospacing="0" w:after="0" w:afterAutospacing="0"/>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5B0D3225" id="_x0000_s1139" type="#_x0000_t202" style="position:absolute;left:0;text-align:left;margin-left:326.05pt;margin-top:7.55pt;width:198.45pt;height:34.1pt;z-index:25180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" filled="f" stroked="f">
                <v:textbox>
                  <w:txbxContent>
                    <w:p w14:paraId="5809E51E" w14:textId="77777777" w:rsidR="000B10A4" w:rsidRDefault="000B10A4" w:rsidP="003A59D6">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48</w:t>
                      </w:r>
                    </w:p>
                    <w:p w14:paraId="0EA797D4" w14:textId="77777777" w:rsidR="000B10A4" w:rsidRDefault="000B10A4" w:rsidP="003A59D6">
                      <w:pPr>
                        <w:pStyle w:val="NormalWeb"/>
                        <w:spacing w:before="0" w:beforeAutospacing="0" w:after="0" w:afterAutospacing="0"/>
                      </w:pPr>
                      <w:r>
                        <w:rPr>
                          <w:rFonts w:ascii="GHEA Grapalat" w:hAnsi="GHEA Grapalat" w:cs="Sylfaen"/>
                          <w:b/>
                          <w:bCs/>
                          <w:sz w:val="4"/>
                          <w:szCs w:val="4"/>
                        </w:rPr>
                        <w:t> </w:t>
                      </w:r>
                    </w:p>
                    <w:p w14:paraId="4E785105" w14:textId="77777777" w:rsidR="000B10A4" w:rsidRDefault="000B10A4" w:rsidP="003A59D6">
                      <w:pPr>
                        <w:pStyle w:val="NormalWeb"/>
                        <w:spacing w:before="0" w:beforeAutospacing="0" w:after="0" w:afterAutospacing="0"/>
                      </w:pPr>
                      <w:r>
                        <w:rPr>
                          <w:rFonts w:ascii="GHEA Grapalat" w:hAnsi="GHEA Grapalat" w:cs="Sylfaen"/>
                          <w:b/>
                          <w:bCs/>
                          <w:color w:val="1F497D"/>
                          <w:sz w:val="14"/>
                          <w:szCs w:val="14"/>
                        </w:rPr>
                        <w:t xml:space="preserve">GDP Sectoral Structure </w:t>
                      </w:r>
                      <w:r>
                        <w:rPr>
                          <w:rFonts w:ascii="GHEA Grapalat" w:hAnsi="GHEA Grapalat" w:cs="Sylfaen"/>
                          <w:b/>
                          <w:bCs/>
                          <w:i/>
                          <w:iCs/>
                          <w:color w:val="1F497D"/>
                          <w:sz w:val="14"/>
                          <w:szCs w:val="14"/>
                        </w:rPr>
                        <w:t>(y/y growth, %)</w:t>
                      </w:r>
                    </w:p>
                    <w:p w14:paraId="78C8FEB6"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51E07A69"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2BC4F65F" w14:textId="77777777" w:rsidR="000B10A4" w:rsidRDefault="000B10A4" w:rsidP="003A59D6">
                      <w:pPr>
                        <w:pStyle w:val="NormalWeb"/>
                        <w:spacing w:before="0" w:beforeAutospacing="0" w:after="0" w:afterAutospacing="0"/>
                      </w:pPr>
                      <w:r>
                        <w:rPr>
                          <w:rFonts w:ascii="GHEA Grapalat" w:hAnsi="GHEA Grapalat" w:cs="Sylfaen"/>
                          <w:i/>
                          <w:iCs/>
                          <w:color w:val="1F497D"/>
                          <w:sz w:val="14"/>
                          <w:szCs w:val="14"/>
                        </w:rPr>
                        <w:t> </w:t>
                      </w:r>
                    </w:p>
                    <w:p w14:paraId="3E2C676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88728BE"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432CA7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B8D9E4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2FDF75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4068D8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A6FAA63"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8E882F7"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AF4FFE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409B69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3AE231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A83C16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B9E724B" w14:textId="77777777" w:rsidR="000B10A4" w:rsidRDefault="000B10A4" w:rsidP="003A59D6">
                      <w:pPr>
                        <w:pStyle w:val="NormalWeb"/>
                        <w:spacing w:before="0" w:beforeAutospacing="0" w:after="0" w:afterAutospacing="0"/>
                      </w:pPr>
                      <w:r>
                        <w:rPr>
                          <w:rFonts w:ascii="GHEA Grapalat" w:hAnsi="GHEA Grapalat" w:cs="Calibri"/>
                          <w:b/>
                          <w:bCs/>
                          <w:sz w:val="14"/>
                          <w:szCs w:val="14"/>
                        </w:rPr>
                        <w:t> </w:t>
                      </w:r>
                    </w:p>
                    <w:p w14:paraId="489368BC" w14:textId="77777777" w:rsidR="000B10A4" w:rsidRDefault="000B10A4" w:rsidP="003A59D6">
                      <w:pPr>
                        <w:pStyle w:val="NormalWeb"/>
                        <w:spacing w:before="0" w:beforeAutospacing="0" w:after="0" w:afterAutospacing="0"/>
                      </w:pPr>
                      <w:r>
                        <w:rPr>
                          <w:rFonts w:ascii="GHEA Grapalat" w:hAnsi="GHEA Grapalat" w:cs="Calibri"/>
                          <w:b/>
                          <w:bCs/>
                          <w:sz w:val="14"/>
                          <w:szCs w:val="14"/>
                        </w:rPr>
                        <w:t> </w:t>
                      </w:r>
                    </w:p>
                    <w:p w14:paraId="5A25C4B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5F7B6AE"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B281F2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0D3F20D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9DA8DA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078FB1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C45566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B109E56"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79718D1"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A9FE005"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261EE5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201673C"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AE2244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0970D44"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7DE4B022"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4945FEAA"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1D479268"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5DC860AB"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B31657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610FB01F"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31E48030" w14:textId="77777777" w:rsidR="000B10A4" w:rsidRDefault="000B10A4" w:rsidP="003A59D6">
                      <w:pPr>
                        <w:pStyle w:val="NormalWeb"/>
                        <w:spacing w:before="0" w:beforeAutospacing="0" w:after="0" w:afterAutospacing="0"/>
                      </w:pPr>
                      <w:r>
                        <w:rPr>
                          <w:rFonts w:ascii="GHEA Grapalat" w:hAnsi="GHEA Grapalat" w:cs="Sylfaen"/>
                          <w:b/>
                          <w:bCs/>
                          <w:sz w:val="14"/>
                          <w:szCs w:val="14"/>
                        </w:rPr>
                        <w:t> </w:t>
                      </w:r>
                    </w:p>
                    <w:p w14:paraId="26166CA2" w14:textId="77777777" w:rsidR="000B10A4" w:rsidRDefault="000B10A4" w:rsidP="003A59D6">
                      <w:pPr>
                        <w:pStyle w:val="NormalWeb"/>
                        <w:spacing w:before="0" w:beforeAutospacing="0" w:after="0" w:afterAutospacing="0"/>
                      </w:pPr>
                      <w:r>
                        <w:rPr>
                          <w:rFonts w:ascii="GHEA Grapalat" w:hAnsi="GHEA Grapalat"/>
                          <w:sz w:val="14"/>
                          <w:szCs w:val="14"/>
                        </w:rPr>
                        <w:t> </w:t>
                      </w:r>
                    </w:p>
                  </w:txbxContent>
                </v:textbox>
              </v:shape>
            </w:pict>
          </mc:Fallback>
        </mc:AlternateContent>
      </w:r>
      <w:r w:rsidR="009756C1" w:rsidRPr="00D46106">
        <w:rPr>
          <w:rFonts w:ascii="GHEA Grapalat" w:hAnsi="GHEA Grapalat" w:cs="Sylfaen"/>
          <w:b/>
          <w:iCs/>
          <w:color w:val="002060"/>
          <w:sz w:val="20"/>
          <w:szCs w:val="20"/>
        </w:rPr>
        <w:t xml:space="preserve">3.2.3. </w:t>
      </w:r>
      <w:r w:rsidR="00302D07" w:rsidRPr="00D46106">
        <w:rPr>
          <w:rFonts w:ascii="GHEA Grapalat" w:hAnsi="GHEA Grapalat" w:cs="Sylfaen"/>
          <w:b/>
          <w:iCs/>
          <w:color w:val="002060"/>
          <w:sz w:val="20"/>
          <w:szCs w:val="20"/>
        </w:rPr>
        <w:t>Output Aspect of the Economy</w:t>
      </w:r>
      <w:r w:rsidR="0062444C" w:rsidRPr="00D46106">
        <w:rPr>
          <w:rFonts w:ascii="GHEA Grapalat" w:hAnsi="GHEA Grapalat" w:cs="Sylfaen"/>
          <w:b/>
          <w:iCs/>
          <w:color w:val="002060"/>
          <w:sz w:val="20"/>
          <w:szCs w:val="20"/>
        </w:rPr>
        <w:tab/>
      </w:r>
    </w:p>
    <w:p w14:paraId="7896D32C" w14:textId="27C149C3" w:rsidR="0062444C" w:rsidRPr="00D46106" w:rsidRDefault="003A59D6" w:rsidP="00742655">
      <w:pPr>
        <w:spacing w:line="350" w:lineRule="atLeast"/>
        <w:ind w:firstLine="284"/>
        <w:rPr>
          <w:rFonts w:ascii="GHEA Grapalat" w:eastAsia="GHEA Grapalat" w:hAnsi="GHEA Grapalat" w:cs="GHEA Grapalat"/>
          <w:sz w:val="20"/>
          <w:szCs w:val="20"/>
        </w:rPr>
      </w:pPr>
      <w:r>
        <w:rPr>
          <w:noProof/>
        </w:rPr>
        <mc:AlternateContent>
          <mc:Choice Requires="wps">
            <w:drawing>
              <wp:anchor distT="0" distB="0" distL="114300" distR="114300" simplePos="0" relativeHeight="251805184" behindDoc="0" locked="0" layoutInCell="1" allowOverlap="1" wp14:anchorId="1CB53160" wp14:editId="7E92BFC0">
                <wp:simplePos x="0" y="0"/>
                <wp:positionH relativeFrom="column">
                  <wp:posOffset>4964052</wp:posOffset>
                </wp:positionH>
                <wp:positionV relativeFrom="paragraph">
                  <wp:posOffset>2455132</wp:posOffset>
                </wp:positionV>
                <wp:extent cx="1739077" cy="211960"/>
                <wp:effectExtent l="0" t="0" r="0" b="0"/>
                <wp:wrapNone/>
                <wp:docPr id="1544175879" name="Text Box 306">
                  <a:extLst xmlns:a="http://schemas.openxmlformats.org/drawingml/2006/main">
                    <a:ext uri="{147F2762-F138-4A5C-976F-8EAC2B608ADB}">
                      <a16:predDERef xmlns:a16="http://schemas.microsoft.com/office/drawing/2014/main" pred="{00000000-0008-0000-2900-000003000000}"/>
                    </a:ext>
                  </a:extLst>
                </wp:docPr>
                <wp:cNvGraphicFramePr/>
                <a:graphic xmlns:a="http://schemas.openxmlformats.org/drawingml/2006/main">
                  <a:graphicData uri="http://schemas.microsoft.com/office/word/2010/wordprocessingShape">
                    <wps:wsp>
                      <wps:cNvSpPr txBox="1"/>
                      <wps:spPr>
                        <a:xfrm>
                          <a:off x="0" y="0"/>
                          <a:ext cx="1739077" cy="21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52558" w14:textId="77777777" w:rsidR="000B10A4" w:rsidRDefault="000B10A4" w:rsidP="003A59D6">
                            <w:pPr>
                              <w:pStyle w:val="NormalWeb"/>
                              <w:spacing w:before="0" w:beforeAutospacing="0" w:after="0" w:afterAutospacing="0"/>
                              <w:jc w:val="right"/>
                            </w:pPr>
                            <w:r>
                              <w:rPr>
                                <w:rFonts w:ascii="GHEA Grapalat" w:hAnsi="GHEA Grapalat" w:cs="Sylfaen"/>
                                <w:i/>
                                <w:iCs/>
                                <w:color w:val="000000" w:themeColor="dark1"/>
                                <w:sz w:val="14"/>
                                <w:szCs w:val="14"/>
                              </w:rPr>
                              <w:t>Source: NSS, CBA assessment</w:t>
                            </w:r>
                          </w:p>
                          <w:p w14:paraId="0C06490F" w14:textId="77777777" w:rsidR="000B10A4" w:rsidRDefault="000B10A4" w:rsidP="003A59D6">
                            <w:pPr>
                              <w:pStyle w:val="NormalWeb"/>
                              <w:spacing w:before="0" w:beforeAutospacing="0" w:after="0" w:afterAutospacing="0"/>
                              <w:jc w:val="right"/>
                            </w:pPr>
                            <w:r>
                              <w:rPr>
                                <w:rFonts w:ascii="GHEA Grapalat" w:hAnsi="GHEA Grapalat" w:cs="Sylfaen"/>
                                <w:i/>
                                <w:iCs/>
                                <w:color w:val="000000" w:themeColor="dark1"/>
                                <w:sz w:val="14"/>
                                <w:szCs w:val="14"/>
                              </w:rPr>
                              <w:t> </w:t>
                            </w:r>
                          </w:p>
                          <w:p w14:paraId="682D7EBE" w14:textId="77777777" w:rsidR="000B10A4" w:rsidRDefault="000B10A4" w:rsidP="003A59D6">
                            <w:pPr>
                              <w:pStyle w:val="NormalWeb"/>
                              <w:spacing w:before="0" w:beforeAutospacing="0" w:after="0" w:afterAutospacing="0"/>
                              <w:jc w:val="right"/>
                            </w:pPr>
                            <w:r>
                              <w:rPr>
                                <w:rFonts w:ascii="GHEA Grapalat" w:hAnsi="GHEA Grapalat" w:cs="Sylfaen"/>
                                <w:i/>
                                <w:iCs/>
                                <w:color w:val="000000" w:themeColor="dark1"/>
                                <w:sz w:val="14"/>
                                <w:szCs w:val="14"/>
                              </w:rPr>
                              <w:t> </w:t>
                            </w:r>
                          </w:p>
                          <w:p w14:paraId="34643081" w14:textId="77777777" w:rsidR="000B10A4" w:rsidRDefault="000B10A4" w:rsidP="003A59D6">
                            <w:pPr>
                              <w:pStyle w:val="NormalWeb"/>
                              <w:spacing w:before="0" w:beforeAutospacing="0" w:after="0" w:afterAutospacing="0"/>
                              <w:jc w:val="right"/>
                            </w:pPr>
                            <w:r>
                              <w:rPr>
                                <w:rFonts w:ascii="GHEA Grapalat" w:hAnsi="GHEA Grapalat" w:cs="Calibri"/>
                                <w:i/>
                                <w:iCs/>
                                <w:color w:val="000000" w:themeColor="dark1"/>
                                <w:sz w:val="14"/>
                                <w:szCs w:val="14"/>
                              </w:rPr>
                              <w:t> </w:t>
                            </w:r>
                          </w:p>
                          <w:p w14:paraId="02A58F32" w14:textId="77777777" w:rsidR="000B10A4" w:rsidRDefault="000B10A4" w:rsidP="003A59D6">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B53160" id="Text Box 306" o:spid="_x0000_s1140" type="#_x0000_t202" style="position:absolute;left:0;text-align:left;margin-left:390.85pt;margin-top:193.3pt;width:136.95pt;height:16.7pt;z-index:25180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" filled="f" stroked="f" strokeweight=".5pt">
                <v:textbox>
                  <w:txbxContent>
                    <w:p w14:paraId="00D52558" w14:textId="77777777" w:rsidR="000B10A4" w:rsidRDefault="000B10A4" w:rsidP="003A59D6">
                      <w:pPr>
                        <w:pStyle w:val="NormalWeb"/>
                        <w:spacing w:before="0" w:beforeAutospacing="0" w:after="0" w:afterAutospacing="0"/>
                        <w:jc w:val="right"/>
                      </w:pPr>
                      <w:r>
                        <w:rPr>
                          <w:rFonts w:ascii="GHEA Grapalat" w:hAnsi="GHEA Grapalat" w:cs="Sylfaen"/>
                          <w:i/>
                          <w:iCs/>
                          <w:color w:val="000000" w:themeColor="dark1"/>
                          <w:sz w:val="14"/>
                          <w:szCs w:val="14"/>
                        </w:rPr>
                        <w:t>Source: NSS, CBA assessment</w:t>
                      </w:r>
                    </w:p>
                    <w:p w14:paraId="0C06490F" w14:textId="77777777" w:rsidR="000B10A4" w:rsidRDefault="000B10A4" w:rsidP="003A59D6">
                      <w:pPr>
                        <w:pStyle w:val="NormalWeb"/>
                        <w:spacing w:before="0" w:beforeAutospacing="0" w:after="0" w:afterAutospacing="0"/>
                        <w:jc w:val="right"/>
                      </w:pPr>
                      <w:r>
                        <w:rPr>
                          <w:rFonts w:ascii="GHEA Grapalat" w:hAnsi="GHEA Grapalat" w:cs="Sylfaen"/>
                          <w:i/>
                          <w:iCs/>
                          <w:color w:val="000000" w:themeColor="dark1"/>
                          <w:sz w:val="14"/>
                          <w:szCs w:val="14"/>
                        </w:rPr>
                        <w:t> </w:t>
                      </w:r>
                    </w:p>
                    <w:p w14:paraId="682D7EBE" w14:textId="77777777" w:rsidR="000B10A4" w:rsidRDefault="000B10A4" w:rsidP="003A59D6">
                      <w:pPr>
                        <w:pStyle w:val="NormalWeb"/>
                        <w:spacing w:before="0" w:beforeAutospacing="0" w:after="0" w:afterAutospacing="0"/>
                        <w:jc w:val="right"/>
                      </w:pPr>
                      <w:r>
                        <w:rPr>
                          <w:rFonts w:ascii="GHEA Grapalat" w:hAnsi="GHEA Grapalat" w:cs="Sylfaen"/>
                          <w:i/>
                          <w:iCs/>
                          <w:color w:val="000000" w:themeColor="dark1"/>
                          <w:sz w:val="14"/>
                          <w:szCs w:val="14"/>
                        </w:rPr>
                        <w:t> </w:t>
                      </w:r>
                    </w:p>
                    <w:p w14:paraId="34643081" w14:textId="77777777" w:rsidR="000B10A4" w:rsidRDefault="000B10A4" w:rsidP="003A59D6">
                      <w:pPr>
                        <w:pStyle w:val="NormalWeb"/>
                        <w:spacing w:before="0" w:beforeAutospacing="0" w:after="0" w:afterAutospacing="0"/>
                        <w:jc w:val="right"/>
                      </w:pPr>
                      <w:r>
                        <w:rPr>
                          <w:rFonts w:ascii="GHEA Grapalat" w:hAnsi="GHEA Grapalat" w:cs="Calibri"/>
                          <w:i/>
                          <w:iCs/>
                          <w:color w:val="000000" w:themeColor="dark1"/>
                          <w:sz w:val="14"/>
                          <w:szCs w:val="14"/>
                        </w:rPr>
                        <w:t> </w:t>
                      </w:r>
                    </w:p>
                    <w:p w14:paraId="02A58F32" w14:textId="77777777" w:rsidR="000B10A4" w:rsidRDefault="000B10A4" w:rsidP="003A59D6">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Pr>
          <w:noProof/>
        </w:rPr>
        <w:drawing>
          <wp:anchor distT="0" distB="0" distL="114300" distR="114300" simplePos="0" relativeHeight="251806208" behindDoc="0" locked="0" layoutInCell="1" allowOverlap="1" wp14:anchorId="3754F472" wp14:editId="00693231">
            <wp:simplePos x="0" y="0"/>
            <wp:positionH relativeFrom="column">
              <wp:posOffset>4132086</wp:posOffset>
            </wp:positionH>
            <wp:positionV relativeFrom="paragraph">
              <wp:posOffset>219878</wp:posOffset>
            </wp:positionV>
            <wp:extent cx="2519680" cy="2245360"/>
            <wp:effectExtent l="0" t="0" r="0" b="0"/>
            <wp:wrapNone/>
            <wp:docPr id="1544175880" name="Chart 1544175880">
              <a:extLst xmlns:a="http://schemas.openxmlformats.org/drawingml/2006/main">
                <a:ext uri="{FF2B5EF4-FFF2-40B4-BE49-F238E27FC236}">
                  <a16:creationId xmlns:a16="http://schemas.microsoft.com/office/drawing/2014/main" id="{00000000-0008-0000-3100-000002000000}"/>
                </a:ext>
                <a:ext uri="{147F2762-F138-4A5C-976F-8EAC2B608ADB}">
                  <a16:predDERef xmlns:a16="http://schemas.microsoft.com/office/drawing/2014/main" pred="{00000000-0008-0000-24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anchor>
        </w:drawing>
      </w:r>
      <w:r w:rsidR="00AB1EB2" w:rsidRPr="00D46106">
        <w:rPr>
          <w:rFonts w:ascii="GHEA Grapalat" w:eastAsia="GHEA Grapalat" w:hAnsi="GHEA Grapalat" w:cs="GHEA Grapalat"/>
          <w:sz w:val="20"/>
          <w:szCs w:val="20"/>
        </w:rPr>
        <w:t>GDP growth in the fourth quarter of 2021 totaled 9</w:t>
      </w:r>
      <w:r w:rsidR="00AB1EB2" w:rsidRPr="00D46106">
        <w:rPr>
          <w:rFonts w:ascii="MS Gothic" w:eastAsia="MS Gothic" w:hAnsi="MS Gothic" w:cs="MS Gothic" w:hint="eastAsia"/>
          <w:sz w:val="20"/>
          <w:szCs w:val="20"/>
        </w:rPr>
        <w:t>․</w:t>
      </w:r>
      <w:r w:rsidR="00AB1EB2" w:rsidRPr="00D46106">
        <w:rPr>
          <w:rFonts w:ascii="GHEA Grapalat" w:eastAsia="GHEA Grapalat" w:hAnsi="GHEA Grapalat" w:cs="GHEA Grapalat"/>
          <w:sz w:val="20"/>
          <w:szCs w:val="20"/>
        </w:rPr>
        <w:t xml:space="preserve">0%, well above the Central Bank projection, mainly due to higher-than-expected growth in industry and construction, 13.3% and 3.7%, respectively. The growth dynamics of services and agriculture were close to the projection, 10.1% and 0%, respectively. </w:t>
      </w:r>
      <w:r w:rsidR="00723A73" w:rsidRPr="00D46106">
        <w:rPr>
          <w:rFonts w:ascii="GHEA Grapalat" w:eastAsia="GHEA Grapalat" w:hAnsi="GHEA Grapalat" w:cs="GHEA Grapalat"/>
          <w:sz w:val="20"/>
          <w:szCs w:val="20"/>
        </w:rPr>
        <w:t xml:space="preserve">The economic growth was strongly promoted by the industry, in particular, due to the rather high growth in the manufacturing. </w:t>
      </w:r>
      <w:r w:rsidR="00422251" w:rsidRPr="00D46106">
        <w:rPr>
          <w:rFonts w:ascii="GHEA Grapalat" w:eastAsia="GHEA Grapalat" w:hAnsi="GHEA Grapalat" w:cs="GHEA Grapalat"/>
          <w:sz w:val="20"/>
          <w:szCs w:val="20"/>
        </w:rPr>
        <w:t xml:space="preserve">The </w:t>
      </w:r>
      <w:r w:rsidR="00FC7578" w:rsidRPr="00D46106">
        <w:rPr>
          <w:rFonts w:ascii="GHEA Grapalat" w:eastAsia="GHEA Grapalat" w:hAnsi="GHEA Grapalat" w:cs="GHEA Grapalat"/>
          <w:sz w:val="20"/>
          <w:szCs w:val="20"/>
        </w:rPr>
        <w:t>previous</w:t>
      </w:r>
      <w:r w:rsidR="00422251" w:rsidRPr="00D46106">
        <w:rPr>
          <w:rFonts w:ascii="GHEA Grapalat" w:eastAsia="GHEA Grapalat" w:hAnsi="GHEA Grapalat" w:cs="GHEA Grapalat"/>
          <w:sz w:val="20"/>
          <w:szCs w:val="20"/>
        </w:rPr>
        <w:t xml:space="preserve"> positive trends in the construction and services sectors continued.</w:t>
      </w:r>
      <w:r w:rsidR="00057A17" w:rsidRPr="00D46106">
        <w:rPr>
          <w:rFonts w:ascii="GHEA Grapalat" w:eastAsia="GHEA Grapalat" w:hAnsi="GHEA Grapalat" w:cs="GHEA Grapalat"/>
          <w:sz w:val="20"/>
          <w:szCs w:val="20"/>
        </w:rPr>
        <w:t xml:space="preserve"> </w:t>
      </w:r>
      <w:r w:rsidR="00422251" w:rsidRPr="00D46106">
        <w:rPr>
          <w:rFonts w:ascii="GHEA Grapalat" w:eastAsia="GHEA Grapalat" w:hAnsi="GHEA Grapalat" w:cs="GHEA Grapalat"/>
          <w:sz w:val="20"/>
          <w:szCs w:val="20"/>
        </w:rPr>
        <w:t>It should be noted that in recent months corporate and household funded construction has begun to grow in line with the acceleration of private investment in the reporting quarter. Strong contribution of services to economic growth continued in line with the Central Bank's expectations.</w:t>
      </w:r>
      <w:r w:rsidR="00D46106">
        <w:rPr>
          <w:rFonts w:ascii="GHEA Grapalat" w:eastAsia="GHEA Grapalat" w:hAnsi="GHEA Grapalat" w:cs="GHEA Grapalat"/>
          <w:sz w:val="20"/>
          <w:szCs w:val="20"/>
        </w:rPr>
        <w:t xml:space="preserve"> </w:t>
      </w:r>
      <w:r w:rsidR="00422251" w:rsidRPr="00D46106">
        <w:rPr>
          <w:rFonts w:ascii="GHEA Grapalat" w:eastAsia="GHEA Grapalat" w:hAnsi="GHEA Grapalat" w:cs="GHEA Grapalat"/>
          <w:sz w:val="20"/>
          <w:szCs w:val="20"/>
        </w:rPr>
        <w:t xml:space="preserve">As for the </w:t>
      </w:r>
      <w:r w:rsidR="00262DBE" w:rsidRPr="00262DBE">
        <w:rPr>
          <w:noProof/>
        </w:rPr>
        <w:lastRenderedPageBreak/>
        <mc:AlternateContent>
          <mc:Choice Requires="wps">
            <w:drawing>
              <wp:anchor distT="0" distB="0" distL="114300" distR="114300" simplePos="0" relativeHeight="251813376" behindDoc="0" locked="0" layoutInCell="1" allowOverlap="1" wp14:anchorId="3E07A2CC" wp14:editId="0F807C43">
                <wp:simplePos x="0" y="0"/>
                <wp:positionH relativeFrom="column">
                  <wp:posOffset>4148326</wp:posOffset>
                </wp:positionH>
                <wp:positionV relativeFrom="paragraph">
                  <wp:posOffset>59675</wp:posOffset>
                </wp:positionV>
                <wp:extent cx="2520000" cy="495300"/>
                <wp:effectExtent l="0" t="0" r="0" b="0"/>
                <wp:wrapNone/>
                <wp:docPr id="1544175882" name="Text Box 409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0998D"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49</w:t>
                            </w:r>
                          </w:p>
                          <w:p w14:paraId="489F9754" w14:textId="77777777" w:rsidR="000B10A4" w:rsidRDefault="000B10A4" w:rsidP="00262DBE">
                            <w:pPr>
                              <w:pStyle w:val="NormalWeb"/>
                              <w:spacing w:before="0" w:beforeAutospacing="0" w:after="0" w:afterAutospacing="0"/>
                            </w:pPr>
                            <w:r>
                              <w:rPr>
                                <w:rFonts w:ascii="GHEA Grapalat" w:hAnsi="GHEA Grapalat" w:cs="Sylfaen"/>
                                <w:b/>
                                <w:bCs/>
                                <w:sz w:val="4"/>
                                <w:szCs w:val="4"/>
                              </w:rPr>
                              <w:t> </w:t>
                            </w:r>
                          </w:p>
                          <w:p w14:paraId="2D7D5AF1" w14:textId="77777777" w:rsidR="000B10A4" w:rsidRDefault="000B10A4" w:rsidP="00262DBE">
                            <w:pPr>
                              <w:pStyle w:val="NormalWeb"/>
                              <w:spacing w:before="0" w:beforeAutospacing="0" w:after="0" w:afterAutospacing="0"/>
                            </w:pPr>
                            <w:r>
                              <w:rPr>
                                <w:rFonts w:ascii="GHEA Grapalat" w:hAnsi="GHEA Grapalat" w:cs="Sylfaen"/>
                                <w:b/>
                                <w:bCs/>
                                <w:sz w:val="4"/>
                                <w:szCs w:val="4"/>
                              </w:rPr>
                              <w:t> </w:t>
                            </w:r>
                          </w:p>
                          <w:p w14:paraId="3D1698D5"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Private nominal wages</w:t>
                            </w:r>
                            <w:r>
                              <w:rPr>
                                <w:rFonts w:ascii="GHEA Grapalat" w:hAnsi="GHEA Grapalat" w:cs="Sylfaen"/>
                                <w:b/>
                                <w:bCs/>
                                <w:color w:val="1F497D"/>
                                <w:sz w:val="14"/>
                                <w:szCs w:val="14"/>
                                <w:lang w:val="hy-AM"/>
                              </w:rPr>
                              <w:t xml:space="preserve"> </w:t>
                            </w:r>
                            <w:r>
                              <w:rPr>
                                <w:rFonts w:ascii="GHEA Grapalat" w:hAnsi="GHEA Grapalat" w:cs="Sylfaen"/>
                                <w:b/>
                                <w:bCs/>
                                <w:i/>
                                <w:iCs/>
                                <w:color w:val="1F497D"/>
                                <w:sz w:val="14"/>
                                <w:szCs w:val="14"/>
                              </w:rPr>
                              <w:t>(y/y growth,</w:t>
                            </w:r>
                            <w:r>
                              <w:rPr>
                                <w:rFonts w:ascii="GHEA Grapalat" w:hAnsi="GHEA Grapalat" w:cs="Sylfaen"/>
                                <w:b/>
                                <w:bCs/>
                                <w:color w:val="1F497D"/>
                                <w:sz w:val="14"/>
                                <w:szCs w:val="14"/>
                              </w:rPr>
                              <w:t xml:space="preserve"> </w:t>
                            </w:r>
                            <w:r>
                              <w:rPr>
                                <w:rFonts w:ascii="GHEA Grapalat" w:hAnsi="GHEA Grapalat" w:cs="Sylfaen"/>
                                <w:b/>
                                <w:bCs/>
                                <w:i/>
                                <w:iCs/>
                                <w:color w:val="1F497D"/>
                                <w:sz w:val="14"/>
                                <w:szCs w:val="14"/>
                                <w:lang w:val="hy-AM"/>
                              </w:rPr>
                              <w:t>%)</w:t>
                            </w:r>
                          </w:p>
                          <w:p w14:paraId="26F1EF95" w14:textId="77777777" w:rsidR="000B10A4" w:rsidRDefault="000B10A4" w:rsidP="00262DBE">
                            <w:pPr>
                              <w:pStyle w:val="NormalWeb"/>
                              <w:spacing w:before="0" w:beforeAutospacing="0" w:after="0" w:afterAutospacing="0"/>
                            </w:pPr>
                            <w:r>
                              <w:rPr>
                                <w:rFonts w:ascii="GHEA Grapalat" w:hAnsi="GHEA Grapalat" w:cs="Sylfaen"/>
                                <w:b/>
                                <w:bCs/>
                                <w:sz w:val="28"/>
                                <w:szCs w:val="28"/>
                              </w:rPr>
                              <w:t> </w:t>
                            </w:r>
                          </w:p>
                          <w:p w14:paraId="2A80F68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07F6DB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3A1E8C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56C744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CB4F0D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489A69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FC94B1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851C55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40B448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F5117A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5046FD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643DB6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444FD1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5AF6E0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61C950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18EE86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27627E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9E5D87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1AEC16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83F24E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9767AA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14BF18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97E470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C778FD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1D5083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4A8DDC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D51E7A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A31A86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E160EA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F3CB59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7105AE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97BDDA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FF24C8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D6F4F4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2414E6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E68B52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1FB8CA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A501F4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ECC2E73" w14:textId="77777777" w:rsidR="000B10A4" w:rsidRDefault="000B10A4" w:rsidP="00262DBE">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3E07A2CC" id="Text Box 4093" o:spid="_x0000_s1141" type="#_x0000_t202" style="position:absolute;left:0;text-align:left;margin-left:326.65pt;margin-top:4.7pt;width:198.45pt;height:39pt;z-index:25181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" filled="f" stroked="f">
                <v:textbox>
                  <w:txbxContent>
                    <w:p w14:paraId="67D0998D"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49</w:t>
                      </w:r>
                    </w:p>
                    <w:p w14:paraId="489F9754" w14:textId="77777777" w:rsidR="000B10A4" w:rsidRDefault="000B10A4" w:rsidP="00262DBE">
                      <w:pPr>
                        <w:pStyle w:val="NormalWeb"/>
                        <w:spacing w:before="0" w:beforeAutospacing="0" w:after="0" w:afterAutospacing="0"/>
                      </w:pPr>
                      <w:r>
                        <w:rPr>
                          <w:rFonts w:ascii="GHEA Grapalat" w:hAnsi="GHEA Grapalat" w:cs="Sylfaen"/>
                          <w:b/>
                          <w:bCs/>
                          <w:sz w:val="4"/>
                          <w:szCs w:val="4"/>
                        </w:rPr>
                        <w:t> </w:t>
                      </w:r>
                    </w:p>
                    <w:p w14:paraId="2D7D5AF1" w14:textId="77777777" w:rsidR="000B10A4" w:rsidRDefault="000B10A4" w:rsidP="00262DBE">
                      <w:pPr>
                        <w:pStyle w:val="NormalWeb"/>
                        <w:spacing w:before="0" w:beforeAutospacing="0" w:after="0" w:afterAutospacing="0"/>
                      </w:pPr>
                      <w:r>
                        <w:rPr>
                          <w:rFonts w:ascii="GHEA Grapalat" w:hAnsi="GHEA Grapalat" w:cs="Sylfaen"/>
                          <w:b/>
                          <w:bCs/>
                          <w:sz w:val="4"/>
                          <w:szCs w:val="4"/>
                        </w:rPr>
                        <w:t> </w:t>
                      </w:r>
                    </w:p>
                    <w:p w14:paraId="3D1698D5"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Private nominal wages</w:t>
                      </w:r>
                      <w:r>
                        <w:rPr>
                          <w:rFonts w:ascii="GHEA Grapalat" w:hAnsi="GHEA Grapalat" w:cs="Sylfaen"/>
                          <w:b/>
                          <w:bCs/>
                          <w:color w:val="1F497D"/>
                          <w:sz w:val="14"/>
                          <w:szCs w:val="14"/>
                          <w:lang w:val="hy-AM"/>
                        </w:rPr>
                        <w:t xml:space="preserve"> </w:t>
                      </w:r>
                      <w:r>
                        <w:rPr>
                          <w:rFonts w:ascii="GHEA Grapalat" w:hAnsi="GHEA Grapalat" w:cs="Sylfaen"/>
                          <w:b/>
                          <w:bCs/>
                          <w:i/>
                          <w:iCs/>
                          <w:color w:val="1F497D"/>
                          <w:sz w:val="14"/>
                          <w:szCs w:val="14"/>
                        </w:rPr>
                        <w:t>(y/y growth,</w:t>
                      </w:r>
                      <w:r>
                        <w:rPr>
                          <w:rFonts w:ascii="GHEA Grapalat" w:hAnsi="GHEA Grapalat" w:cs="Sylfaen"/>
                          <w:b/>
                          <w:bCs/>
                          <w:color w:val="1F497D"/>
                          <w:sz w:val="14"/>
                          <w:szCs w:val="14"/>
                        </w:rPr>
                        <w:t xml:space="preserve"> </w:t>
                      </w:r>
                      <w:r>
                        <w:rPr>
                          <w:rFonts w:ascii="GHEA Grapalat" w:hAnsi="GHEA Grapalat" w:cs="Sylfaen"/>
                          <w:b/>
                          <w:bCs/>
                          <w:i/>
                          <w:iCs/>
                          <w:color w:val="1F497D"/>
                          <w:sz w:val="14"/>
                          <w:szCs w:val="14"/>
                          <w:lang w:val="hy-AM"/>
                        </w:rPr>
                        <w:t>%)</w:t>
                      </w:r>
                    </w:p>
                    <w:p w14:paraId="26F1EF95" w14:textId="77777777" w:rsidR="000B10A4" w:rsidRDefault="000B10A4" w:rsidP="00262DBE">
                      <w:pPr>
                        <w:pStyle w:val="NormalWeb"/>
                        <w:spacing w:before="0" w:beforeAutospacing="0" w:after="0" w:afterAutospacing="0"/>
                      </w:pPr>
                      <w:r>
                        <w:rPr>
                          <w:rFonts w:ascii="GHEA Grapalat" w:hAnsi="GHEA Grapalat" w:cs="Sylfaen"/>
                          <w:b/>
                          <w:bCs/>
                          <w:sz w:val="28"/>
                          <w:szCs w:val="28"/>
                        </w:rPr>
                        <w:t> </w:t>
                      </w:r>
                    </w:p>
                    <w:p w14:paraId="2A80F68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07F6DB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3A1E8C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56C744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CB4F0D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489A69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FC94B1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851C55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40B448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F5117A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5046FD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643DB6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444FD1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5AF6E0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61C950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18EE86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27627E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9E5D87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1AEC16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83F24E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9767AA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14BF18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97E470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C778FD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1D5083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4A8DDC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D51E7A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A31A86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E160EA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F3CB59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7105AE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97BDDA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FF24C8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D6F4F4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2414E6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E68B52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1FB8CA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A501F4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ECC2E73" w14:textId="77777777" w:rsidR="000B10A4" w:rsidRDefault="000B10A4" w:rsidP="00262DBE">
                      <w:pPr>
                        <w:pStyle w:val="NormalWeb"/>
                        <w:spacing w:before="0" w:beforeAutospacing="0" w:after="0" w:afterAutospacing="0"/>
                      </w:pPr>
                      <w:r>
                        <w:rPr>
                          <w:rFonts w:ascii="Times LatArm" w:hAnsi="Times LatArm"/>
                          <w:sz w:val="14"/>
                          <w:szCs w:val="14"/>
                        </w:rPr>
                        <w:t> </w:t>
                      </w:r>
                    </w:p>
                  </w:txbxContent>
                </v:textbox>
              </v:shape>
            </w:pict>
          </mc:Fallback>
        </mc:AlternateContent>
      </w:r>
      <w:r w:rsidR="00422251" w:rsidRPr="00D46106">
        <w:rPr>
          <w:rFonts w:ascii="GHEA Grapalat" w:eastAsia="GHEA Grapalat" w:hAnsi="GHEA Grapalat" w:cs="GHEA Grapalat"/>
          <w:sz w:val="20"/>
          <w:szCs w:val="20"/>
        </w:rPr>
        <w:t xml:space="preserve">agriculture, the impact of unfavorable weather conditions </w:t>
      </w:r>
      <w:r w:rsidR="000A1C9C" w:rsidRPr="00D46106">
        <w:rPr>
          <w:rFonts w:ascii="GHEA Grapalat" w:eastAsia="GHEA Grapalat" w:hAnsi="GHEA Grapalat" w:cs="GHEA Grapalat"/>
          <w:sz w:val="20"/>
          <w:szCs w:val="20"/>
        </w:rPr>
        <w:t>of</w:t>
      </w:r>
      <w:r w:rsidR="00422251" w:rsidRPr="00D46106">
        <w:rPr>
          <w:rFonts w:ascii="GHEA Grapalat" w:eastAsia="GHEA Grapalat" w:hAnsi="GHEA Grapalat" w:cs="GHEA Grapalat"/>
          <w:sz w:val="20"/>
          <w:szCs w:val="20"/>
        </w:rPr>
        <w:t xml:space="preserve"> the </w:t>
      </w:r>
      <w:r w:rsidR="00262DBE" w:rsidRPr="00262DBE">
        <w:rPr>
          <w:noProof/>
        </w:rPr>
        <w:drawing>
          <wp:anchor distT="0" distB="0" distL="114300" distR="114300" simplePos="0" relativeHeight="251814400" behindDoc="0" locked="0" layoutInCell="1" allowOverlap="1" wp14:anchorId="209F4AE2" wp14:editId="47C9186C">
            <wp:simplePos x="0" y="0"/>
            <wp:positionH relativeFrom="column">
              <wp:posOffset>4148915</wp:posOffset>
            </wp:positionH>
            <wp:positionV relativeFrom="paragraph">
              <wp:posOffset>424258</wp:posOffset>
            </wp:positionV>
            <wp:extent cx="2519680" cy="1799590"/>
            <wp:effectExtent l="0" t="0" r="0" b="0"/>
            <wp:wrapNone/>
            <wp:docPr id="1544175883" name="Chart 1544175883">
              <a:extLst xmlns:a="http://schemas.openxmlformats.org/drawingml/2006/main">
                <a:ext uri="{FF2B5EF4-FFF2-40B4-BE49-F238E27FC236}">
                  <a16:creationId xmlns:a16="http://schemas.microsoft.com/office/drawing/2014/main" id="{00000000-0008-0000-3200-000004000000}"/>
                </a:ext>
                <a:ext uri="{147F2762-F138-4A5C-976F-8EAC2B608ADB}">
                  <a16:predDERef xmlns:a16="http://schemas.microsoft.com/office/drawing/2014/main" pred="{00000000-0008-0000-25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anchor>
        </w:drawing>
      </w:r>
      <w:r w:rsidR="00422251" w:rsidRPr="00D46106">
        <w:rPr>
          <w:rFonts w:ascii="GHEA Grapalat" w:eastAsia="GHEA Grapalat" w:hAnsi="GHEA Grapalat" w:cs="GHEA Grapalat"/>
          <w:sz w:val="20"/>
          <w:szCs w:val="20"/>
        </w:rPr>
        <w:t xml:space="preserve">previous quarter weakened in the fourth quarter and </w:t>
      </w:r>
      <w:r w:rsidR="000A1C9C" w:rsidRPr="00D46106">
        <w:rPr>
          <w:rFonts w:ascii="GHEA Grapalat" w:eastAsia="GHEA Grapalat" w:hAnsi="GHEA Grapalat" w:cs="GHEA Grapalat"/>
          <w:sz w:val="20"/>
          <w:szCs w:val="20"/>
        </w:rPr>
        <w:t>had a slighter impact</w:t>
      </w:r>
      <w:r w:rsidR="00D46106">
        <w:rPr>
          <w:rFonts w:ascii="GHEA Grapalat" w:eastAsia="GHEA Grapalat" w:hAnsi="GHEA Grapalat" w:cs="GHEA Grapalat"/>
          <w:sz w:val="20"/>
          <w:szCs w:val="20"/>
        </w:rPr>
        <w:t xml:space="preserve"> </w:t>
      </w:r>
      <w:r w:rsidR="00422251" w:rsidRPr="00D46106">
        <w:rPr>
          <w:rFonts w:ascii="GHEA Grapalat" w:eastAsia="GHEA Grapalat" w:hAnsi="GHEA Grapalat" w:cs="GHEA Grapalat"/>
          <w:sz w:val="20"/>
          <w:szCs w:val="20"/>
        </w:rPr>
        <w:t xml:space="preserve">than the Central Bank </w:t>
      </w:r>
      <w:r w:rsidR="000A1C9C" w:rsidRPr="00D46106">
        <w:rPr>
          <w:rFonts w:ascii="GHEA Grapalat" w:eastAsia="GHEA Grapalat" w:hAnsi="GHEA Grapalat" w:cs="GHEA Grapalat"/>
          <w:sz w:val="20"/>
          <w:szCs w:val="20"/>
        </w:rPr>
        <w:t>projected</w:t>
      </w:r>
      <w:r w:rsidR="00422251" w:rsidRPr="00D46106">
        <w:rPr>
          <w:rFonts w:ascii="GHEA Grapalat" w:eastAsia="GHEA Grapalat" w:hAnsi="GHEA Grapalat" w:cs="GHEA Grapalat"/>
          <w:sz w:val="20"/>
          <w:szCs w:val="20"/>
        </w:rPr>
        <w:t>.</w:t>
      </w:r>
      <w:r w:rsidR="000A1C9C" w:rsidRPr="00D46106">
        <w:rPr>
          <w:rFonts w:ascii="GHEA Grapalat" w:eastAsia="GHEA Grapalat" w:hAnsi="GHEA Grapalat" w:cs="GHEA Grapalat"/>
          <w:sz w:val="20"/>
          <w:szCs w:val="20"/>
        </w:rPr>
        <w:t xml:space="preserve"> </w:t>
      </w:r>
    </w:p>
    <w:p w14:paraId="1DA4E233" w14:textId="682F0E34" w:rsidR="000A1C9C" w:rsidRPr="00D46106" w:rsidRDefault="000A1C9C" w:rsidP="003E3AB7">
      <w:pPr>
        <w:spacing w:line="350" w:lineRule="atLeast"/>
        <w:ind w:firstLine="284"/>
        <w:jc w:val="both"/>
        <w:rPr>
          <w:rFonts w:ascii="GHEA Grapalat" w:eastAsia="GHEA Grapalat" w:hAnsi="GHEA Grapalat" w:cs="GHEA Grapalat"/>
          <w:sz w:val="20"/>
          <w:szCs w:val="20"/>
        </w:rPr>
      </w:pPr>
    </w:p>
    <w:p w14:paraId="209FEB85" w14:textId="0A7911CD" w:rsidR="0062444C" w:rsidRPr="00D46106" w:rsidRDefault="009756C1" w:rsidP="00B00620">
      <w:pPr>
        <w:spacing w:line="330" w:lineRule="atLeast"/>
        <w:ind w:firstLine="284"/>
        <w:rPr>
          <w:rFonts w:ascii="GHEA Grapalat" w:hAnsi="GHEA Grapalat"/>
          <w:color w:val="002060"/>
          <w:sz w:val="20"/>
          <w:szCs w:val="20"/>
        </w:rPr>
      </w:pPr>
      <w:r w:rsidRPr="00D46106">
        <w:rPr>
          <w:rFonts w:ascii="GHEA Grapalat" w:hAnsi="GHEA Grapalat" w:cs="Sylfaen"/>
          <w:b/>
          <w:iCs/>
          <w:color w:val="002060"/>
          <w:sz w:val="20"/>
          <w:szCs w:val="20"/>
        </w:rPr>
        <w:t xml:space="preserve">3.2.4. </w:t>
      </w:r>
      <w:r w:rsidR="000A1C9C" w:rsidRPr="00D46106">
        <w:rPr>
          <w:rFonts w:ascii="GHEA Grapalat" w:hAnsi="GHEA Grapalat" w:cs="Sylfaen"/>
          <w:b/>
          <w:iCs/>
          <w:color w:val="002060"/>
          <w:sz w:val="20"/>
          <w:szCs w:val="20"/>
        </w:rPr>
        <w:t>Labor Market</w:t>
      </w:r>
    </w:p>
    <w:p w14:paraId="055E1379" w14:textId="1870836E" w:rsidR="00057A17" w:rsidRPr="00D46106" w:rsidRDefault="00262DBE" w:rsidP="00262DBE">
      <w:pPr>
        <w:spacing w:before="120" w:line="340" w:lineRule="atLeast"/>
        <w:ind w:firstLine="284"/>
        <w:textAlignment w:val="baseline"/>
        <w:rPr>
          <w:rFonts w:ascii="GHEA Grapalat" w:eastAsia="Calibri" w:hAnsi="GHEA Grapalat"/>
          <w:color w:val="000000" w:themeColor="text1"/>
          <w:sz w:val="20"/>
          <w:szCs w:val="20"/>
        </w:rPr>
      </w:pPr>
      <w:r w:rsidRPr="00262DBE">
        <w:rPr>
          <w:noProof/>
        </w:rPr>
        <mc:AlternateContent>
          <mc:Choice Requires="wps">
            <w:drawing>
              <wp:anchor distT="0" distB="0" distL="114300" distR="114300" simplePos="0" relativeHeight="251812352" behindDoc="0" locked="0" layoutInCell="1" allowOverlap="1" wp14:anchorId="200B4F9A" wp14:editId="3395B552">
                <wp:simplePos x="0" y="0"/>
                <wp:positionH relativeFrom="column">
                  <wp:posOffset>4835848</wp:posOffset>
                </wp:positionH>
                <wp:positionV relativeFrom="paragraph">
                  <wp:posOffset>1081300</wp:posOffset>
                </wp:positionV>
                <wp:extent cx="1778000" cy="263525"/>
                <wp:effectExtent l="0" t="0" r="0" b="3175"/>
                <wp:wrapNone/>
                <wp:docPr id="1544175881" name="Text Box 308">
                  <a:extLst xmlns:a="http://schemas.openxmlformats.org/drawingml/2006/main">
                    <a:ext uri="{147F2762-F138-4A5C-976F-8EAC2B608ADB}">
                      <a16:predDERef xmlns:a16="http://schemas.microsoft.com/office/drawing/2014/main" pred="{00000000-0008-0000-2A00-00000C000000}"/>
                    </a:ext>
                  </a:extLst>
                </wp:docPr>
                <wp:cNvGraphicFramePr/>
                <a:graphic xmlns:a="http://schemas.openxmlformats.org/drawingml/2006/main">
                  <a:graphicData uri="http://schemas.microsoft.com/office/word/2010/wordprocessingShape">
                    <wps:wsp>
                      <wps:cNvSpPr txBox="1"/>
                      <wps:spPr>
                        <a:xfrm>
                          <a:off x="0" y="0"/>
                          <a:ext cx="177800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8CE88" w14:textId="49DBF00C"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Source: NSS, VBA assessment</w:t>
                            </w:r>
                          </w:p>
                          <w:p w14:paraId="40D7EB7B"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3671B0BD"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42962172"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148DE3A4" w14:textId="77777777" w:rsidR="000B10A4" w:rsidRDefault="000B10A4" w:rsidP="00262DBE">
                            <w:pPr>
                              <w:pStyle w:val="NormalWeb"/>
                              <w:spacing w:before="0" w:beforeAutospacing="0" w:after="0" w:afterAutospacing="0"/>
                              <w:jc w:val="right"/>
                            </w:pPr>
                            <w:r>
                              <w:rPr>
                                <w:rFonts w:ascii="GHEA Grapalat" w:hAnsi="GHEA Grapalat" w:cs="Calibri"/>
                                <w:i/>
                                <w:iCs/>
                                <w:color w:val="000000" w:themeColor="dark1"/>
                                <w:sz w:val="14"/>
                                <w:szCs w:val="14"/>
                              </w:rPr>
                              <w:t> </w:t>
                            </w:r>
                          </w:p>
                          <w:p w14:paraId="2262BA29" w14:textId="77777777" w:rsidR="000B10A4" w:rsidRDefault="000B10A4" w:rsidP="00262DB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0B4F9A" id="Text Box 308" o:spid="_x0000_s1142" type="#_x0000_t202" style="position:absolute;left:0;text-align:left;margin-left:380.8pt;margin-top:85.15pt;width:140pt;height:20.75pt;z-index:25181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" filled="f" stroked="f" strokeweight=".5pt">
                <v:textbox>
                  <w:txbxContent>
                    <w:p w14:paraId="04B8CE88" w14:textId="49DBF00C"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Source: NSS, VBA assessment</w:t>
                      </w:r>
                    </w:p>
                    <w:p w14:paraId="40D7EB7B"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3671B0BD"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42962172"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148DE3A4" w14:textId="77777777" w:rsidR="000B10A4" w:rsidRDefault="000B10A4" w:rsidP="00262DBE">
                      <w:pPr>
                        <w:pStyle w:val="NormalWeb"/>
                        <w:spacing w:before="0" w:beforeAutospacing="0" w:after="0" w:afterAutospacing="0"/>
                        <w:jc w:val="right"/>
                      </w:pPr>
                      <w:r>
                        <w:rPr>
                          <w:rFonts w:ascii="GHEA Grapalat" w:hAnsi="GHEA Grapalat" w:cs="Calibri"/>
                          <w:i/>
                          <w:iCs/>
                          <w:color w:val="000000" w:themeColor="dark1"/>
                          <w:sz w:val="14"/>
                          <w:szCs w:val="14"/>
                        </w:rPr>
                        <w:t> </w:t>
                      </w:r>
                    </w:p>
                    <w:p w14:paraId="2262BA29" w14:textId="77777777" w:rsidR="000B10A4" w:rsidRDefault="000B10A4" w:rsidP="00262DB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262DBE">
        <w:rPr>
          <w:noProof/>
        </w:rPr>
        <w:t xml:space="preserve"> </w:t>
      </w:r>
      <w:r w:rsidR="000A1C9C" w:rsidRPr="00D46106">
        <w:rPr>
          <w:rFonts w:ascii="GHEA Grapalat" w:eastAsia="Calibri" w:hAnsi="GHEA Grapalat"/>
          <w:sz w:val="20"/>
          <w:szCs w:val="20"/>
        </w:rPr>
        <w:t xml:space="preserve">In the </w:t>
      </w:r>
      <w:r w:rsidR="00FC7578" w:rsidRPr="00D46106">
        <w:rPr>
          <w:rFonts w:ascii="GHEA Grapalat" w:eastAsia="Calibri" w:hAnsi="GHEA Grapalat"/>
          <w:sz w:val="20"/>
          <w:szCs w:val="20"/>
        </w:rPr>
        <w:t>fourth quarter</w:t>
      </w:r>
      <w:r w:rsidR="000A1C9C" w:rsidRPr="00D46106">
        <w:rPr>
          <w:rFonts w:ascii="GHEA Grapalat" w:eastAsia="Calibri" w:hAnsi="GHEA Grapalat"/>
          <w:sz w:val="20"/>
          <w:szCs w:val="20"/>
        </w:rPr>
        <w:t xml:space="preserve"> of 2021, the growth rate of nominal wages of the private sector was somewhat higher than the previous projections of the Central Bank, totaling 11%, mainly driven by higher-than-expected economic activity. The growth rate of real wages of the private sector in the fourth quarter of 2021 was about 3.6%. </w:t>
      </w:r>
    </w:p>
    <w:p w14:paraId="051DCE58" w14:textId="3C9BAEC3" w:rsidR="00057A17" w:rsidRPr="00D46106" w:rsidRDefault="00262DBE" w:rsidP="00742655">
      <w:pPr>
        <w:pStyle w:val="paragraph"/>
        <w:spacing w:before="0" w:beforeAutospacing="0" w:after="0" w:afterAutospacing="0" w:line="340" w:lineRule="atLeast"/>
        <w:ind w:firstLine="284"/>
        <w:textAlignment w:val="baseline"/>
        <w:rPr>
          <w:rFonts w:ascii="GHEA Grapalat" w:hAnsi="GHEA Grapalat" w:cs="Segoe UI"/>
          <w:color w:val="000000" w:themeColor="text1"/>
          <w:sz w:val="20"/>
          <w:szCs w:val="20"/>
          <w:lang w:val="en-US"/>
        </w:rPr>
      </w:pPr>
      <w:r>
        <w:rPr>
          <w:noProof/>
          <w:lang w:val="en-US" w:eastAsia="en-US"/>
        </w:rPr>
        <w:drawing>
          <wp:anchor distT="0" distB="0" distL="114300" distR="114300" simplePos="0" relativeHeight="251818496" behindDoc="0" locked="0" layoutInCell="1" allowOverlap="1" wp14:anchorId="35A834B5" wp14:editId="46E490CC">
            <wp:simplePos x="0" y="0"/>
            <wp:positionH relativeFrom="column">
              <wp:posOffset>4149421</wp:posOffset>
            </wp:positionH>
            <wp:positionV relativeFrom="paragraph">
              <wp:posOffset>503746</wp:posOffset>
            </wp:positionV>
            <wp:extent cx="2705100" cy="1974655"/>
            <wp:effectExtent l="0" t="0" r="0" b="0"/>
            <wp:wrapNone/>
            <wp:docPr id="1544175886" name="Chart 1544175886">
              <a:extLst xmlns:a="http://schemas.openxmlformats.org/drawingml/2006/main">
                <a:ext uri="{FF2B5EF4-FFF2-40B4-BE49-F238E27FC236}">
                  <a16:creationId xmlns:a16="http://schemas.microsoft.com/office/drawing/2014/main" id="{00000000-0008-0000-3300-000006000000}"/>
                </a:ext>
                <a:ext uri="{147F2762-F138-4A5C-976F-8EAC2B608ADB}">
                  <a16:predDERef xmlns:a16="http://schemas.microsoft.com/office/drawing/2014/main" pred="{00000000-0008-0000-26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V relativeFrom="margin">
              <wp14:pctHeight>0</wp14:pctHeight>
            </wp14:sizeRelV>
          </wp:anchor>
        </w:drawing>
      </w:r>
      <w:r>
        <w:rPr>
          <w:noProof/>
          <w:lang w:val="en-US" w:eastAsia="en-US"/>
        </w:rPr>
        <mc:AlternateContent>
          <mc:Choice Requires="wps">
            <w:drawing>
              <wp:anchor distT="0" distB="0" distL="114300" distR="114300" simplePos="0" relativeHeight="251816448" behindDoc="0" locked="0" layoutInCell="1" allowOverlap="1" wp14:anchorId="2EC55F68" wp14:editId="3BBEFCB7">
                <wp:simplePos x="0" y="0"/>
                <wp:positionH relativeFrom="column">
                  <wp:posOffset>4157980</wp:posOffset>
                </wp:positionH>
                <wp:positionV relativeFrom="paragraph">
                  <wp:posOffset>139700</wp:posOffset>
                </wp:positionV>
                <wp:extent cx="2520000" cy="533400"/>
                <wp:effectExtent l="0" t="0" r="0" b="0"/>
                <wp:wrapNone/>
                <wp:docPr id="1544175884" name="Text Box 409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40C53"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50</w:t>
                            </w:r>
                          </w:p>
                          <w:p w14:paraId="5DFF1DE7" w14:textId="77777777" w:rsidR="000B10A4" w:rsidRPr="00262DBE" w:rsidRDefault="000B10A4" w:rsidP="00262DBE">
                            <w:pPr>
                              <w:pStyle w:val="NormalWeb"/>
                              <w:spacing w:before="0" w:beforeAutospacing="0" w:after="0" w:afterAutospacing="0"/>
                              <w:rPr>
                                <w:rFonts w:ascii="GHEA Grapalat" w:hAnsi="GHEA Grapalat" w:cs="Sylfaen"/>
                                <w:b/>
                                <w:bCs/>
                                <w:color w:val="1F497D"/>
                                <w:sz w:val="6"/>
                                <w:szCs w:val="14"/>
                              </w:rPr>
                            </w:pPr>
                          </w:p>
                          <w:p w14:paraId="1179B355" w14:textId="28F1C429"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Unit labor costs </w:t>
                            </w:r>
                            <w:r>
                              <w:rPr>
                                <w:rFonts w:ascii="GHEA Grapalat" w:hAnsi="GHEA Grapalat" w:cs="Sylfaen"/>
                                <w:b/>
                                <w:bCs/>
                                <w:i/>
                                <w:iCs/>
                                <w:color w:val="1F497D"/>
                                <w:sz w:val="14"/>
                                <w:szCs w:val="14"/>
                                <w:lang w:val="hy-AM"/>
                              </w:rPr>
                              <w:t>(</w:t>
                            </w:r>
                            <w:r>
                              <w:rPr>
                                <w:rFonts w:ascii="GHEA Grapalat" w:hAnsi="GHEA Grapalat" w:cs="Sylfaen"/>
                                <w:b/>
                                <w:bCs/>
                                <w:i/>
                                <w:iCs/>
                                <w:color w:val="1F497D"/>
                                <w:sz w:val="14"/>
                                <w:szCs w:val="14"/>
                              </w:rPr>
                              <w:t>y/y growth</w:t>
                            </w:r>
                            <w:r>
                              <w:rPr>
                                <w:rFonts w:ascii="GHEA Grapalat" w:hAnsi="GHEA Grapalat" w:cs="Sylfaen"/>
                                <w:b/>
                                <w:bCs/>
                                <w:i/>
                                <w:iCs/>
                                <w:color w:val="1F497D"/>
                                <w:sz w:val="14"/>
                                <w:szCs w:val="14"/>
                                <w:lang w:val="hy-AM"/>
                              </w:rPr>
                              <w:t>, %)</w:t>
                            </w:r>
                          </w:p>
                          <w:p w14:paraId="04E17BEE" w14:textId="77777777" w:rsidR="000B10A4" w:rsidRDefault="000B10A4" w:rsidP="00262DBE">
                            <w:pPr>
                              <w:pStyle w:val="NormalWeb"/>
                              <w:spacing w:before="0" w:beforeAutospacing="0" w:after="0" w:afterAutospacing="0"/>
                            </w:pPr>
                            <w:r>
                              <w:rPr>
                                <w:rFonts w:ascii="GHEA Grapalat" w:hAnsi="GHEA Grapalat" w:cs="Sylfaen"/>
                                <w:b/>
                                <w:bCs/>
                                <w:sz w:val="28"/>
                                <w:szCs w:val="28"/>
                              </w:rPr>
                              <w:t> </w:t>
                            </w:r>
                          </w:p>
                          <w:p w14:paraId="595C07D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AA5ADA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103C4C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89FAE8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0F6398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10A750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9397D5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D8B4C7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401A92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EC420C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52A4EA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31941A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AF77DD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3A3EF2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31ABF0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41E4B4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93B9CD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EFBE19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009DAE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520D98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8457CD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CD3F0F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9CF327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CD065D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1E0863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D897EA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ECC15D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66DF4A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34E881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6C7149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E6E074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E1AE70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91D80A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BDE998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5B5D09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B0F782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B809D4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01F4A7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B79B478" w14:textId="77777777" w:rsidR="000B10A4" w:rsidRDefault="000B10A4" w:rsidP="00262DBE">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EC55F68" id="_x0000_s1143" type="#_x0000_t202" style="position:absolute;left:0;text-align:left;margin-left:327.4pt;margin-top:11pt;width:198.45pt;height:42pt;z-index:251816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" filled="f" stroked="f">
                <v:textbox>
                  <w:txbxContent>
                    <w:p w14:paraId="55A40C53"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50</w:t>
                      </w:r>
                    </w:p>
                    <w:p w14:paraId="5DFF1DE7" w14:textId="77777777" w:rsidR="000B10A4" w:rsidRPr="00262DBE" w:rsidRDefault="000B10A4" w:rsidP="00262DBE">
                      <w:pPr>
                        <w:pStyle w:val="NormalWeb"/>
                        <w:spacing w:before="0" w:beforeAutospacing="0" w:after="0" w:afterAutospacing="0"/>
                        <w:rPr>
                          <w:rFonts w:ascii="GHEA Grapalat" w:hAnsi="GHEA Grapalat" w:cs="Sylfaen"/>
                          <w:b/>
                          <w:bCs/>
                          <w:color w:val="1F497D"/>
                          <w:sz w:val="6"/>
                          <w:szCs w:val="14"/>
                        </w:rPr>
                      </w:pPr>
                    </w:p>
                    <w:p w14:paraId="1179B355" w14:textId="28F1C429"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Unit labor costs </w:t>
                      </w:r>
                      <w:r>
                        <w:rPr>
                          <w:rFonts w:ascii="GHEA Grapalat" w:hAnsi="GHEA Grapalat" w:cs="Sylfaen"/>
                          <w:b/>
                          <w:bCs/>
                          <w:i/>
                          <w:iCs/>
                          <w:color w:val="1F497D"/>
                          <w:sz w:val="14"/>
                          <w:szCs w:val="14"/>
                          <w:lang w:val="hy-AM"/>
                        </w:rPr>
                        <w:t>(</w:t>
                      </w:r>
                      <w:r>
                        <w:rPr>
                          <w:rFonts w:ascii="GHEA Grapalat" w:hAnsi="GHEA Grapalat" w:cs="Sylfaen"/>
                          <w:b/>
                          <w:bCs/>
                          <w:i/>
                          <w:iCs/>
                          <w:color w:val="1F497D"/>
                          <w:sz w:val="14"/>
                          <w:szCs w:val="14"/>
                        </w:rPr>
                        <w:t>y/y growth</w:t>
                      </w:r>
                      <w:r>
                        <w:rPr>
                          <w:rFonts w:ascii="GHEA Grapalat" w:hAnsi="GHEA Grapalat" w:cs="Sylfaen"/>
                          <w:b/>
                          <w:bCs/>
                          <w:i/>
                          <w:iCs/>
                          <w:color w:val="1F497D"/>
                          <w:sz w:val="14"/>
                          <w:szCs w:val="14"/>
                          <w:lang w:val="hy-AM"/>
                        </w:rPr>
                        <w:t>, %)</w:t>
                      </w:r>
                    </w:p>
                    <w:p w14:paraId="04E17BEE" w14:textId="77777777" w:rsidR="000B10A4" w:rsidRDefault="000B10A4" w:rsidP="00262DBE">
                      <w:pPr>
                        <w:pStyle w:val="NormalWeb"/>
                        <w:spacing w:before="0" w:beforeAutospacing="0" w:after="0" w:afterAutospacing="0"/>
                      </w:pPr>
                      <w:r>
                        <w:rPr>
                          <w:rFonts w:ascii="GHEA Grapalat" w:hAnsi="GHEA Grapalat" w:cs="Sylfaen"/>
                          <w:b/>
                          <w:bCs/>
                          <w:sz w:val="28"/>
                          <w:szCs w:val="28"/>
                        </w:rPr>
                        <w:t> </w:t>
                      </w:r>
                    </w:p>
                    <w:p w14:paraId="595C07D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AA5ADA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103C4C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89FAE8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0F6398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10A750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9397D5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D8B4C7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401A92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EC420C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52A4EA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31941A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AF77DD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3A3EF2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31ABF0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41E4B4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93B9CD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EFBE19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009DAE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520D98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8457CD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CD3F0F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9CF327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CD065D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1E0863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D897EA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ECC15D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66DF4A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34E881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6C7149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E6E074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E1AE70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91D80A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BDE998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5B5D09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B0F782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B809D4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01F4A7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B79B478" w14:textId="77777777" w:rsidR="000B10A4" w:rsidRDefault="000B10A4" w:rsidP="00262DBE">
                      <w:pPr>
                        <w:pStyle w:val="NormalWeb"/>
                        <w:spacing w:before="0" w:beforeAutospacing="0" w:after="0" w:afterAutospacing="0"/>
                      </w:pPr>
                      <w:r>
                        <w:rPr>
                          <w:rFonts w:ascii="Times LatArm" w:hAnsi="Times LatArm"/>
                          <w:sz w:val="14"/>
                          <w:szCs w:val="14"/>
                        </w:rPr>
                        <w:t> </w:t>
                      </w:r>
                    </w:p>
                  </w:txbxContent>
                </v:textbox>
              </v:shape>
            </w:pict>
          </mc:Fallback>
        </mc:AlternateContent>
      </w:r>
      <w:r w:rsidR="00925684" w:rsidRPr="00D46106">
        <w:rPr>
          <w:rFonts w:ascii="GHEA Grapalat" w:eastAsia="Calibri" w:hAnsi="GHEA Grapalat"/>
          <w:sz w:val="20"/>
          <w:szCs w:val="20"/>
          <w:lang w:val="en-US"/>
        </w:rPr>
        <w:t xml:space="preserve">Unemployment rate in the fourth quarter of 2021, is estimated at 15.3%, which is in line with previous projections of the Central Bank. The continuing high growth of private wages and low unemployment rate in the reviewed quarter indicate a certain activation of the labor market. The latter </w:t>
      </w:r>
      <w:r w:rsidR="00925684" w:rsidRPr="00D46106">
        <w:rPr>
          <w:rStyle w:val="normaltextrun"/>
          <w:rFonts w:ascii="GHEA Grapalat" w:hAnsi="GHEA Grapalat" w:cs="Segoe UI"/>
          <w:sz w:val="20"/>
          <w:szCs w:val="20"/>
          <w:lang w:val="en-US"/>
        </w:rPr>
        <w:t>is in line with the estimated positive GDP gap in the economy and also reflects the decline in labor supply due to migration trends observed since the beginning of 2021.</w:t>
      </w:r>
      <w:r w:rsidR="00925684" w:rsidRPr="00D46106">
        <w:rPr>
          <w:rStyle w:val="FootnoteReference"/>
          <w:rFonts w:ascii="GHEA Grapalat" w:eastAsia="GHEA Grapalat" w:hAnsi="GHEA Grapalat" w:cs="GHEA Grapalat"/>
          <w:color w:val="FFFFFF" w:themeColor="background1"/>
          <w:sz w:val="20"/>
          <w:szCs w:val="20"/>
        </w:rPr>
        <w:footnoteReference w:id="15"/>
      </w:r>
    </w:p>
    <w:p w14:paraId="181E9F84" w14:textId="16E80849" w:rsidR="001B6DB4" w:rsidRPr="00D46106" w:rsidRDefault="00925684" w:rsidP="00742655">
      <w:pPr>
        <w:tabs>
          <w:tab w:val="left" w:pos="600"/>
        </w:tabs>
        <w:spacing w:line="340" w:lineRule="atLeast"/>
        <w:ind w:firstLine="284"/>
        <w:rPr>
          <w:rFonts w:ascii="GHEA Grapalat" w:hAnsi="GHEA Grapalat"/>
          <w:b/>
          <w:color w:val="002060"/>
          <w:spacing w:val="20"/>
          <w:sz w:val="20"/>
          <w:szCs w:val="20"/>
        </w:rPr>
      </w:pPr>
      <w:r w:rsidRPr="00D46106">
        <w:rPr>
          <w:rFonts w:ascii="GHEA Grapalat" w:hAnsi="GHEA Grapalat" w:cs="Segoe UI"/>
          <w:color w:val="000000" w:themeColor="text1"/>
          <w:sz w:val="20"/>
          <w:szCs w:val="20"/>
        </w:rPr>
        <w:t xml:space="preserve">During the reporting period, the growth of unit labor costs of enterprises somewhat slowed to 3.7% amid higher output per unit labor and growth of private wages. </w:t>
      </w:r>
      <w:r w:rsidRPr="00D46106">
        <w:rPr>
          <w:rStyle w:val="normaltextrun"/>
          <w:rFonts w:ascii="GHEA Grapalat" w:hAnsi="GHEA Grapalat" w:cs="Segoe UI"/>
          <w:sz w:val="20"/>
          <w:szCs w:val="20"/>
        </w:rPr>
        <w:t xml:space="preserve">As a result, inflationary pressures from the labor market </w:t>
      </w:r>
      <w:r w:rsidR="00E04111" w:rsidRPr="00D46106">
        <w:rPr>
          <w:rStyle w:val="normaltextrun"/>
          <w:rFonts w:ascii="GHEA Grapalat" w:hAnsi="GHEA Grapalat" w:cs="Segoe UI"/>
          <w:sz w:val="20"/>
          <w:szCs w:val="20"/>
        </w:rPr>
        <w:t xml:space="preserve">weakened. </w:t>
      </w:r>
    </w:p>
    <w:p w14:paraId="78EF61B6" w14:textId="742027A1" w:rsidR="001B6DB4" w:rsidRDefault="00262DBE" w:rsidP="007D5996">
      <w:pPr>
        <w:tabs>
          <w:tab w:val="left" w:pos="600"/>
        </w:tabs>
        <w:spacing w:line="260" w:lineRule="atLeast"/>
        <w:jc w:val="both"/>
        <w:rPr>
          <w:rFonts w:ascii="GHEA Grapalat" w:hAnsi="GHEA Grapalat"/>
          <w:b/>
          <w:color w:val="002060"/>
          <w:spacing w:val="20"/>
          <w:sz w:val="20"/>
          <w:szCs w:val="20"/>
        </w:rPr>
      </w:pPr>
      <w:r>
        <w:rPr>
          <w:noProof/>
        </w:rPr>
        <w:t xml:space="preserve"> </w:t>
      </w:r>
      <w:r>
        <w:rPr>
          <w:noProof/>
        </w:rPr>
        <mc:AlternateContent>
          <mc:Choice Requires="wps">
            <w:drawing>
              <wp:anchor distT="0" distB="0" distL="114300" distR="114300" simplePos="0" relativeHeight="251817472" behindDoc="0" locked="0" layoutInCell="1" allowOverlap="1" wp14:anchorId="7B9DCB7E" wp14:editId="1A2DC244">
                <wp:simplePos x="0" y="0"/>
                <wp:positionH relativeFrom="column">
                  <wp:posOffset>5243304</wp:posOffset>
                </wp:positionH>
                <wp:positionV relativeFrom="paragraph">
                  <wp:posOffset>63605</wp:posOffset>
                </wp:positionV>
                <wp:extent cx="1535656" cy="394335"/>
                <wp:effectExtent l="0" t="0" r="0" b="5715"/>
                <wp:wrapNone/>
                <wp:docPr id="1544175885" name="Text Box 309"/>
                <wp:cNvGraphicFramePr xmlns:a="http://schemas.openxmlformats.org/drawingml/2006/main"/>
                <a:graphic xmlns:a="http://schemas.openxmlformats.org/drawingml/2006/main">
                  <a:graphicData uri="http://schemas.microsoft.com/office/word/2010/wordprocessingShape">
                    <wps:wsp>
                      <wps:cNvSpPr txBox="1"/>
                      <wps:spPr>
                        <a:xfrm>
                          <a:off x="0" y="0"/>
                          <a:ext cx="1535656" cy="394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55ECC"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Source: NSS, CBA assessment</w:t>
                            </w:r>
                          </w:p>
                          <w:p w14:paraId="650285A9"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2CCE7E29"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08CAB59A"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63A58C17"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60FC4291" w14:textId="77777777" w:rsidR="000B10A4" w:rsidRDefault="000B10A4" w:rsidP="00262DBE">
                            <w:pPr>
                              <w:pStyle w:val="NormalWeb"/>
                              <w:spacing w:before="0" w:beforeAutospacing="0" w:after="0" w:afterAutospacing="0"/>
                              <w:jc w:val="right"/>
                            </w:pPr>
                            <w:r>
                              <w:rPr>
                                <w:rFonts w:ascii="GHEA Grapalat" w:hAnsi="GHEA Grapalat" w:cs="Calibri"/>
                                <w:i/>
                                <w:iCs/>
                                <w:color w:val="000000" w:themeColor="dark1"/>
                                <w:sz w:val="14"/>
                                <w:szCs w:val="14"/>
                              </w:rPr>
                              <w:t> </w:t>
                            </w:r>
                          </w:p>
                          <w:p w14:paraId="4892AA50" w14:textId="77777777" w:rsidR="000B10A4" w:rsidRDefault="000B10A4" w:rsidP="00262DB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9DCB7E" id="Text Box 309" o:spid="_x0000_s1144" type="#_x0000_t202" style="position:absolute;left:0;text-align:left;margin-left:412.85pt;margin-top:5pt;width:120.9pt;height:31.05pt;z-index:251817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" filled="f" stroked="f" strokeweight=".5pt">
                <v:textbox>
                  <w:txbxContent>
                    <w:p w14:paraId="4CB55ECC"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Source: NSS, CBA assessment</w:t>
                      </w:r>
                    </w:p>
                    <w:p w14:paraId="650285A9"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2CCE7E29"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08CAB59A"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63A58C17"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60FC4291" w14:textId="77777777" w:rsidR="000B10A4" w:rsidRDefault="000B10A4" w:rsidP="00262DBE">
                      <w:pPr>
                        <w:pStyle w:val="NormalWeb"/>
                        <w:spacing w:before="0" w:beforeAutospacing="0" w:after="0" w:afterAutospacing="0"/>
                        <w:jc w:val="right"/>
                      </w:pPr>
                      <w:r>
                        <w:rPr>
                          <w:rFonts w:ascii="GHEA Grapalat" w:hAnsi="GHEA Grapalat" w:cs="Calibri"/>
                          <w:i/>
                          <w:iCs/>
                          <w:color w:val="000000" w:themeColor="dark1"/>
                          <w:sz w:val="14"/>
                          <w:szCs w:val="14"/>
                        </w:rPr>
                        <w:t> </w:t>
                      </w:r>
                    </w:p>
                    <w:p w14:paraId="4892AA50" w14:textId="77777777" w:rsidR="000B10A4" w:rsidRDefault="000B10A4" w:rsidP="00262DB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p>
    <w:p w14:paraId="1A9EDDC1" w14:textId="730794D3" w:rsidR="00262DBE" w:rsidRPr="00D46106" w:rsidRDefault="00262DBE" w:rsidP="007D5996">
      <w:pPr>
        <w:tabs>
          <w:tab w:val="left" w:pos="600"/>
        </w:tabs>
        <w:spacing w:line="260" w:lineRule="atLeast"/>
        <w:jc w:val="both"/>
        <w:rPr>
          <w:rFonts w:ascii="GHEA Grapalat" w:hAnsi="GHEA Grapalat"/>
          <w:b/>
          <w:color w:val="002060"/>
          <w:spacing w:val="20"/>
          <w:sz w:val="20"/>
          <w:szCs w:val="20"/>
        </w:rPr>
      </w:pPr>
    </w:p>
    <w:p w14:paraId="7DF15216" w14:textId="74884A47" w:rsidR="001B6DB4" w:rsidRPr="00D46106" w:rsidRDefault="001B6DB4" w:rsidP="007D5996">
      <w:pPr>
        <w:tabs>
          <w:tab w:val="left" w:pos="600"/>
        </w:tabs>
        <w:spacing w:line="260" w:lineRule="atLeast"/>
        <w:jc w:val="both"/>
        <w:rPr>
          <w:rFonts w:ascii="GHEA Grapalat" w:hAnsi="GHEA Grapalat"/>
          <w:b/>
          <w:color w:val="002060"/>
          <w:spacing w:val="20"/>
          <w:sz w:val="36"/>
          <w:szCs w:val="20"/>
        </w:rPr>
      </w:pPr>
    </w:p>
    <w:p w14:paraId="1C2F3CE1" w14:textId="6C4B26D4" w:rsidR="0062444C" w:rsidRPr="00D46106" w:rsidRDefault="009756C1" w:rsidP="007D5996">
      <w:pPr>
        <w:tabs>
          <w:tab w:val="left" w:pos="600"/>
        </w:tabs>
        <w:spacing w:line="260" w:lineRule="atLeast"/>
        <w:jc w:val="both"/>
        <w:rPr>
          <w:rFonts w:ascii="GHEA Grapalat" w:hAnsi="GHEA Grapalat" w:cs="Sylfaen"/>
          <w:b/>
          <w:color w:val="002060"/>
          <w:sz w:val="20"/>
          <w:szCs w:val="20"/>
        </w:rPr>
      </w:pPr>
      <w:r w:rsidRPr="00D46106">
        <w:rPr>
          <w:rFonts w:ascii="GHEA Grapalat" w:hAnsi="GHEA Grapalat"/>
          <w:b/>
          <w:color w:val="002060"/>
          <w:spacing w:val="20"/>
          <w:sz w:val="20"/>
          <w:szCs w:val="20"/>
        </w:rPr>
        <w:t xml:space="preserve">3.3. </w:t>
      </w:r>
      <w:r w:rsidR="00E04111" w:rsidRPr="00D46106">
        <w:rPr>
          <w:rFonts w:ascii="GHEA Grapalat" w:hAnsi="GHEA Grapalat"/>
          <w:b/>
          <w:color w:val="002060"/>
          <w:spacing w:val="20"/>
          <w:sz w:val="20"/>
          <w:szCs w:val="20"/>
        </w:rPr>
        <w:t>Financial Market Developments</w:t>
      </w:r>
      <w:r w:rsidR="0062444C" w:rsidRPr="00D46106">
        <w:rPr>
          <w:rFonts w:ascii="GHEA Grapalat" w:hAnsi="GHEA Grapalat" w:cs="Sylfaen"/>
          <w:b/>
          <w:color w:val="002060"/>
          <w:sz w:val="20"/>
          <w:szCs w:val="20"/>
        </w:rPr>
        <w:tab/>
      </w:r>
    </w:p>
    <w:p w14:paraId="5B3F56C2" w14:textId="3240D1C4" w:rsidR="009756C1" w:rsidRPr="00D46106" w:rsidRDefault="009756C1" w:rsidP="007D5996">
      <w:pPr>
        <w:pStyle w:val="paragraph"/>
        <w:spacing w:before="0" w:beforeAutospacing="0" w:after="0" w:afterAutospacing="0" w:line="260" w:lineRule="atLeast"/>
        <w:ind w:firstLine="284"/>
        <w:jc w:val="both"/>
        <w:textAlignment w:val="baseline"/>
        <w:rPr>
          <w:rFonts w:ascii="GHEA Grapalat" w:hAnsi="GHEA Grapalat"/>
          <w:sz w:val="20"/>
          <w:szCs w:val="20"/>
          <w:lang w:val="en-US"/>
        </w:rPr>
      </w:pPr>
    </w:p>
    <w:p w14:paraId="2DA37D0E" w14:textId="02C88F7F" w:rsidR="00057A17" w:rsidRPr="00D46106" w:rsidRDefault="00262DBE" w:rsidP="00742655">
      <w:pPr>
        <w:spacing w:line="340" w:lineRule="atLeast"/>
        <w:ind w:firstLine="284"/>
        <w:rPr>
          <w:rFonts w:ascii="GHEA Grapalat" w:eastAsia="Calibri" w:hAnsi="GHEA Grapalat"/>
          <w:b/>
          <w:i/>
          <w:sz w:val="20"/>
          <w:szCs w:val="20"/>
        </w:rPr>
      </w:pPr>
      <w:r w:rsidRPr="00D46106">
        <w:rPr>
          <w:rFonts w:ascii="GHEA Grapalat" w:hAnsi="GHEA Grapalat" w:cs="Sylfaen"/>
          <w:bCs/>
          <w:iCs/>
          <w:noProof/>
          <w:sz w:val="20"/>
          <w:szCs w:val="20"/>
        </w:rPr>
        <mc:AlternateContent>
          <mc:Choice Requires="wps">
            <w:drawing>
              <wp:anchor distT="0" distB="0" distL="114300" distR="114300" simplePos="0" relativeHeight="251808256" behindDoc="0" locked="0" layoutInCell="1" allowOverlap="1" wp14:anchorId="6B88FD5F" wp14:editId="1DCECAD5">
                <wp:simplePos x="0" y="0"/>
                <wp:positionH relativeFrom="margin">
                  <wp:posOffset>4159071</wp:posOffset>
                </wp:positionH>
                <wp:positionV relativeFrom="page">
                  <wp:posOffset>6219209</wp:posOffset>
                </wp:positionV>
                <wp:extent cx="2520315" cy="504000"/>
                <wp:effectExtent l="0" t="0" r="51435" b="48895"/>
                <wp:wrapNone/>
                <wp:docPr id="1445937490" name="Flowchart: Alternate Process 1445937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4F7F6A16" w14:textId="77777777" w:rsidR="000B10A4" w:rsidRPr="004D78FB" w:rsidRDefault="000B10A4" w:rsidP="00262DBE">
                            <w:pPr>
                              <w:spacing w:line="160" w:lineRule="atLeast"/>
                              <w:rPr>
                                <w:rFonts w:ascii="GHEA Grapalat" w:eastAsia="GHEA Grapalat" w:hAnsi="GHEA Grapalat" w:cs="GHEA Grapalat"/>
                                <w:b/>
                                <w:i/>
                                <w:sz w:val="14"/>
                                <w:szCs w:val="14"/>
                              </w:rPr>
                            </w:pPr>
                            <w:r w:rsidRPr="00912B88">
                              <w:rPr>
                                <w:rFonts w:ascii="GHEA Grapalat" w:eastAsia="Calibri" w:hAnsi="GHEA Grapalat"/>
                                <w:b/>
                                <w:i/>
                                <w:iCs/>
                                <w:sz w:val="14"/>
                                <w:szCs w:val="14"/>
                              </w:rPr>
                              <w:t>In the fourth quarter of 2021, the Central Bank Board raised the refinancing rate by 0.5 percentage point setting it to 7.75%.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8FD5F" id="Flowchart: Alternate Process 1445937490" o:spid="_x0000_s1145" type="#_x0000_t176" style="position:absolute;left:0;text-align:left;margin-left:327.5pt;margin-top:489.7pt;width:198.45pt;height:39.7pt;z-index:251808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" fillcolor="#d5dce4 [671]" strokecolor="gray">
                <v:shadow on="t" offset=",3pt"/>
                <v:textbox>
                  <w:txbxContent>
                    <w:p w14:paraId="4F7F6A16" w14:textId="77777777" w:rsidR="000B10A4" w:rsidRPr="004D78FB" w:rsidRDefault="000B10A4" w:rsidP="00262DBE">
                      <w:pPr>
                        <w:spacing w:line="160" w:lineRule="atLeast"/>
                        <w:rPr>
                          <w:rFonts w:ascii="GHEA Grapalat" w:eastAsia="GHEA Grapalat" w:hAnsi="GHEA Grapalat" w:cs="GHEA Grapalat"/>
                          <w:b/>
                          <w:i/>
                          <w:sz w:val="14"/>
                          <w:szCs w:val="14"/>
                        </w:rPr>
                      </w:pPr>
                      <w:r w:rsidRPr="00912B88">
                        <w:rPr>
                          <w:rFonts w:ascii="GHEA Grapalat" w:eastAsia="Calibri" w:hAnsi="GHEA Grapalat"/>
                          <w:b/>
                          <w:i/>
                          <w:iCs/>
                          <w:sz w:val="14"/>
                          <w:szCs w:val="14"/>
                        </w:rPr>
                        <w:t>In the fourth quarter of 2021, the Central Bank Board raised the refinancing rate by 0.5 percentage point setting it to 7.75%.</w:t>
                      </w:r>
                    </w:p>
                  </w:txbxContent>
                </v:textbox>
                <w10:wrap anchorx="margin" anchory="page"/>
              </v:shape>
            </w:pict>
          </mc:Fallback>
        </mc:AlternateContent>
      </w:r>
      <w:r w:rsidR="00E04111" w:rsidRPr="00D46106">
        <w:rPr>
          <w:rFonts w:ascii="GHEA Grapalat" w:eastAsia="Calibri" w:hAnsi="GHEA Grapalat"/>
          <w:b/>
          <w:i/>
          <w:iCs/>
          <w:sz w:val="20"/>
          <w:szCs w:val="20"/>
        </w:rPr>
        <w:t xml:space="preserve">In the fourth quarter of 2021, the Central Bank Board raised the refinancing rate by 0.5 percentage point setting it to 7.75%. </w:t>
      </w:r>
    </w:p>
    <w:p w14:paraId="5DF94A5E" w14:textId="109D3930" w:rsidR="00CD22B3" w:rsidRPr="00D46106" w:rsidRDefault="00262DBE" w:rsidP="00742655">
      <w:pPr>
        <w:pStyle w:val="paragraph"/>
        <w:spacing w:before="0" w:beforeAutospacing="0" w:after="0" w:afterAutospacing="0" w:line="340" w:lineRule="atLeast"/>
        <w:ind w:firstLine="284"/>
        <w:textAlignment w:val="baseline"/>
        <w:rPr>
          <w:rFonts w:ascii="GHEA Grapalat" w:eastAsia="Calibri" w:hAnsi="GHEA Grapalat"/>
          <w:b/>
          <w:i/>
          <w:iCs/>
          <w:sz w:val="20"/>
          <w:szCs w:val="20"/>
          <w:lang w:val="en-US"/>
        </w:rPr>
      </w:pPr>
      <w:r>
        <w:rPr>
          <w:noProof/>
          <w:lang w:val="en-US" w:eastAsia="en-US"/>
        </w:rPr>
        <mc:AlternateContent>
          <mc:Choice Requires="wps">
            <w:drawing>
              <wp:anchor distT="0" distB="0" distL="114300" distR="114300" simplePos="0" relativeHeight="251821568" behindDoc="0" locked="0" layoutInCell="1" allowOverlap="1" wp14:anchorId="4D5DC6B2" wp14:editId="0F605A91">
                <wp:simplePos x="0" y="0"/>
                <wp:positionH relativeFrom="column">
                  <wp:posOffset>5463279</wp:posOffset>
                </wp:positionH>
                <wp:positionV relativeFrom="paragraph">
                  <wp:posOffset>2952473</wp:posOffset>
                </wp:positionV>
                <wp:extent cx="1276985" cy="255102"/>
                <wp:effectExtent l="0" t="0" r="0" b="0"/>
                <wp:wrapNone/>
                <wp:docPr id="1544175888" name="Text Box 310">
                  <a:extLst xmlns:a="http://schemas.openxmlformats.org/drawingml/2006/main">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76985" cy="255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BD8A2"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0712A894"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71D9F48E"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5187CDAB"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61E9EA1E"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65C7684C" w14:textId="77777777" w:rsidR="000B10A4" w:rsidRDefault="000B10A4" w:rsidP="00262DBE">
                            <w:pPr>
                              <w:pStyle w:val="NormalWeb"/>
                              <w:spacing w:before="0" w:beforeAutospacing="0" w:after="0" w:afterAutospacing="0"/>
                              <w:jc w:val="right"/>
                            </w:pPr>
                            <w:r>
                              <w:rPr>
                                <w:rFonts w:ascii="GHEA Grapalat" w:hAnsi="GHEA Grapalat" w:cs="Calibri"/>
                                <w:i/>
                                <w:iCs/>
                                <w:color w:val="000000" w:themeColor="dark1"/>
                                <w:sz w:val="14"/>
                                <w:szCs w:val="14"/>
                              </w:rPr>
                              <w:t> </w:t>
                            </w:r>
                          </w:p>
                          <w:p w14:paraId="2DF91EED" w14:textId="77777777" w:rsidR="000B10A4" w:rsidRDefault="000B10A4" w:rsidP="00262DB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5DC6B2" id="Text Box 310" o:spid="_x0000_s1146" type="#_x0000_t202" style="position:absolute;left:0;text-align:left;margin-left:430.2pt;margin-top:232.5pt;width:100.55pt;height:20.1pt;z-index:251821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" filled="f" stroked="f" strokeweight=".5pt">
                <v:textbox>
                  <w:txbxContent>
                    <w:p w14:paraId="42DBD8A2"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0712A894"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71D9F48E"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5187CDAB"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61E9EA1E"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65C7684C" w14:textId="77777777" w:rsidR="000B10A4" w:rsidRDefault="000B10A4" w:rsidP="00262DBE">
                      <w:pPr>
                        <w:pStyle w:val="NormalWeb"/>
                        <w:spacing w:before="0" w:beforeAutospacing="0" w:after="0" w:afterAutospacing="0"/>
                        <w:jc w:val="right"/>
                      </w:pPr>
                      <w:r>
                        <w:rPr>
                          <w:rFonts w:ascii="GHEA Grapalat" w:hAnsi="GHEA Grapalat" w:cs="Calibri"/>
                          <w:i/>
                          <w:iCs/>
                          <w:color w:val="000000" w:themeColor="dark1"/>
                          <w:sz w:val="14"/>
                          <w:szCs w:val="14"/>
                        </w:rPr>
                        <w:t> </w:t>
                      </w:r>
                    </w:p>
                    <w:p w14:paraId="2DF91EED" w14:textId="77777777" w:rsidR="000B10A4" w:rsidRDefault="000B10A4" w:rsidP="00262DB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Pr>
          <w:noProof/>
          <w:lang w:val="en-US" w:eastAsia="en-US"/>
        </w:rPr>
        <w:drawing>
          <wp:anchor distT="0" distB="0" distL="114300" distR="114300" simplePos="0" relativeHeight="251822592" behindDoc="0" locked="0" layoutInCell="1" allowOverlap="1" wp14:anchorId="5BE150A8" wp14:editId="1D4CD763">
            <wp:simplePos x="0" y="0"/>
            <wp:positionH relativeFrom="column">
              <wp:posOffset>4143811</wp:posOffset>
            </wp:positionH>
            <wp:positionV relativeFrom="paragraph">
              <wp:posOffset>582404</wp:posOffset>
            </wp:positionV>
            <wp:extent cx="2519680" cy="2399864"/>
            <wp:effectExtent l="0" t="0" r="0" b="0"/>
            <wp:wrapNone/>
            <wp:docPr id="1544175889" name="Chart 1544175889">
              <a:extLst xmlns:a="http://schemas.openxmlformats.org/drawingml/2006/main">
                <a:ext uri="{FF2B5EF4-FFF2-40B4-BE49-F238E27FC236}">
                  <a16:creationId xmlns:a16="http://schemas.microsoft.com/office/drawing/2014/main" id="{00000000-0008-0000-3400-000003000000}"/>
                </a:ext>
                <a:ext uri="{147F2762-F138-4A5C-976F-8EAC2B608ADB}">
                  <a16:predDERef xmlns:a16="http://schemas.microsoft.com/office/drawing/2014/main" pred="{00000000-0008-0000-27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V relativeFrom="margin">
              <wp14:pctHeight>0</wp14:pctHeight>
            </wp14:sizeRelV>
          </wp:anchor>
        </w:drawing>
      </w:r>
      <w:r>
        <w:rPr>
          <w:noProof/>
          <w:lang w:val="en-US" w:eastAsia="en-US"/>
        </w:rPr>
        <mc:AlternateContent>
          <mc:Choice Requires="wps">
            <w:drawing>
              <wp:anchor distT="0" distB="0" distL="114300" distR="114300" simplePos="0" relativeHeight="251820544" behindDoc="0" locked="0" layoutInCell="1" allowOverlap="1" wp14:anchorId="0B6FB3CA" wp14:editId="123EE2C9">
                <wp:simplePos x="0" y="0"/>
                <wp:positionH relativeFrom="column">
                  <wp:posOffset>4149421</wp:posOffset>
                </wp:positionH>
                <wp:positionV relativeFrom="paragraph">
                  <wp:posOffset>49472</wp:posOffset>
                </wp:positionV>
                <wp:extent cx="2520000" cy="555371"/>
                <wp:effectExtent l="0" t="0" r="0" b="0"/>
                <wp:wrapNone/>
                <wp:docPr id="1544175887" name="Text Box 409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55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2C16C"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51</w:t>
                            </w:r>
                          </w:p>
                          <w:p w14:paraId="62231823" w14:textId="77777777" w:rsidR="000B10A4" w:rsidRDefault="000B10A4" w:rsidP="00262DBE">
                            <w:pPr>
                              <w:pStyle w:val="NormalWeb"/>
                              <w:spacing w:before="0" w:beforeAutospacing="0" w:after="0" w:afterAutospacing="0"/>
                            </w:pPr>
                            <w:r>
                              <w:rPr>
                                <w:rFonts w:ascii="GHEA Grapalat" w:hAnsi="GHEA Grapalat" w:cs="Sylfaen"/>
                                <w:b/>
                                <w:bCs/>
                                <w:sz w:val="4"/>
                                <w:szCs w:val="4"/>
                              </w:rPr>
                              <w:t> </w:t>
                            </w:r>
                          </w:p>
                          <w:p w14:paraId="7761D0A0" w14:textId="77777777" w:rsidR="000B10A4" w:rsidRDefault="000B10A4" w:rsidP="00262DBE">
                            <w:pPr>
                              <w:pStyle w:val="NormalWeb"/>
                              <w:spacing w:before="0" w:beforeAutospacing="0" w:after="0" w:afterAutospacing="0"/>
                            </w:pPr>
                            <w:r>
                              <w:rPr>
                                <w:rFonts w:ascii="GHEA Grapalat" w:hAnsi="GHEA Grapalat" w:cs="Sylfaen"/>
                                <w:b/>
                                <w:bCs/>
                                <w:sz w:val="4"/>
                                <w:szCs w:val="4"/>
                              </w:rPr>
                              <w:t> </w:t>
                            </w:r>
                          </w:p>
                          <w:p w14:paraId="7E8D8920"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During the quarter, short-term interest rates continued to stay around the CBA policy rate </w:t>
                            </w:r>
                          </w:p>
                          <w:p w14:paraId="16D28C56" w14:textId="77777777" w:rsidR="000B10A4" w:rsidRDefault="000B10A4" w:rsidP="00262DBE">
                            <w:pPr>
                              <w:pStyle w:val="NormalWeb"/>
                              <w:spacing w:before="0" w:beforeAutospacing="0" w:after="0" w:afterAutospacing="0"/>
                            </w:pPr>
                            <w:r>
                              <w:rPr>
                                <w:rFonts w:ascii="GHEA Grapalat" w:hAnsi="GHEA Grapalat" w:cs="Sylfaen"/>
                                <w:b/>
                                <w:bCs/>
                                <w:sz w:val="28"/>
                                <w:szCs w:val="28"/>
                              </w:rPr>
                              <w:t> </w:t>
                            </w:r>
                          </w:p>
                          <w:p w14:paraId="265E6E8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FC2D5C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08F4D7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49BADD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368E24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9BCA69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54FB3B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DAE4A8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26EB96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CCB3E0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C180AA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15CAC2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B4498E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1AA95C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8400F7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C9F0A5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C5CCD4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F3CDC1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CD32A8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C13594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D54E9B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D96BAB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A84EE6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8BA673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216909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6B66C2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F6069A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0C1960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DA4DE5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8F25CA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4D8C4E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B0782E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A34AFD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24B2E5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93E7C6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D37545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EAC183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B29412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8B57333" w14:textId="77777777" w:rsidR="000B10A4" w:rsidRDefault="000B10A4" w:rsidP="00262DBE">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B6FB3CA" id="_x0000_s1147" type="#_x0000_t202" style="position:absolute;left:0;text-align:left;margin-left:326.75pt;margin-top:3.9pt;width:198.45pt;height:43.75pt;z-index:251820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" filled="f" stroked="f">
                <v:textbox>
                  <w:txbxContent>
                    <w:p w14:paraId="3CE2C16C"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51</w:t>
                      </w:r>
                    </w:p>
                    <w:p w14:paraId="62231823" w14:textId="77777777" w:rsidR="000B10A4" w:rsidRDefault="000B10A4" w:rsidP="00262DBE">
                      <w:pPr>
                        <w:pStyle w:val="NormalWeb"/>
                        <w:spacing w:before="0" w:beforeAutospacing="0" w:after="0" w:afterAutospacing="0"/>
                      </w:pPr>
                      <w:r>
                        <w:rPr>
                          <w:rFonts w:ascii="GHEA Grapalat" w:hAnsi="GHEA Grapalat" w:cs="Sylfaen"/>
                          <w:b/>
                          <w:bCs/>
                          <w:sz w:val="4"/>
                          <w:szCs w:val="4"/>
                        </w:rPr>
                        <w:t> </w:t>
                      </w:r>
                    </w:p>
                    <w:p w14:paraId="7761D0A0" w14:textId="77777777" w:rsidR="000B10A4" w:rsidRDefault="000B10A4" w:rsidP="00262DBE">
                      <w:pPr>
                        <w:pStyle w:val="NormalWeb"/>
                        <w:spacing w:before="0" w:beforeAutospacing="0" w:after="0" w:afterAutospacing="0"/>
                      </w:pPr>
                      <w:r>
                        <w:rPr>
                          <w:rFonts w:ascii="GHEA Grapalat" w:hAnsi="GHEA Grapalat" w:cs="Sylfaen"/>
                          <w:b/>
                          <w:bCs/>
                          <w:sz w:val="4"/>
                          <w:szCs w:val="4"/>
                        </w:rPr>
                        <w:t> </w:t>
                      </w:r>
                    </w:p>
                    <w:p w14:paraId="7E8D8920"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During the quarter, short-term interest rates continued to stay around the CBA policy rate </w:t>
                      </w:r>
                    </w:p>
                    <w:p w14:paraId="16D28C56" w14:textId="77777777" w:rsidR="000B10A4" w:rsidRDefault="000B10A4" w:rsidP="00262DBE">
                      <w:pPr>
                        <w:pStyle w:val="NormalWeb"/>
                        <w:spacing w:before="0" w:beforeAutospacing="0" w:after="0" w:afterAutospacing="0"/>
                      </w:pPr>
                      <w:r>
                        <w:rPr>
                          <w:rFonts w:ascii="GHEA Grapalat" w:hAnsi="GHEA Grapalat" w:cs="Sylfaen"/>
                          <w:b/>
                          <w:bCs/>
                          <w:sz w:val="28"/>
                          <w:szCs w:val="28"/>
                        </w:rPr>
                        <w:t> </w:t>
                      </w:r>
                    </w:p>
                    <w:p w14:paraId="265E6E8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FC2D5C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08F4D7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49BADD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368E24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9BCA69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54FB3B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DAE4A8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26EB96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CCB3E0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C180AA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15CAC2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B4498E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1AA95C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8400F7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C9F0A5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C5CCD4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F3CDC1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CD32A8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C13594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D54E9B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D96BAB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A84EE6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8BA673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216909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6B66C2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F6069A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0C1960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DA4DE5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8F25CA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4D8C4E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B0782E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A34AFD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24B2E5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93E7C6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D37545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EAC183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B29412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8B57333" w14:textId="77777777" w:rsidR="000B10A4" w:rsidRDefault="000B10A4" w:rsidP="00262DBE">
                      <w:pPr>
                        <w:pStyle w:val="NormalWeb"/>
                        <w:spacing w:before="0" w:beforeAutospacing="0" w:after="0" w:afterAutospacing="0"/>
                      </w:pPr>
                      <w:r>
                        <w:rPr>
                          <w:rFonts w:ascii="Times LatArm" w:hAnsi="Times LatArm"/>
                          <w:sz w:val="14"/>
                          <w:szCs w:val="14"/>
                        </w:rPr>
                        <w:t> </w:t>
                      </w:r>
                    </w:p>
                  </w:txbxContent>
                </v:textbox>
              </v:shape>
            </w:pict>
          </mc:Fallback>
        </mc:AlternateContent>
      </w:r>
      <w:r w:rsidR="00E04111" w:rsidRPr="00D46106">
        <w:rPr>
          <w:rFonts w:ascii="GHEA Grapalat" w:eastAsia="Calibri" w:hAnsi="GHEA Grapalat" w:cs="Sylfaen"/>
          <w:sz w:val="20"/>
          <w:szCs w:val="20"/>
          <w:lang w:val="en-US"/>
        </w:rPr>
        <w:t>In November, the Board</w:t>
      </w:r>
      <w:r w:rsidR="00E04111" w:rsidRPr="00D46106">
        <w:rPr>
          <w:rFonts w:ascii="GHEA Grapalat" w:hAnsi="GHEA Grapalat"/>
          <w:lang w:val="en-US"/>
        </w:rPr>
        <w:t xml:space="preserve"> </w:t>
      </w:r>
      <w:r w:rsidR="00E04111" w:rsidRPr="00D46106">
        <w:rPr>
          <w:rFonts w:ascii="GHEA Grapalat" w:eastAsia="Calibri" w:hAnsi="GHEA Grapalat" w:cs="Sylfaen"/>
          <w:sz w:val="20"/>
          <w:szCs w:val="20"/>
          <w:lang w:val="en-US"/>
        </w:rPr>
        <w:t xml:space="preserve">decided to leave the refinancing rate unchanged asserting that along with the persisting inflationary impacts in both the external sector and the domestic economy, consistent tightening of monetary policy since the end of 2020 was sufficient to curb inflation and sustaining the </w:t>
      </w:r>
      <w:r w:rsidR="00912B88" w:rsidRPr="00D46106">
        <w:rPr>
          <w:rFonts w:ascii="GHEA Grapalat" w:eastAsia="Calibri" w:hAnsi="GHEA Grapalat" w:cs="Sylfaen"/>
          <w:sz w:val="20"/>
          <w:szCs w:val="20"/>
          <w:lang w:val="en-US"/>
        </w:rPr>
        <w:t>medium-term</w:t>
      </w:r>
      <w:r w:rsidR="00E04111" w:rsidRPr="00D46106">
        <w:rPr>
          <w:rFonts w:ascii="GHEA Grapalat" w:eastAsia="Calibri" w:hAnsi="GHEA Grapalat" w:cs="Sylfaen"/>
          <w:sz w:val="20"/>
          <w:szCs w:val="20"/>
          <w:lang w:val="en-US"/>
        </w:rPr>
        <w:t xml:space="preserve"> inflation target</w:t>
      </w:r>
      <w:r w:rsidR="00912B88" w:rsidRPr="00D46106">
        <w:rPr>
          <w:rFonts w:ascii="GHEA Grapalat" w:eastAsia="Calibri" w:hAnsi="GHEA Grapalat" w:cs="Sylfaen"/>
          <w:sz w:val="20"/>
          <w:szCs w:val="20"/>
          <w:lang w:val="en-US"/>
        </w:rPr>
        <w:t>.</w:t>
      </w:r>
      <w:r w:rsidR="00E04111" w:rsidRPr="00D46106">
        <w:rPr>
          <w:rFonts w:ascii="GHEA Grapalat" w:eastAsia="Calibri" w:hAnsi="GHEA Grapalat" w:cs="Sylfaen"/>
          <w:sz w:val="20"/>
          <w:szCs w:val="20"/>
          <w:lang w:val="en-US"/>
        </w:rPr>
        <w:t xml:space="preserve"> </w:t>
      </w:r>
      <w:r w:rsidR="00912B88" w:rsidRPr="00D46106">
        <w:rPr>
          <w:rFonts w:ascii="GHEA Grapalat" w:eastAsia="Calibri" w:hAnsi="GHEA Grapalat" w:cs="Sylfaen"/>
          <w:sz w:val="20"/>
          <w:szCs w:val="20"/>
          <w:lang w:val="en-US"/>
        </w:rPr>
        <w:t xml:space="preserve">However, at its next meeting in December, the CBA Board, decided to increase the refinancing rate by 0.5 percentage points given the significant growth of inflationary impacts from the external sector. Furthermore, the Board </w:t>
      </w:r>
      <w:r w:rsidR="00C4545B" w:rsidRPr="00D46106">
        <w:rPr>
          <w:rFonts w:ascii="GHEA Grapalat" w:eastAsia="Calibri" w:hAnsi="GHEA Grapalat" w:cs="Sylfaen"/>
          <w:sz w:val="20"/>
          <w:szCs w:val="20"/>
          <w:lang w:val="en-US"/>
        </w:rPr>
        <w:t>emphasized</w:t>
      </w:r>
      <w:r w:rsidR="00912B88" w:rsidRPr="00D46106">
        <w:rPr>
          <w:rFonts w:ascii="GHEA Grapalat" w:eastAsia="Calibri" w:hAnsi="GHEA Grapalat" w:cs="Sylfaen"/>
          <w:sz w:val="20"/>
          <w:szCs w:val="20"/>
          <w:lang w:val="en-US"/>
        </w:rPr>
        <w:t xml:space="preserve"> </w:t>
      </w:r>
      <w:r w:rsidR="00C4545B" w:rsidRPr="00D46106">
        <w:rPr>
          <w:rFonts w:ascii="GHEA Grapalat" w:eastAsia="Calibri" w:hAnsi="GHEA Grapalat" w:cs="Sylfaen"/>
          <w:sz w:val="20"/>
          <w:szCs w:val="20"/>
          <w:lang w:val="en-US"/>
        </w:rPr>
        <w:t>the upward risks</w:t>
      </w:r>
      <w:r w:rsidR="00912B88" w:rsidRPr="00D46106">
        <w:rPr>
          <w:rFonts w:ascii="GHEA Grapalat" w:eastAsia="Calibri" w:hAnsi="GHEA Grapalat" w:cs="Sylfaen"/>
          <w:sz w:val="20"/>
          <w:szCs w:val="20"/>
          <w:lang w:val="en-US"/>
        </w:rPr>
        <w:t xml:space="preserve"> of inflation deviating from the projected medium-term trend amid the continuing uncertainty in the economic outlook</w:t>
      </w:r>
      <w:r w:rsidR="00C4545B" w:rsidRPr="00D46106">
        <w:rPr>
          <w:rFonts w:ascii="GHEA Grapalat" w:eastAsia="Calibri" w:hAnsi="GHEA Grapalat" w:cs="Sylfaen"/>
          <w:sz w:val="20"/>
          <w:szCs w:val="20"/>
          <w:lang w:val="en-US"/>
        </w:rPr>
        <w:t xml:space="preserve"> and signaled to respond adequately in case the risks of materialize, in order to ensure fulfillment of the goal of price stability.</w:t>
      </w:r>
    </w:p>
    <w:p w14:paraId="04612D0B" w14:textId="5561AD73" w:rsidR="00DB37C1" w:rsidRPr="00D46106" w:rsidRDefault="006F4258" w:rsidP="007D5996">
      <w:pPr>
        <w:tabs>
          <w:tab w:val="left" w:pos="600"/>
        </w:tabs>
        <w:spacing w:after="120" w:line="260" w:lineRule="atLeast"/>
        <w:ind w:firstLine="284"/>
        <w:jc w:val="right"/>
        <w:rPr>
          <w:rFonts w:ascii="GHEA Grapalat" w:eastAsia="Calibri" w:hAnsi="GHEA Grapalat"/>
          <w:b/>
          <w:i/>
          <w:sz w:val="18"/>
          <w:szCs w:val="20"/>
        </w:rPr>
      </w:pPr>
      <w:r w:rsidRPr="00262DBE">
        <w:rPr>
          <w:noProof/>
        </w:rPr>
        <w:lastRenderedPageBreak/>
        <w:drawing>
          <wp:anchor distT="0" distB="0" distL="114300" distR="114300" simplePos="0" relativeHeight="251832832" behindDoc="0" locked="0" layoutInCell="1" allowOverlap="1" wp14:anchorId="70266E0D" wp14:editId="6C87AC77">
            <wp:simplePos x="0" y="0"/>
            <wp:positionH relativeFrom="column">
              <wp:posOffset>4143811</wp:posOffset>
            </wp:positionH>
            <wp:positionV relativeFrom="paragraph">
              <wp:posOffset>3077755</wp:posOffset>
            </wp:positionV>
            <wp:extent cx="2519680" cy="1666116"/>
            <wp:effectExtent l="0" t="0" r="0" b="0"/>
            <wp:wrapNone/>
            <wp:docPr id="1544175895" name="Chart 1544175895">
              <a:extLst xmlns:a="http://schemas.openxmlformats.org/drawingml/2006/main">
                <a:ext uri="{FF2B5EF4-FFF2-40B4-BE49-F238E27FC236}">
                  <a16:creationId xmlns:a16="http://schemas.microsoft.com/office/drawing/2014/main" id="{00000000-0008-0000-3600-000003000000}"/>
                </a:ext>
                <a:ext uri="{147F2762-F138-4A5C-976F-8EAC2B608ADB}">
                  <a16:predDERef xmlns:a16="http://schemas.microsoft.com/office/drawing/2014/main" pred="{00000000-0008-0000-2A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14:sizeRelH relativeFrom="margin">
              <wp14:pctWidth>0</wp14:pctWidth>
            </wp14:sizeRelH>
            <wp14:sizeRelV relativeFrom="margin">
              <wp14:pctHeight>0</wp14:pctHeight>
            </wp14:sizeRelV>
          </wp:anchor>
        </w:drawing>
      </w:r>
      <w:r w:rsidRPr="00262DBE">
        <w:rPr>
          <w:noProof/>
        </w:rPr>
        <mc:AlternateContent>
          <mc:Choice Requires="wps">
            <w:drawing>
              <wp:anchor distT="0" distB="0" distL="114300" distR="114300" simplePos="0" relativeHeight="251830784" behindDoc="0" locked="0" layoutInCell="1" allowOverlap="1" wp14:anchorId="6FAF87CC" wp14:editId="55895C89">
                <wp:simplePos x="0" y="0"/>
                <wp:positionH relativeFrom="column">
                  <wp:posOffset>4160310</wp:posOffset>
                </wp:positionH>
                <wp:positionV relativeFrom="paragraph">
                  <wp:posOffset>2634486</wp:posOffset>
                </wp:positionV>
                <wp:extent cx="2694708" cy="544153"/>
                <wp:effectExtent l="0" t="0" r="0" b="8890"/>
                <wp:wrapNone/>
                <wp:docPr id="1544175893" name="Text Box 409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708" cy="544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BBA88" w14:textId="2E1CFBE6" w:rsidR="000B10A4" w:rsidRDefault="000B10A4" w:rsidP="00262DBE">
                            <w:pPr>
                              <w:pStyle w:val="NormalWeb"/>
                              <w:spacing w:before="0" w:beforeAutospacing="0" w:after="0" w:afterAutospacing="0"/>
                              <w:rPr>
                                <w:rFonts w:ascii="GHEA Grapalat" w:hAnsi="GHEA Grapalat" w:cs="Sylfaen"/>
                                <w:b/>
                                <w:bCs/>
                                <w:color w:val="1F497D"/>
                                <w:sz w:val="14"/>
                                <w:szCs w:val="14"/>
                                <w:lang w:val="hy-AM"/>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53</w:t>
                            </w:r>
                          </w:p>
                          <w:p w14:paraId="28F87635" w14:textId="77777777" w:rsidR="000B10A4" w:rsidRPr="00262DBE" w:rsidRDefault="000B10A4" w:rsidP="00262DBE">
                            <w:pPr>
                              <w:pStyle w:val="NormalWeb"/>
                              <w:spacing w:before="0" w:beforeAutospacing="0" w:after="0" w:afterAutospacing="0"/>
                              <w:rPr>
                                <w:rFonts w:ascii="GHEA Grapalat" w:hAnsi="GHEA Grapalat"/>
                                <w:sz w:val="6"/>
                                <w:szCs w:val="6"/>
                              </w:rPr>
                            </w:pPr>
                          </w:p>
                          <w:p w14:paraId="5E6FAA41" w14:textId="18B40E24"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In 2021 QIV, government bond yields grew both along the short-term and </w:t>
                            </w:r>
                            <w:r w:rsidR="00FF2C06">
                              <w:rPr>
                                <w:rFonts w:ascii="GHEA Grapalat" w:hAnsi="GHEA Grapalat" w:cs="Sylfaen"/>
                                <w:b/>
                                <w:bCs/>
                                <w:color w:val="1F497D"/>
                                <w:sz w:val="14"/>
                                <w:szCs w:val="14"/>
                              </w:rPr>
                              <w:t>medium-term</w:t>
                            </w:r>
                            <w:r>
                              <w:rPr>
                                <w:rFonts w:ascii="GHEA Grapalat" w:hAnsi="GHEA Grapalat" w:cs="Sylfaen"/>
                                <w:b/>
                                <w:bCs/>
                                <w:color w:val="1F497D"/>
                                <w:sz w:val="14"/>
                                <w:szCs w:val="14"/>
                              </w:rPr>
                              <w:t xml:space="preserve"> segments of the curve</w:t>
                            </w:r>
                          </w:p>
                          <w:p w14:paraId="7CE357F3" w14:textId="77777777" w:rsidR="000B10A4" w:rsidRDefault="000B10A4" w:rsidP="00262DBE">
                            <w:pPr>
                              <w:pStyle w:val="NormalWeb"/>
                              <w:spacing w:before="0" w:beforeAutospacing="0" w:after="0" w:afterAutospacing="0"/>
                            </w:pPr>
                            <w:r>
                              <w:rPr>
                                <w:rFonts w:ascii="GHEA Grapalat" w:hAnsi="GHEA Grapalat" w:cs="Sylfaen"/>
                                <w:b/>
                                <w:bCs/>
                                <w:color w:val="1F497D"/>
                                <w:sz w:val="12"/>
                                <w:szCs w:val="12"/>
                              </w:rPr>
                              <w:t> </w:t>
                            </w:r>
                          </w:p>
                          <w:p w14:paraId="38B20B66"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w:t>
                            </w:r>
                          </w:p>
                          <w:p w14:paraId="216C274A" w14:textId="77777777" w:rsidR="000B10A4" w:rsidRDefault="000B10A4" w:rsidP="00262DBE">
                            <w:pPr>
                              <w:pStyle w:val="NormalWeb"/>
                              <w:spacing w:before="0" w:beforeAutospacing="0" w:after="0" w:afterAutospacing="0"/>
                            </w:pPr>
                            <w:r>
                              <w:rPr>
                                <w:rFonts w:ascii="Times LatArm" w:hAnsi="Times LatArm"/>
                              </w:rPr>
                              <w:t> </w:t>
                            </w:r>
                          </w:p>
                          <w:p w14:paraId="4D2C168D" w14:textId="77777777" w:rsidR="000B10A4" w:rsidRDefault="000B10A4" w:rsidP="00262DBE">
                            <w:pPr>
                              <w:pStyle w:val="NormalWeb"/>
                              <w:spacing w:before="0" w:beforeAutospacing="0" w:after="0" w:afterAutospacing="0"/>
                            </w:pPr>
                            <w:r>
                              <w:rPr>
                                <w:rFonts w:ascii="GHEA Grapalat" w:hAnsi="GHEA Grapalat" w:cs="Sylfaen"/>
                                <w:b/>
                                <w:bCs/>
                                <w:sz w:val="28"/>
                                <w:szCs w:val="28"/>
                              </w:rPr>
                              <w:t> </w:t>
                            </w:r>
                          </w:p>
                          <w:p w14:paraId="2F6A02C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0FA5BA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F9BB03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2C4534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0BB72E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233026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9EFC2A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E0C07A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E8D840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60FDB6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96037B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B4522C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654A70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897A25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C3C8AD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9A68D9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5933BB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C65BA9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5B4CD4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4334DF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F42F9A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76FB43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360645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3F61B5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383F29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7FE226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B79E4C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E4AF56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CB4FFA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6BF987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F48999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F3934F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0B0910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0B9DD4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56B4F0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0C29B2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4C6ED1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E81DDE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729AA7A" w14:textId="77777777" w:rsidR="000B10A4" w:rsidRDefault="000B10A4" w:rsidP="00262DBE">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FAF87CC" id="_x0000_s1148" type="#_x0000_t202" style="position:absolute;left:0;text-align:left;margin-left:327.6pt;margin-top:207.45pt;width:212.2pt;height:42.85pt;z-index:251830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" filled="f" stroked="f">
                <v:textbox>
                  <w:txbxContent>
                    <w:p w14:paraId="103BBA88" w14:textId="2E1CFBE6" w:rsidR="000B10A4" w:rsidRDefault="000B10A4" w:rsidP="00262DBE">
                      <w:pPr>
                        <w:pStyle w:val="NormalWeb"/>
                        <w:spacing w:before="0" w:beforeAutospacing="0" w:after="0" w:afterAutospacing="0"/>
                        <w:rPr>
                          <w:rFonts w:ascii="GHEA Grapalat" w:hAnsi="GHEA Grapalat" w:cs="Sylfaen"/>
                          <w:b/>
                          <w:bCs/>
                          <w:color w:val="1F497D"/>
                          <w:sz w:val="14"/>
                          <w:szCs w:val="14"/>
                          <w:lang w:val="hy-AM"/>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53</w:t>
                      </w:r>
                    </w:p>
                    <w:p w14:paraId="28F87635" w14:textId="77777777" w:rsidR="000B10A4" w:rsidRPr="00262DBE" w:rsidRDefault="000B10A4" w:rsidP="00262DBE">
                      <w:pPr>
                        <w:pStyle w:val="NormalWeb"/>
                        <w:spacing w:before="0" w:beforeAutospacing="0" w:after="0" w:afterAutospacing="0"/>
                        <w:rPr>
                          <w:rFonts w:ascii="GHEA Grapalat" w:hAnsi="GHEA Grapalat"/>
                          <w:sz w:val="6"/>
                          <w:szCs w:val="6"/>
                        </w:rPr>
                      </w:pPr>
                    </w:p>
                    <w:p w14:paraId="5E6FAA41" w14:textId="18B40E24"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In 2021 QIV, government bond yields grew both along the short-term and </w:t>
                      </w:r>
                      <w:r w:rsidR="00FF2C06">
                        <w:rPr>
                          <w:rFonts w:ascii="GHEA Grapalat" w:hAnsi="GHEA Grapalat" w:cs="Sylfaen"/>
                          <w:b/>
                          <w:bCs/>
                          <w:color w:val="1F497D"/>
                          <w:sz w:val="14"/>
                          <w:szCs w:val="14"/>
                        </w:rPr>
                        <w:t>medium-term</w:t>
                      </w:r>
                      <w:r>
                        <w:rPr>
                          <w:rFonts w:ascii="GHEA Grapalat" w:hAnsi="GHEA Grapalat" w:cs="Sylfaen"/>
                          <w:b/>
                          <w:bCs/>
                          <w:color w:val="1F497D"/>
                          <w:sz w:val="14"/>
                          <w:szCs w:val="14"/>
                        </w:rPr>
                        <w:t xml:space="preserve"> segments of the curve</w:t>
                      </w:r>
                    </w:p>
                    <w:p w14:paraId="7CE357F3" w14:textId="77777777" w:rsidR="000B10A4" w:rsidRDefault="000B10A4" w:rsidP="00262DBE">
                      <w:pPr>
                        <w:pStyle w:val="NormalWeb"/>
                        <w:spacing w:before="0" w:beforeAutospacing="0" w:after="0" w:afterAutospacing="0"/>
                      </w:pPr>
                      <w:r>
                        <w:rPr>
                          <w:rFonts w:ascii="GHEA Grapalat" w:hAnsi="GHEA Grapalat" w:cs="Sylfaen"/>
                          <w:b/>
                          <w:bCs/>
                          <w:color w:val="1F497D"/>
                          <w:sz w:val="12"/>
                          <w:szCs w:val="12"/>
                        </w:rPr>
                        <w:t> </w:t>
                      </w:r>
                    </w:p>
                    <w:p w14:paraId="38B20B66"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w:t>
                      </w:r>
                    </w:p>
                    <w:p w14:paraId="216C274A" w14:textId="77777777" w:rsidR="000B10A4" w:rsidRDefault="000B10A4" w:rsidP="00262DBE">
                      <w:pPr>
                        <w:pStyle w:val="NormalWeb"/>
                        <w:spacing w:before="0" w:beforeAutospacing="0" w:after="0" w:afterAutospacing="0"/>
                      </w:pPr>
                      <w:r>
                        <w:rPr>
                          <w:rFonts w:ascii="Times LatArm" w:hAnsi="Times LatArm"/>
                        </w:rPr>
                        <w:t> </w:t>
                      </w:r>
                    </w:p>
                    <w:p w14:paraId="4D2C168D" w14:textId="77777777" w:rsidR="000B10A4" w:rsidRDefault="000B10A4" w:rsidP="00262DBE">
                      <w:pPr>
                        <w:pStyle w:val="NormalWeb"/>
                        <w:spacing w:before="0" w:beforeAutospacing="0" w:after="0" w:afterAutospacing="0"/>
                      </w:pPr>
                      <w:r>
                        <w:rPr>
                          <w:rFonts w:ascii="GHEA Grapalat" w:hAnsi="GHEA Grapalat" w:cs="Sylfaen"/>
                          <w:b/>
                          <w:bCs/>
                          <w:sz w:val="28"/>
                          <w:szCs w:val="28"/>
                        </w:rPr>
                        <w:t> </w:t>
                      </w:r>
                    </w:p>
                    <w:p w14:paraId="2F6A02C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0FA5BA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F9BB03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2C4534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0BB72E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233026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9EFC2A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E0C07A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E8D840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60FDB6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96037B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B4522C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654A70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897A25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C3C8AD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9A68D9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5933BB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C65BA9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5B4CD4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4334DF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F42F9A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76FB43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360645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3F61B5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383F29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7FE226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B79E4C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E4AF56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CB4FFA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6BF987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F48999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F3934F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0B0910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0B9DD4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56B4F0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0C29B2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4C6ED1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E81DDE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729AA7A" w14:textId="77777777" w:rsidR="000B10A4" w:rsidRDefault="000B10A4" w:rsidP="00262DBE">
                      <w:pPr>
                        <w:pStyle w:val="NormalWeb"/>
                        <w:spacing w:before="0" w:beforeAutospacing="0" w:after="0" w:afterAutospacing="0"/>
                      </w:pPr>
                      <w:r>
                        <w:rPr>
                          <w:rFonts w:ascii="Times LatArm" w:hAnsi="Times LatArm"/>
                          <w:sz w:val="14"/>
                          <w:szCs w:val="14"/>
                        </w:rPr>
                        <w:t> .</w:t>
                      </w:r>
                    </w:p>
                  </w:txbxContent>
                </v:textbox>
              </v:shape>
            </w:pict>
          </mc:Fallback>
        </mc:AlternateContent>
      </w:r>
      <w:r>
        <w:rPr>
          <w:noProof/>
        </w:rPr>
        <mc:AlternateContent>
          <mc:Choice Requires="wps">
            <w:drawing>
              <wp:anchor distT="0" distB="0" distL="114300" distR="114300" simplePos="0" relativeHeight="251827712" behindDoc="0" locked="0" layoutInCell="1" allowOverlap="1" wp14:anchorId="77A97616" wp14:editId="1F283CDD">
                <wp:simplePos x="0" y="0"/>
                <wp:positionH relativeFrom="column">
                  <wp:posOffset>5412385</wp:posOffset>
                </wp:positionH>
                <wp:positionV relativeFrom="paragraph">
                  <wp:posOffset>2430652</wp:posOffset>
                </wp:positionV>
                <wp:extent cx="1253172" cy="210076"/>
                <wp:effectExtent l="0" t="0" r="0" b="0"/>
                <wp:wrapNone/>
                <wp:docPr id="1544175891" name="Text Box 310">
                  <a:extLst xmlns:a="http://schemas.openxmlformats.org/drawingml/2006/main">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53172" cy="2100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824CC"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0EC88712"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3DF272AA"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1925B548"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56A8569C"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130F7524" w14:textId="77777777" w:rsidR="000B10A4" w:rsidRDefault="000B10A4" w:rsidP="00262DBE">
                            <w:pPr>
                              <w:pStyle w:val="NormalWeb"/>
                              <w:spacing w:before="0" w:beforeAutospacing="0" w:after="0" w:afterAutospacing="0"/>
                              <w:jc w:val="right"/>
                            </w:pPr>
                            <w:r>
                              <w:rPr>
                                <w:rFonts w:ascii="GHEA Grapalat" w:hAnsi="GHEA Grapalat" w:cs="Calibri"/>
                                <w:i/>
                                <w:iCs/>
                                <w:color w:val="000000" w:themeColor="dark1"/>
                                <w:sz w:val="14"/>
                                <w:szCs w:val="14"/>
                              </w:rPr>
                              <w:t> </w:t>
                            </w:r>
                          </w:p>
                          <w:p w14:paraId="530DB115" w14:textId="77777777" w:rsidR="000B10A4" w:rsidRDefault="000B10A4" w:rsidP="00262DB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A97616" id="_x0000_s1149" type="#_x0000_t202" style="position:absolute;left:0;text-align:left;margin-left:426.15pt;margin-top:191.4pt;width:98.65pt;height:16.55pt;z-index:251827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" filled="f" stroked="f" strokeweight=".5pt">
                <v:textbox>
                  <w:txbxContent>
                    <w:p w14:paraId="539824CC"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0EC88712"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3DF272AA"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1925B548"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56A8569C"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130F7524" w14:textId="77777777" w:rsidR="000B10A4" w:rsidRDefault="000B10A4" w:rsidP="00262DBE">
                      <w:pPr>
                        <w:pStyle w:val="NormalWeb"/>
                        <w:spacing w:before="0" w:beforeAutospacing="0" w:after="0" w:afterAutospacing="0"/>
                        <w:jc w:val="right"/>
                      </w:pPr>
                      <w:r>
                        <w:rPr>
                          <w:rFonts w:ascii="GHEA Grapalat" w:hAnsi="GHEA Grapalat" w:cs="Calibri"/>
                          <w:i/>
                          <w:iCs/>
                          <w:color w:val="000000" w:themeColor="dark1"/>
                          <w:sz w:val="14"/>
                          <w:szCs w:val="14"/>
                        </w:rPr>
                        <w:t> </w:t>
                      </w:r>
                    </w:p>
                    <w:p w14:paraId="530DB115" w14:textId="77777777" w:rsidR="000B10A4" w:rsidRDefault="000B10A4" w:rsidP="00262DB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Pr>
          <w:noProof/>
        </w:rPr>
        <w:drawing>
          <wp:anchor distT="0" distB="0" distL="114300" distR="114300" simplePos="0" relativeHeight="251828736" behindDoc="0" locked="0" layoutInCell="1" allowOverlap="1" wp14:anchorId="72AAB1FB" wp14:editId="5275E7B2">
            <wp:simplePos x="0" y="0"/>
            <wp:positionH relativeFrom="column">
              <wp:posOffset>4149421</wp:posOffset>
            </wp:positionH>
            <wp:positionV relativeFrom="paragraph">
              <wp:posOffset>491630</wp:posOffset>
            </wp:positionV>
            <wp:extent cx="2519680" cy="2047583"/>
            <wp:effectExtent l="0" t="0" r="0" b="0"/>
            <wp:wrapNone/>
            <wp:docPr id="1544175892" name="Chart 1544175892">
              <a:extLst xmlns:a="http://schemas.openxmlformats.org/drawingml/2006/main">
                <a:ext uri="{FF2B5EF4-FFF2-40B4-BE49-F238E27FC236}">
                  <a16:creationId xmlns:a16="http://schemas.microsoft.com/office/drawing/2014/main" id="{00000000-0008-0000-3500-000002000000}"/>
                </a:ext>
                <a:ext uri="{147F2762-F138-4A5C-976F-8EAC2B608ADB}">
                  <a16:predDERef xmlns:a16="http://schemas.microsoft.com/office/drawing/2014/main" pred="{00000000-0008-0000-29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14:sizeRelV relativeFrom="margin">
              <wp14:pctHeight>0</wp14:pctHeight>
            </wp14:sizeRelV>
          </wp:anchor>
        </w:drawing>
      </w:r>
      <w:r w:rsidR="00262DBE">
        <w:rPr>
          <w:noProof/>
        </w:rPr>
        <mc:AlternateContent>
          <mc:Choice Requires="wps">
            <w:drawing>
              <wp:anchor distT="0" distB="0" distL="114300" distR="114300" simplePos="0" relativeHeight="251826688" behindDoc="0" locked="0" layoutInCell="1" allowOverlap="1" wp14:anchorId="590C8B0B" wp14:editId="3E0F541D">
                <wp:simplePos x="0" y="0"/>
                <wp:positionH relativeFrom="column">
                  <wp:posOffset>4151455</wp:posOffset>
                </wp:positionH>
                <wp:positionV relativeFrom="paragraph">
                  <wp:posOffset>16830</wp:posOffset>
                </wp:positionV>
                <wp:extent cx="2520000" cy="628016"/>
                <wp:effectExtent l="0" t="0" r="0" b="635"/>
                <wp:wrapNone/>
                <wp:docPr id="1544175890" name="Text Box 409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28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46B9F"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52</w:t>
                            </w:r>
                          </w:p>
                          <w:p w14:paraId="4CB163EA" w14:textId="77777777" w:rsidR="000B10A4" w:rsidRDefault="000B10A4" w:rsidP="00262DBE">
                            <w:pPr>
                              <w:pStyle w:val="NormalWeb"/>
                              <w:spacing w:before="0" w:beforeAutospacing="0" w:after="0" w:afterAutospacing="0"/>
                            </w:pPr>
                            <w:r>
                              <w:rPr>
                                <w:rFonts w:ascii="GHEA Grapalat" w:hAnsi="GHEA Grapalat" w:cs="Sylfaen"/>
                                <w:b/>
                                <w:bCs/>
                                <w:sz w:val="4"/>
                                <w:szCs w:val="4"/>
                              </w:rPr>
                              <w:t> </w:t>
                            </w:r>
                          </w:p>
                          <w:p w14:paraId="4C52E7D7" w14:textId="77777777" w:rsidR="000B10A4" w:rsidRDefault="000B10A4" w:rsidP="00262DBE">
                            <w:pPr>
                              <w:pStyle w:val="NormalWeb"/>
                              <w:spacing w:before="0" w:beforeAutospacing="0" w:after="0" w:afterAutospacing="0"/>
                            </w:pPr>
                            <w:r>
                              <w:rPr>
                                <w:rFonts w:ascii="GHEA Grapalat" w:hAnsi="GHEA Grapalat" w:cs="Sylfaen"/>
                                <w:b/>
                                <w:bCs/>
                                <w:sz w:val="4"/>
                                <w:szCs w:val="4"/>
                              </w:rPr>
                              <w:t> </w:t>
                            </w:r>
                          </w:p>
                          <w:p w14:paraId="23950929"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Liquidity absorbed and injected through CBA transactions (average monthly stock, AMD million)</w:t>
                            </w:r>
                          </w:p>
                          <w:p w14:paraId="278D2C82" w14:textId="77777777" w:rsidR="000B10A4" w:rsidRDefault="000B10A4" w:rsidP="00262DBE">
                            <w:pPr>
                              <w:pStyle w:val="NormalWeb"/>
                              <w:spacing w:before="0" w:beforeAutospacing="0" w:after="0" w:afterAutospacing="0"/>
                            </w:pPr>
                            <w:r>
                              <w:rPr>
                                <w:rFonts w:ascii="GHEA Grapalat" w:hAnsi="GHEA Grapalat" w:cs="Sylfaen"/>
                                <w:b/>
                                <w:bCs/>
                                <w:sz w:val="28"/>
                                <w:szCs w:val="28"/>
                              </w:rPr>
                              <w:t> </w:t>
                            </w:r>
                          </w:p>
                          <w:p w14:paraId="6DF13D0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AC04D6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E654F7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FA752A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11B1EF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87F05E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C13310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74CFB3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F4F2C3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B616BF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377BEF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3E5FA9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8CAA20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0B600F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14EEBB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BB51D2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E2D177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2E95C6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D8A121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4E3D05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2BBB1D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5A1FC4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25785E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2B900E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E638B4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BE3374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6CD5F4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FCC627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EEA098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37C76E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8E972B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EE30D0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776CB7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369320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5B0480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6C7EB1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E92B43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D175F5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4B08402" w14:textId="77777777" w:rsidR="000B10A4" w:rsidRDefault="000B10A4" w:rsidP="00262DBE">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590C8B0B" id="_x0000_s1150" type="#_x0000_t202" style="position:absolute;left:0;text-align:left;margin-left:326.9pt;margin-top:1.35pt;width:198.45pt;height:49.45pt;z-index:251826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" filled="f" stroked="f">
                <v:textbox>
                  <w:txbxContent>
                    <w:p w14:paraId="07546B9F"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52</w:t>
                      </w:r>
                    </w:p>
                    <w:p w14:paraId="4CB163EA" w14:textId="77777777" w:rsidR="000B10A4" w:rsidRDefault="000B10A4" w:rsidP="00262DBE">
                      <w:pPr>
                        <w:pStyle w:val="NormalWeb"/>
                        <w:spacing w:before="0" w:beforeAutospacing="0" w:after="0" w:afterAutospacing="0"/>
                      </w:pPr>
                      <w:r>
                        <w:rPr>
                          <w:rFonts w:ascii="GHEA Grapalat" w:hAnsi="GHEA Grapalat" w:cs="Sylfaen"/>
                          <w:b/>
                          <w:bCs/>
                          <w:sz w:val="4"/>
                          <w:szCs w:val="4"/>
                        </w:rPr>
                        <w:t> </w:t>
                      </w:r>
                    </w:p>
                    <w:p w14:paraId="4C52E7D7" w14:textId="77777777" w:rsidR="000B10A4" w:rsidRDefault="000B10A4" w:rsidP="00262DBE">
                      <w:pPr>
                        <w:pStyle w:val="NormalWeb"/>
                        <w:spacing w:before="0" w:beforeAutospacing="0" w:after="0" w:afterAutospacing="0"/>
                      </w:pPr>
                      <w:r>
                        <w:rPr>
                          <w:rFonts w:ascii="GHEA Grapalat" w:hAnsi="GHEA Grapalat" w:cs="Sylfaen"/>
                          <w:b/>
                          <w:bCs/>
                          <w:sz w:val="4"/>
                          <w:szCs w:val="4"/>
                        </w:rPr>
                        <w:t> </w:t>
                      </w:r>
                    </w:p>
                    <w:p w14:paraId="23950929"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Liquidity absorbed and injected through CBA transactions (average monthly stock, AMD million)</w:t>
                      </w:r>
                    </w:p>
                    <w:p w14:paraId="278D2C82" w14:textId="77777777" w:rsidR="000B10A4" w:rsidRDefault="000B10A4" w:rsidP="00262DBE">
                      <w:pPr>
                        <w:pStyle w:val="NormalWeb"/>
                        <w:spacing w:before="0" w:beforeAutospacing="0" w:after="0" w:afterAutospacing="0"/>
                      </w:pPr>
                      <w:r>
                        <w:rPr>
                          <w:rFonts w:ascii="GHEA Grapalat" w:hAnsi="GHEA Grapalat" w:cs="Sylfaen"/>
                          <w:b/>
                          <w:bCs/>
                          <w:sz w:val="28"/>
                          <w:szCs w:val="28"/>
                        </w:rPr>
                        <w:t> </w:t>
                      </w:r>
                    </w:p>
                    <w:p w14:paraId="6DF13D0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AC04D6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E654F7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FA752A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11B1EF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87F05E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C13310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74CFB3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F4F2C3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B616BF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377BEF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3E5FA9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8CAA20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0B600F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14EEBB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BB51D2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E2D177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2E95C6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D8A121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4E3D05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2BBB1D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5A1FC4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25785E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2B900E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E638B4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BE3374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6CD5F4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FCC627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EEA098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37C76E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8E972B9"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EE30D0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776CB7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369320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5B0480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6C7EB1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E92B43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D175F51"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4B08402" w14:textId="77777777" w:rsidR="000B10A4" w:rsidRDefault="000B10A4" w:rsidP="00262DBE">
                      <w:pPr>
                        <w:pStyle w:val="NormalWeb"/>
                        <w:spacing w:before="0" w:beforeAutospacing="0" w:after="0" w:afterAutospacing="0"/>
                      </w:pPr>
                      <w:r>
                        <w:rPr>
                          <w:rFonts w:ascii="Times LatArm" w:hAnsi="Times LatArm"/>
                          <w:sz w:val="14"/>
                          <w:szCs w:val="14"/>
                        </w:rPr>
                        <w:t> </w:t>
                      </w:r>
                    </w:p>
                  </w:txbxContent>
                </v:textbox>
              </v:shape>
            </w:pict>
          </mc:Fallback>
        </mc:AlternateContent>
      </w:r>
      <w:r w:rsidR="00262DBE">
        <w:rPr>
          <w:rFonts w:ascii="GHEA Grapalat" w:hAnsi="GHEA Grapalat" w:cs="GHEA Grapalat"/>
          <w:b/>
          <w:noProof/>
          <w:color w:val="002060"/>
          <w:spacing w:val="40"/>
          <w:sz w:val="20"/>
          <w:szCs w:val="20"/>
        </w:rPr>
        <w:t xml:space="preserve"> </w:t>
      </w:r>
      <w:r w:rsidR="00262DBE" w:rsidRPr="00D46106">
        <w:rPr>
          <w:rFonts w:ascii="GHEA Grapalat" w:eastAsia="Calibri" w:hAnsi="GHEA Grapalat"/>
          <w:b/>
          <w:i/>
          <w:sz w:val="18"/>
          <w:szCs w:val="20"/>
        </w:rPr>
        <w:t xml:space="preserve"> </w:t>
      </w:r>
      <w:r w:rsidR="00C4545B" w:rsidRPr="00D46106">
        <w:rPr>
          <w:rFonts w:ascii="GHEA Grapalat" w:eastAsia="Calibri" w:hAnsi="GHEA Grapalat"/>
          <w:b/>
          <w:i/>
          <w:sz w:val="18"/>
          <w:szCs w:val="20"/>
        </w:rPr>
        <w:t>Table</w:t>
      </w:r>
      <w:r w:rsidR="00DB37C1" w:rsidRPr="00D46106">
        <w:rPr>
          <w:rFonts w:ascii="GHEA Grapalat" w:eastAsia="Calibri" w:hAnsi="GHEA Grapalat"/>
          <w:b/>
          <w:i/>
          <w:sz w:val="18"/>
          <w:szCs w:val="20"/>
        </w:rPr>
        <w:t xml:space="preserve"> 5</w:t>
      </w:r>
    </w:p>
    <w:tbl>
      <w:tblPr>
        <w:tblW w:w="6218" w:type="dxa"/>
        <w:tblInd w:w="9"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2251"/>
        <w:gridCol w:w="27"/>
        <w:gridCol w:w="461"/>
        <w:gridCol w:w="24"/>
        <w:gridCol w:w="466"/>
        <w:gridCol w:w="20"/>
        <w:gridCol w:w="470"/>
        <w:gridCol w:w="16"/>
        <w:gridCol w:w="474"/>
        <w:gridCol w:w="12"/>
        <w:gridCol w:w="478"/>
        <w:gridCol w:w="8"/>
        <w:gridCol w:w="486"/>
        <w:gridCol w:w="490"/>
        <w:gridCol w:w="535"/>
      </w:tblGrid>
      <w:tr w:rsidR="009B1482" w:rsidRPr="00D46106" w14:paraId="51FC7E89" w14:textId="77777777" w:rsidTr="0042252E">
        <w:trPr>
          <w:trHeight w:val="20"/>
        </w:trPr>
        <w:tc>
          <w:tcPr>
            <w:tcW w:w="6218" w:type="dxa"/>
            <w:gridSpan w:val="15"/>
            <w:tcBorders>
              <w:top w:val="single" w:sz="4" w:space="0" w:color="auto"/>
              <w:bottom w:val="single" w:sz="4" w:space="0" w:color="auto"/>
            </w:tcBorders>
            <w:shd w:val="clear" w:color="auto" w:fill="auto"/>
          </w:tcPr>
          <w:p w14:paraId="1F09B1F3" w14:textId="40C98A94" w:rsidR="00DB37C1" w:rsidRPr="00D46106" w:rsidRDefault="00C4545B" w:rsidP="007D5996">
            <w:pPr>
              <w:spacing w:before="40" w:after="30" w:line="260" w:lineRule="atLeast"/>
              <w:ind w:left="-57" w:right="-57"/>
              <w:jc w:val="center"/>
              <w:rPr>
                <w:rFonts w:ascii="GHEA Grapalat" w:hAnsi="GHEA Grapalat" w:cs="Calibri"/>
                <w:b/>
                <w:sz w:val="16"/>
                <w:szCs w:val="16"/>
              </w:rPr>
            </w:pPr>
            <w:r w:rsidRPr="00D46106">
              <w:rPr>
                <w:rFonts w:ascii="GHEA Grapalat" w:hAnsi="GHEA Grapalat" w:cs="Sylfaen"/>
                <w:b/>
                <w:bCs/>
                <w:sz w:val="16"/>
                <w:szCs w:val="16"/>
              </w:rPr>
              <w:t>Average quarterly interest rates in Armenia’s financial market</w:t>
            </w:r>
          </w:p>
        </w:tc>
      </w:tr>
      <w:tr w:rsidR="005B3940" w:rsidRPr="00D46106" w14:paraId="5D0C109E" w14:textId="77777777" w:rsidTr="005B3940">
        <w:trPr>
          <w:trHeight w:val="1567"/>
        </w:trPr>
        <w:tc>
          <w:tcPr>
            <w:tcW w:w="2278" w:type="dxa"/>
            <w:gridSpan w:val="2"/>
            <w:tcBorders>
              <w:top w:val="single" w:sz="4" w:space="0" w:color="auto"/>
            </w:tcBorders>
            <w:shd w:val="clear" w:color="auto" w:fill="auto"/>
            <w:vAlign w:val="center"/>
          </w:tcPr>
          <w:p w14:paraId="5E8F1DA4" w14:textId="09C928E3" w:rsidR="005B3940" w:rsidRPr="00D46106" w:rsidRDefault="00C4545B" w:rsidP="005B3940">
            <w:pPr>
              <w:spacing w:before="60" w:after="60" w:line="260" w:lineRule="atLeast"/>
              <w:ind w:right="-57"/>
              <w:rPr>
                <w:rFonts w:ascii="GHEA Grapalat" w:hAnsi="GHEA Grapalat" w:cs="Calibri"/>
                <w:b/>
                <w:sz w:val="16"/>
                <w:szCs w:val="16"/>
              </w:rPr>
            </w:pPr>
            <w:r w:rsidRPr="00D46106">
              <w:rPr>
                <w:rFonts w:ascii="GHEA Grapalat" w:hAnsi="GHEA Grapalat" w:cs="Calibri"/>
                <w:b/>
                <w:sz w:val="16"/>
                <w:szCs w:val="16"/>
              </w:rPr>
              <w:t>Indicators</w:t>
            </w:r>
          </w:p>
        </w:tc>
        <w:tc>
          <w:tcPr>
            <w:tcW w:w="485" w:type="dxa"/>
            <w:gridSpan w:val="2"/>
            <w:tcBorders>
              <w:top w:val="single" w:sz="4" w:space="0" w:color="auto"/>
              <w:bottom w:val="single" w:sz="4" w:space="0" w:color="auto"/>
            </w:tcBorders>
            <w:shd w:val="clear" w:color="auto" w:fill="auto"/>
            <w:textDirection w:val="btLr"/>
            <w:vAlign w:val="center"/>
          </w:tcPr>
          <w:p w14:paraId="33710E8C" w14:textId="123BAE4F" w:rsidR="005B3940" w:rsidRPr="00D46106" w:rsidRDefault="005B3940" w:rsidP="005B3940">
            <w:pPr>
              <w:spacing w:line="260" w:lineRule="atLeast"/>
              <w:ind w:left="113" w:right="113"/>
              <w:rPr>
                <w:rFonts w:ascii="GHEA Grapalat" w:eastAsia="Calibri" w:hAnsi="GHEA Grapalat"/>
                <w:b/>
                <w:color w:val="FF0000"/>
                <w:sz w:val="16"/>
                <w:szCs w:val="16"/>
              </w:rPr>
            </w:pPr>
            <w:r w:rsidRPr="00D46106">
              <w:rPr>
                <w:rFonts w:ascii="GHEA Grapalat" w:hAnsi="GHEA Grapalat"/>
                <w:b/>
                <w:color w:val="000000"/>
                <w:sz w:val="16"/>
                <w:szCs w:val="16"/>
              </w:rPr>
              <w:t>03.02.21-16.03.21</w:t>
            </w:r>
          </w:p>
        </w:tc>
        <w:tc>
          <w:tcPr>
            <w:tcW w:w="486" w:type="dxa"/>
            <w:gridSpan w:val="2"/>
            <w:tcBorders>
              <w:top w:val="single" w:sz="4" w:space="0" w:color="auto"/>
              <w:bottom w:val="single" w:sz="4" w:space="0" w:color="auto"/>
            </w:tcBorders>
            <w:shd w:val="clear" w:color="auto" w:fill="auto"/>
            <w:textDirection w:val="btLr"/>
            <w:vAlign w:val="center"/>
          </w:tcPr>
          <w:p w14:paraId="1347CEE7" w14:textId="01304570" w:rsidR="005B3940" w:rsidRPr="00D46106" w:rsidRDefault="005B3940" w:rsidP="005B3940">
            <w:pPr>
              <w:spacing w:line="260" w:lineRule="atLeast"/>
              <w:ind w:left="113" w:right="113"/>
              <w:rPr>
                <w:rFonts w:ascii="GHEA Grapalat" w:hAnsi="GHEA Grapalat" w:cs="Calibri"/>
                <w:b/>
                <w:bCs/>
                <w:sz w:val="16"/>
                <w:szCs w:val="16"/>
              </w:rPr>
            </w:pPr>
            <w:r w:rsidRPr="00D46106">
              <w:rPr>
                <w:rFonts w:ascii="GHEA Grapalat" w:hAnsi="GHEA Grapalat"/>
                <w:b/>
                <w:color w:val="000000"/>
                <w:sz w:val="16"/>
                <w:szCs w:val="16"/>
              </w:rPr>
              <w:t>17.03.21-04.05.21</w:t>
            </w:r>
          </w:p>
        </w:tc>
        <w:tc>
          <w:tcPr>
            <w:tcW w:w="486" w:type="dxa"/>
            <w:gridSpan w:val="2"/>
            <w:tcBorders>
              <w:top w:val="single" w:sz="4" w:space="0" w:color="auto"/>
              <w:bottom w:val="single" w:sz="4" w:space="0" w:color="auto"/>
            </w:tcBorders>
            <w:shd w:val="clear" w:color="auto" w:fill="auto"/>
            <w:textDirection w:val="btLr"/>
            <w:vAlign w:val="center"/>
          </w:tcPr>
          <w:p w14:paraId="44D936AE" w14:textId="056DB992" w:rsidR="005B3940" w:rsidRPr="00D46106" w:rsidRDefault="005B3940" w:rsidP="005B3940">
            <w:pPr>
              <w:spacing w:line="260" w:lineRule="atLeast"/>
              <w:ind w:left="113" w:right="113"/>
              <w:rPr>
                <w:rFonts w:ascii="GHEA Grapalat" w:hAnsi="GHEA Grapalat" w:cs="Calibri"/>
                <w:b/>
                <w:bCs/>
                <w:sz w:val="16"/>
                <w:szCs w:val="16"/>
              </w:rPr>
            </w:pPr>
            <w:r w:rsidRPr="00D46106">
              <w:rPr>
                <w:rFonts w:ascii="GHEA Grapalat" w:hAnsi="GHEA Grapalat"/>
                <w:b/>
                <w:color w:val="000000"/>
                <w:sz w:val="16"/>
                <w:szCs w:val="16"/>
              </w:rPr>
              <w:t>05.05.21-15.06.21</w:t>
            </w:r>
          </w:p>
        </w:tc>
        <w:tc>
          <w:tcPr>
            <w:tcW w:w="486" w:type="dxa"/>
            <w:gridSpan w:val="2"/>
            <w:tcBorders>
              <w:top w:val="single" w:sz="4" w:space="0" w:color="auto"/>
              <w:bottom w:val="single" w:sz="4" w:space="0" w:color="auto"/>
            </w:tcBorders>
            <w:shd w:val="clear" w:color="auto" w:fill="auto"/>
            <w:textDirection w:val="btLr"/>
            <w:vAlign w:val="center"/>
          </w:tcPr>
          <w:p w14:paraId="5C1384FB" w14:textId="377E2335" w:rsidR="005B3940" w:rsidRPr="00D46106" w:rsidRDefault="005B3940" w:rsidP="005B3940">
            <w:pPr>
              <w:spacing w:line="260" w:lineRule="atLeast"/>
              <w:ind w:left="113" w:right="113"/>
              <w:rPr>
                <w:rFonts w:ascii="GHEA Grapalat" w:hAnsi="GHEA Grapalat" w:cs="Calibri"/>
                <w:b/>
                <w:bCs/>
                <w:sz w:val="16"/>
                <w:szCs w:val="16"/>
              </w:rPr>
            </w:pPr>
            <w:r w:rsidRPr="00D46106">
              <w:rPr>
                <w:rFonts w:ascii="GHEA Grapalat" w:hAnsi="GHEA Grapalat"/>
                <w:b/>
                <w:color w:val="000000"/>
                <w:sz w:val="16"/>
                <w:szCs w:val="16"/>
              </w:rPr>
              <w:t>16.06.21-03.08.21</w:t>
            </w:r>
          </w:p>
        </w:tc>
        <w:tc>
          <w:tcPr>
            <w:tcW w:w="486" w:type="dxa"/>
            <w:gridSpan w:val="2"/>
            <w:tcBorders>
              <w:top w:val="single" w:sz="4" w:space="0" w:color="auto"/>
              <w:bottom w:val="single" w:sz="4" w:space="0" w:color="auto"/>
            </w:tcBorders>
            <w:shd w:val="clear" w:color="auto" w:fill="auto"/>
            <w:textDirection w:val="btLr"/>
            <w:vAlign w:val="center"/>
          </w:tcPr>
          <w:p w14:paraId="73E16DDE" w14:textId="337FA1B7" w:rsidR="005B3940" w:rsidRPr="00D46106" w:rsidRDefault="005B3940" w:rsidP="005B3940">
            <w:pPr>
              <w:spacing w:line="260" w:lineRule="atLeast"/>
              <w:ind w:left="113" w:right="113"/>
              <w:rPr>
                <w:rFonts w:ascii="GHEA Grapalat" w:hAnsi="GHEA Grapalat" w:cs="Calibri"/>
                <w:b/>
                <w:bCs/>
                <w:sz w:val="16"/>
                <w:szCs w:val="16"/>
              </w:rPr>
            </w:pPr>
            <w:r w:rsidRPr="00D46106">
              <w:rPr>
                <w:rFonts w:ascii="GHEA Grapalat" w:hAnsi="GHEA Grapalat"/>
                <w:b/>
                <w:color w:val="000000"/>
                <w:sz w:val="16"/>
                <w:szCs w:val="16"/>
              </w:rPr>
              <w:t>04.08.21-14.09.21</w:t>
            </w:r>
          </w:p>
        </w:tc>
        <w:tc>
          <w:tcPr>
            <w:tcW w:w="486" w:type="dxa"/>
            <w:tcBorders>
              <w:top w:val="single" w:sz="4" w:space="0" w:color="auto"/>
              <w:bottom w:val="single" w:sz="4" w:space="0" w:color="auto"/>
            </w:tcBorders>
            <w:shd w:val="clear" w:color="auto" w:fill="auto"/>
            <w:textDirection w:val="btLr"/>
            <w:vAlign w:val="center"/>
          </w:tcPr>
          <w:p w14:paraId="2A40D1F0" w14:textId="13C2F418" w:rsidR="005B3940" w:rsidRPr="00D46106" w:rsidRDefault="005B3940" w:rsidP="005B3940">
            <w:pPr>
              <w:spacing w:line="260" w:lineRule="atLeast"/>
              <w:ind w:left="113" w:right="113"/>
              <w:rPr>
                <w:rFonts w:ascii="GHEA Grapalat" w:hAnsi="GHEA Grapalat" w:cs="Calibri"/>
                <w:b/>
                <w:bCs/>
                <w:sz w:val="16"/>
                <w:szCs w:val="16"/>
              </w:rPr>
            </w:pPr>
            <w:r w:rsidRPr="00D46106">
              <w:rPr>
                <w:rFonts w:ascii="GHEA Grapalat" w:hAnsi="GHEA Grapalat"/>
                <w:b/>
                <w:color w:val="000000"/>
                <w:sz w:val="16"/>
                <w:szCs w:val="16"/>
              </w:rPr>
              <w:t>15.09.21-02.11.21</w:t>
            </w:r>
          </w:p>
        </w:tc>
        <w:tc>
          <w:tcPr>
            <w:tcW w:w="490" w:type="dxa"/>
            <w:tcBorders>
              <w:top w:val="single" w:sz="4" w:space="0" w:color="auto"/>
              <w:bottom w:val="single" w:sz="4" w:space="0" w:color="auto"/>
            </w:tcBorders>
            <w:shd w:val="clear" w:color="auto" w:fill="auto"/>
            <w:textDirection w:val="btLr"/>
            <w:vAlign w:val="center"/>
          </w:tcPr>
          <w:p w14:paraId="13C2BA6F" w14:textId="21644D07" w:rsidR="005B3940" w:rsidRPr="00D46106" w:rsidRDefault="005B3940" w:rsidP="005B3940">
            <w:pPr>
              <w:spacing w:line="260" w:lineRule="atLeast"/>
              <w:ind w:left="113" w:right="113"/>
              <w:rPr>
                <w:rFonts w:ascii="GHEA Grapalat" w:hAnsi="GHEA Grapalat" w:cs="Calibri"/>
                <w:b/>
                <w:bCs/>
                <w:sz w:val="16"/>
                <w:szCs w:val="16"/>
              </w:rPr>
            </w:pPr>
            <w:r w:rsidRPr="00D46106">
              <w:rPr>
                <w:rFonts w:ascii="GHEA Grapalat" w:hAnsi="GHEA Grapalat"/>
                <w:b/>
                <w:color w:val="000000"/>
                <w:sz w:val="16"/>
                <w:szCs w:val="16"/>
              </w:rPr>
              <w:t>03.11.21-14.12.21</w:t>
            </w:r>
          </w:p>
        </w:tc>
        <w:tc>
          <w:tcPr>
            <w:tcW w:w="535" w:type="dxa"/>
            <w:tcBorders>
              <w:top w:val="single" w:sz="4" w:space="0" w:color="auto"/>
              <w:bottom w:val="single" w:sz="4" w:space="0" w:color="auto"/>
            </w:tcBorders>
            <w:shd w:val="clear" w:color="auto" w:fill="auto"/>
            <w:textDirection w:val="btLr"/>
            <w:vAlign w:val="center"/>
          </w:tcPr>
          <w:p w14:paraId="3076EA6C" w14:textId="013E3F0D" w:rsidR="005B3940" w:rsidRPr="00D46106" w:rsidRDefault="005B3940" w:rsidP="005B3940">
            <w:pPr>
              <w:spacing w:line="260" w:lineRule="atLeast"/>
              <w:ind w:left="113" w:right="113"/>
              <w:rPr>
                <w:rFonts w:ascii="GHEA Grapalat" w:hAnsi="GHEA Grapalat" w:cs="Calibri"/>
                <w:b/>
                <w:bCs/>
                <w:sz w:val="16"/>
                <w:szCs w:val="16"/>
              </w:rPr>
            </w:pPr>
            <w:r w:rsidRPr="00D46106">
              <w:rPr>
                <w:rFonts w:ascii="GHEA Grapalat" w:hAnsi="GHEA Grapalat"/>
                <w:b/>
                <w:color w:val="000000"/>
                <w:sz w:val="16"/>
                <w:szCs w:val="16"/>
              </w:rPr>
              <w:t>15.12.21-01.02.22</w:t>
            </w:r>
          </w:p>
        </w:tc>
      </w:tr>
      <w:tr w:rsidR="00C4545B" w:rsidRPr="00D46106" w14:paraId="723978F4" w14:textId="77777777" w:rsidTr="00861D3E">
        <w:trPr>
          <w:trHeight w:val="20"/>
        </w:trPr>
        <w:tc>
          <w:tcPr>
            <w:tcW w:w="2278" w:type="dxa"/>
            <w:gridSpan w:val="2"/>
            <w:tcBorders>
              <w:top w:val="single" w:sz="4" w:space="0" w:color="auto"/>
            </w:tcBorders>
            <w:shd w:val="clear" w:color="auto" w:fill="auto"/>
          </w:tcPr>
          <w:p w14:paraId="32E66001" w14:textId="6BC00D0B" w:rsidR="00C4545B" w:rsidRPr="00D46106" w:rsidRDefault="00C4545B" w:rsidP="00C4545B">
            <w:pPr>
              <w:spacing w:before="60" w:after="60"/>
              <w:ind w:left="19" w:right="-57"/>
              <w:rPr>
                <w:rFonts w:ascii="GHEA Grapalat" w:hAnsi="GHEA Grapalat"/>
                <w:bCs/>
                <w:sz w:val="16"/>
                <w:szCs w:val="16"/>
              </w:rPr>
            </w:pPr>
            <w:r w:rsidRPr="00D46106">
              <w:rPr>
                <w:rFonts w:ascii="GHEA Grapalat" w:hAnsi="GHEA Grapalat"/>
                <w:sz w:val="16"/>
                <w:szCs w:val="16"/>
              </w:rPr>
              <w:t>Central Bank refinancing rate (end of quarter)</w:t>
            </w:r>
          </w:p>
        </w:tc>
        <w:tc>
          <w:tcPr>
            <w:tcW w:w="485" w:type="dxa"/>
            <w:gridSpan w:val="2"/>
            <w:shd w:val="clear" w:color="auto" w:fill="auto"/>
            <w:vAlign w:val="center"/>
          </w:tcPr>
          <w:p w14:paraId="4AFDE1B3" w14:textId="0050CA9B"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5.5</w:t>
            </w:r>
          </w:p>
        </w:tc>
        <w:tc>
          <w:tcPr>
            <w:tcW w:w="486" w:type="dxa"/>
            <w:gridSpan w:val="2"/>
            <w:shd w:val="clear" w:color="auto" w:fill="auto"/>
            <w:vAlign w:val="center"/>
          </w:tcPr>
          <w:p w14:paraId="08C879FB" w14:textId="6904B786"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5.5</w:t>
            </w:r>
          </w:p>
        </w:tc>
        <w:tc>
          <w:tcPr>
            <w:tcW w:w="486" w:type="dxa"/>
            <w:gridSpan w:val="2"/>
            <w:shd w:val="clear" w:color="auto" w:fill="auto"/>
            <w:vAlign w:val="center"/>
          </w:tcPr>
          <w:p w14:paraId="0DFC3F85" w14:textId="534DD892"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6.0</w:t>
            </w:r>
          </w:p>
        </w:tc>
        <w:tc>
          <w:tcPr>
            <w:tcW w:w="486" w:type="dxa"/>
            <w:gridSpan w:val="2"/>
            <w:shd w:val="clear" w:color="auto" w:fill="auto"/>
            <w:vAlign w:val="center"/>
          </w:tcPr>
          <w:p w14:paraId="211D80AC" w14:textId="2AE70668"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6.5</w:t>
            </w:r>
          </w:p>
        </w:tc>
        <w:tc>
          <w:tcPr>
            <w:tcW w:w="486" w:type="dxa"/>
            <w:gridSpan w:val="2"/>
            <w:shd w:val="clear" w:color="auto" w:fill="auto"/>
            <w:vAlign w:val="center"/>
          </w:tcPr>
          <w:p w14:paraId="03DE1889" w14:textId="6385C84C"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7.0</w:t>
            </w:r>
          </w:p>
        </w:tc>
        <w:tc>
          <w:tcPr>
            <w:tcW w:w="486" w:type="dxa"/>
            <w:shd w:val="clear" w:color="auto" w:fill="auto"/>
            <w:vAlign w:val="center"/>
          </w:tcPr>
          <w:p w14:paraId="7A5FEF45" w14:textId="2F699EE5"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7.3</w:t>
            </w:r>
          </w:p>
        </w:tc>
        <w:tc>
          <w:tcPr>
            <w:tcW w:w="490" w:type="dxa"/>
            <w:shd w:val="clear" w:color="auto" w:fill="auto"/>
            <w:vAlign w:val="center"/>
          </w:tcPr>
          <w:p w14:paraId="4D6B306A" w14:textId="0FDE0053"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7.3</w:t>
            </w:r>
          </w:p>
        </w:tc>
        <w:tc>
          <w:tcPr>
            <w:tcW w:w="535" w:type="dxa"/>
            <w:shd w:val="clear" w:color="auto" w:fill="auto"/>
            <w:vAlign w:val="center"/>
          </w:tcPr>
          <w:p w14:paraId="242D2036" w14:textId="0B1FB0A6"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7.8</w:t>
            </w:r>
          </w:p>
        </w:tc>
      </w:tr>
      <w:tr w:rsidR="00C4545B" w:rsidRPr="00D46106" w14:paraId="5B060833" w14:textId="77777777" w:rsidTr="00861D3E">
        <w:trPr>
          <w:trHeight w:val="20"/>
        </w:trPr>
        <w:tc>
          <w:tcPr>
            <w:tcW w:w="2278" w:type="dxa"/>
            <w:gridSpan w:val="2"/>
            <w:shd w:val="clear" w:color="auto" w:fill="auto"/>
          </w:tcPr>
          <w:p w14:paraId="21E21178" w14:textId="2DED4D36" w:rsidR="00C4545B" w:rsidRPr="00D46106" w:rsidRDefault="00C4545B" w:rsidP="00C4545B">
            <w:pPr>
              <w:spacing w:before="60" w:after="60"/>
              <w:ind w:left="19" w:right="-57"/>
              <w:rPr>
                <w:rFonts w:ascii="GHEA Grapalat" w:hAnsi="GHEA Grapalat"/>
                <w:bCs/>
                <w:sz w:val="16"/>
                <w:szCs w:val="16"/>
              </w:rPr>
            </w:pPr>
            <w:r w:rsidRPr="00D46106">
              <w:rPr>
                <w:rFonts w:ascii="GHEA Grapalat" w:hAnsi="GHEA Grapalat"/>
                <w:sz w:val="16"/>
                <w:szCs w:val="16"/>
              </w:rPr>
              <w:t>Central Bank repo rate</w:t>
            </w:r>
          </w:p>
        </w:tc>
        <w:tc>
          <w:tcPr>
            <w:tcW w:w="485" w:type="dxa"/>
            <w:gridSpan w:val="2"/>
            <w:shd w:val="clear" w:color="auto" w:fill="auto"/>
            <w:vAlign w:val="center"/>
          </w:tcPr>
          <w:p w14:paraId="78C4E090" w14:textId="7BA84A82"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5.6</w:t>
            </w:r>
          </w:p>
        </w:tc>
        <w:tc>
          <w:tcPr>
            <w:tcW w:w="486" w:type="dxa"/>
            <w:gridSpan w:val="2"/>
            <w:shd w:val="clear" w:color="auto" w:fill="auto"/>
            <w:vAlign w:val="center"/>
          </w:tcPr>
          <w:p w14:paraId="33E7E874" w14:textId="51B9D042"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5.7</w:t>
            </w:r>
          </w:p>
        </w:tc>
        <w:tc>
          <w:tcPr>
            <w:tcW w:w="486" w:type="dxa"/>
            <w:gridSpan w:val="2"/>
            <w:shd w:val="clear" w:color="auto" w:fill="auto"/>
            <w:vAlign w:val="center"/>
          </w:tcPr>
          <w:p w14:paraId="62CD7298" w14:textId="5EE53196"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6.7</w:t>
            </w:r>
          </w:p>
        </w:tc>
        <w:tc>
          <w:tcPr>
            <w:tcW w:w="486" w:type="dxa"/>
            <w:gridSpan w:val="2"/>
            <w:shd w:val="clear" w:color="auto" w:fill="auto"/>
            <w:vAlign w:val="center"/>
          </w:tcPr>
          <w:p w14:paraId="7EB223DB" w14:textId="7E676A71"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7.0</w:t>
            </w:r>
          </w:p>
        </w:tc>
        <w:tc>
          <w:tcPr>
            <w:tcW w:w="486" w:type="dxa"/>
            <w:gridSpan w:val="2"/>
            <w:shd w:val="clear" w:color="auto" w:fill="auto"/>
            <w:vAlign w:val="center"/>
          </w:tcPr>
          <w:p w14:paraId="13168551" w14:textId="11F37E3F"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7.3</w:t>
            </w:r>
          </w:p>
        </w:tc>
        <w:tc>
          <w:tcPr>
            <w:tcW w:w="486" w:type="dxa"/>
            <w:shd w:val="clear" w:color="auto" w:fill="auto"/>
            <w:vAlign w:val="center"/>
          </w:tcPr>
          <w:p w14:paraId="62053889" w14:textId="1B808EA3"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7.6</w:t>
            </w:r>
          </w:p>
        </w:tc>
        <w:tc>
          <w:tcPr>
            <w:tcW w:w="490" w:type="dxa"/>
            <w:shd w:val="clear" w:color="auto" w:fill="auto"/>
            <w:vAlign w:val="center"/>
          </w:tcPr>
          <w:p w14:paraId="7D56BDE0" w14:textId="7125E80F"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7.4</w:t>
            </w:r>
          </w:p>
        </w:tc>
        <w:tc>
          <w:tcPr>
            <w:tcW w:w="535" w:type="dxa"/>
            <w:shd w:val="clear" w:color="auto" w:fill="auto"/>
            <w:vAlign w:val="center"/>
          </w:tcPr>
          <w:p w14:paraId="03BF3FFA" w14:textId="1D3D4D0B"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7.9</w:t>
            </w:r>
          </w:p>
        </w:tc>
      </w:tr>
      <w:tr w:rsidR="00C4545B" w:rsidRPr="00D46106" w14:paraId="08A08180" w14:textId="77777777" w:rsidTr="00861D3E">
        <w:trPr>
          <w:trHeight w:val="20"/>
        </w:trPr>
        <w:tc>
          <w:tcPr>
            <w:tcW w:w="2278" w:type="dxa"/>
            <w:gridSpan w:val="2"/>
            <w:shd w:val="clear" w:color="auto" w:fill="auto"/>
          </w:tcPr>
          <w:p w14:paraId="11757714" w14:textId="67683AFD" w:rsidR="00C4545B" w:rsidRPr="00D46106" w:rsidRDefault="00C4545B" w:rsidP="00C4545B">
            <w:pPr>
              <w:spacing w:before="60" w:after="60"/>
              <w:ind w:left="19" w:right="-57"/>
              <w:rPr>
                <w:rFonts w:ascii="GHEA Grapalat" w:hAnsi="GHEA Grapalat"/>
                <w:bCs/>
                <w:sz w:val="16"/>
                <w:szCs w:val="16"/>
              </w:rPr>
            </w:pPr>
            <w:r w:rsidRPr="00D46106">
              <w:rPr>
                <w:rFonts w:ascii="GHEA Grapalat" w:hAnsi="GHEA Grapalat"/>
                <w:sz w:val="16"/>
                <w:szCs w:val="16"/>
              </w:rPr>
              <w:t xml:space="preserve">Interbank repo rate (up to </w:t>
            </w:r>
            <w:r w:rsidR="004E5789">
              <w:rPr>
                <w:rFonts w:ascii="GHEA Grapalat" w:hAnsi="GHEA Grapalat"/>
                <w:sz w:val="16"/>
                <w:szCs w:val="16"/>
              </w:rPr>
              <w:t xml:space="preserve">    </w:t>
            </w:r>
            <w:r w:rsidRPr="00D46106">
              <w:rPr>
                <w:rFonts w:ascii="GHEA Grapalat" w:hAnsi="GHEA Grapalat"/>
                <w:sz w:val="16"/>
                <w:szCs w:val="16"/>
              </w:rPr>
              <w:t>7-day)</w:t>
            </w:r>
          </w:p>
        </w:tc>
        <w:tc>
          <w:tcPr>
            <w:tcW w:w="485" w:type="dxa"/>
            <w:gridSpan w:val="2"/>
            <w:shd w:val="clear" w:color="auto" w:fill="auto"/>
            <w:vAlign w:val="center"/>
          </w:tcPr>
          <w:p w14:paraId="6265F8FB" w14:textId="3AC7DAA8"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5.5</w:t>
            </w:r>
          </w:p>
        </w:tc>
        <w:tc>
          <w:tcPr>
            <w:tcW w:w="486" w:type="dxa"/>
            <w:gridSpan w:val="2"/>
            <w:shd w:val="clear" w:color="auto" w:fill="auto"/>
            <w:vAlign w:val="center"/>
          </w:tcPr>
          <w:p w14:paraId="7D0D904B" w14:textId="72F894A0"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5.6</w:t>
            </w:r>
          </w:p>
        </w:tc>
        <w:tc>
          <w:tcPr>
            <w:tcW w:w="486" w:type="dxa"/>
            <w:gridSpan w:val="2"/>
            <w:shd w:val="clear" w:color="auto" w:fill="auto"/>
            <w:vAlign w:val="center"/>
          </w:tcPr>
          <w:p w14:paraId="0C6588A8" w14:textId="28542E06"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6.6</w:t>
            </w:r>
          </w:p>
        </w:tc>
        <w:tc>
          <w:tcPr>
            <w:tcW w:w="486" w:type="dxa"/>
            <w:gridSpan w:val="2"/>
            <w:shd w:val="clear" w:color="auto" w:fill="auto"/>
            <w:vAlign w:val="center"/>
          </w:tcPr>
          <w:p w14:paraId="2E384ECD" w14:textId="19B4A559"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6.9</w:t>
            </w:r>
          </w:p>
        </w:tc>
        <w:tc>
          <w:tcPr>
            <w:tcW w:w="486" w:type="dxa"/>
            <w:gridSpan w:val="2"/>
            <w:shd w:val="clear" w:color="auto" w:fill="auto"/>
            <w:vAlign w:val="center"/>
          </w:tcPr>
          <w:p w14:paraId="4133EA09" w14:textId="796F7F6D"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7.1</w:t>
            </w:r>
          </w:p>
        </w:tc>
        <w:tc>
          <w:tcPr>
            <w:tcW w:w="486" w:type="dxa"/>
            <w:shd w:val="clear" w:color="auto" w:fill="auto"/>
            <w:vAlign w:val="center"/>
          </w:tcPr>
          <w:p w14:paraId="7FA633C2" w14:textId="4A60F698"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w:t>
            </w:r>
            <w:r w:rsidRPr="00D46106">
              <w:rPr>
                <w:rFonts w:ascii="MS Gothic" w:eastAsia="MS Gothic" w:hAnsi="MS Gothic" w:cs="MS Gothic" w:hint="eastAsia"/>
                <w:sz w:val="16"/>
                <w:szCs w:val="16"/>
              </w:rPr>
              <w:t>․</w:t>
            </w:r>
            <w:r w:rsidRPr="00D46106">
              <w:rPr>
                <w:rFonts w:ascii="GHEA Grapalat" w:hAnsi="GHEA Grapalat" w:cs="Calibri"/>
                <w:sz w:val="16"/>
                <w:szCs w:val="16"/>
              </w:rPr>
              <w:t>8</w:t>
            </w:r>
          </w:p>
        </w:tc>
        <w:tc>
          <w:tcPr>
            <w:tcW w:w="490" w:type="dxa"/>
            <w:shd w:val="clear" w:color="auto" w:fill="auto"/>
            <w:vAlign w:val="center"/>
          </w:tcPr>
          <w:p w14:paraId="261C872C" w14:textId="50C71298"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7.1</w:t>
            </w:r>
          </w:p>
        </w:tc>
        <w:tc>
          <w:tcPr>
            <w:tcW w:w="535" w:type="dxa"/>
            <w:shd w:val="clear" w:color="auto" w:fill="auto"/>
            <w:vAlign w:val="center"/>
          </w:tcPr>
          <w:p w14:paraId="2F7A79D4" w14:textId="668380AC"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7.7</w:t>
            </w:r>
          </w:p>
        </w:tc>
      </w:tr>
      <w:tr w:rsidR="001634B9" w:rsidRPr="00D46106" w14:paraId="3712FB9D" w14:textId="77777777" w:rsidTr="0042252E">
        <w:trPr>
          <w:trHeight w:val="20"/>
        </w:trPr>
        <w:tc>
          <w:tcPr>
            <w:tcW w:w="6218" w:type="dxa"/>
            <w:gridSpan w:val="15"/>
            <w:shd w:val="clear" w:color="auto" w:fill="auto"/>
          </w:tcPr>
          <w:p w14:paraId="1094C9EB" w14:textId="43934993" w:rsidR="001634B9" w:rsidRPr="00D46106" w:rsidRDefault="00C4545B" w:rsidP="001B6DB4">
            <w:pPr>
              <w:spacing w:before="60" w:after="60"/>
              <w:ind w:left="-57" w:right="-57"/>
              <w:rPr>
                <w:rFonts w:ascii="GHEA Grapalat" w:hAnsi="GHEA Grapalat" w:cs="Calibri"/>
                <w:sz w:val="16"/>
                <w:szCs w:val="16"/>
              </w:rPr>
            </w:pPr>
            <w:r w:rsidRPr="00D46106">
              <w:rPr>
                <w:rFonts w:ascii="GHEA Grapalat" w:hAnsi="GHEA Grapalat"/>
                <w:bCs/>
                <w:sz w:val="16"/>
                <w:szCs w:val="16"/>
              </w:rPr>
              <w:t>Yield of government securities on a yield curve (as of end-quarter)</w:t>
            </w:r>
          </w:p>
        </w:tc>
      </w:tr>
      <w:tr w:rsidR="00C4545B" w:rsidRPr="00D46106" w14:paraId="03D0DF6B" w14:textId="77777777" w:rsidTr="00753A6B">
        <w:trPr>
          <w:trHeight w:val="20"/>
        </w:trPr>
        <w:tc>
          <w:tcPr>
            <w:tcW w:w="2251" w:type="dxa"/>
            <w:shd w:val="clear" w:color="auto" w:fill="auto"/>
          </w:tcPr>
          <w:p w14:paraId="6E4B7532" w14:textId="6586F966" w:rsidR="00C4545B" w:rsidRPr="00D46106" w:rsidRDefault="00C4545B" w:rsidP="00C4545B">
            <w:pPr>
              <w:spacing w:before="60" w:after="60"/>
              <w:ind w:left="161" w:right="-57"/>
              <w:rPr>
                <w:rFonts w:ascii="GHEA Grapalat" w:hAnsi="GHEA Grapalat"/>
                <w:bCs/>
                <w:sz w:val="16"/>
                <w:szCs w:val="16"/>
              </w:rPr>
            </w:pPr>
            <w:r w:rsidRPr="00D46106">
              <w:rPr>
                <w:rFonts w:ascii="GHEA Grapalat" w:hAnsi="GHEA Grapalat"/>
                <w:bCs/>
                <w:sz w:val="16"/>
                <w:szCs w:val="16"/>
              </w:rPr>
              <w:t>Treasury bills (1 year)</w:t>
            </w:r>
          </w:p>
        </w:tc>
        <w:tc>
          <w:tcPr>
            <w:tcW w:w="488" w:type="dxa"/>
            <w:gridSpan w:val="2"/>
            <w:shd w:val="clear" w:color="auto" w:fill="auto"/>
            <w:vAlign w:val="bottom"/>
          </w:tcPr>
          <w:p w14:paraId="5FDC0416" w14:textId="2C04B605"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6.8</w:t>
            </w:r>
          </w:p>
        </w:tc>
        <w:tc>
          <w:tcPr>
            <w:tcW w:w="490" w:type="dxa"/>
            <w:gridSpan w:val="2"/>
            <w:shd w:val="clear" w:color="auto" w:fill="auto"/>
            <w:vAlign w:val="bottom"/>
          </w:tcPr>
          <w:p w14:paraId="1695A2D3" w14:textId="459E9391"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6.8</w:t>
            </w:r>
          </w:p>
        </w:tc>
        <w:tc>
          <w:tcPr>
            <w:tcW w:w="490" w:type="dxa"/>
            <w:gridSpan w:val="2"/>
            <w:shd w:val="clear" w:color="auto" w:fill="auto"/>
            <w:vAlign w:val="bottom"/>
          </w:tcPr>
          <w:p w14:paraId="05944289" w14:textId="04686955"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7.2</w:t>
            </w:r>
          </w:p>
        </w:tc>
        <w:tc>
          <w:tcPr>
            <w:tcW w:w="490" w:type="dxa"/>
            <w:gridSpan w:val="2"/>
            <w:shd w:val="clear" w:color="auto" w:fill="auto"/>
            <w:vAlign w:val="bottom"/>
          </w:tcPr>
          <w:p w14:paraId="23C938FE" w14:textId="1C6C1640"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7.6</w:t>
            </w:r>
          </w:p>
        </w:tc>
        <w:tc>
          <w:tcPr>
            <w:tcW w:w="490" w:type="dxa"/>
            <w:gridSpan w:val="2"/>
            <w:shd w:val="clear" w:color="auto" w:fill="auto"/>
            <w:vAlign w:val="bottom"/>
          </w:tcPr>
          <w:p w14:paraId="799C3D17" w14:textId="4ABFFD91"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8.2</w:t>
            </w:r>
          </w:p>
        </w:tc>
        <w:tc>
          <w:tcPr>
            <w:tcW w:w="494" w:type="dxa"/>
            <w:gridSpan w:val="2"/>
            <w:shd w:val="clear" w:color="auto" w:fill="auto"/>
            <w:vAlign w:val="bottom"/>
          </w:tcPr>
          <w:p w14:paraId="79E08CDE" w14:textId="4A2F02A0"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8.6</w:t>
            </w:r>
          </w:p>
        </w:tc>
        <w:tc>
          <w:tcPr>
            <w:tcW w:w="490" w:type="dxa"/>
            <w:shd w:val="clear" w:color="auto" w:fill="auto"/>
            <w:vAlign w:val="bottom"/>
          </w:tcPr>
          <w:p w14:paraId="3689280B" w14:textId="232C05B6"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8.8</w:t>
            </w:r>
          </w:p>
        </w:tc>
        <w:tc>
          <w:tcPr>
            <w:tcW w:w="535" w:type="dxa"/>
            <w:shd w:val="clear" w:color="auto" w:fill="auto"/>
            <w:vAlign w:val="bottom"/>
          </w:tcPr>
          <w:p w14:paraId="46D21087" w14:textId="12781836"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9.0</w:t>
            </w:r>
          </w:p>
        </w:tc>
      </w:tr>
      <w:tr w:rsidR="00C4545B" w:rsidRPr="00D46106" w14:paraId="7D1F5015" w14:textId="77777777" w:rsidTr="00753A6B">
        <w:trPr>
          <w:trHeight w:val="20"/>
        </w:trPr>
        <w:tc>
          <w:tcPr>
            <w:tcW w:w="2251" w:type="dxa"/>
            <w:shd w:val="clear" w:color="auto" w:fill="auto"/>
          </w:tcPr>
          <w:p w14:paraId="7F17AD36" w14:textId="48A8F6AD" w:rsidR="00C4545B" w:rsidRPr="00D46106" w:rsidRDefault="00C4545B" w:rsidP="00C4545B">
            <w:pPr>
              <w:spacing w:before="60" w:after="60"/>
              <w:ind w:left="161" w:right="-57"/>
              <w:rPr>
                <w:rFonts w:ascii="GHEA Grapalat" w:hAnsi="GHEA Grapalat"/>
                <w:bCs/>
                <w:sz w:val="16"/>
                <w:szCs w:val="16"/>
              </w:rPr>
            </w:pPr>
            <w:r w:rsidRPr="00D46106">
              <w:rPr>
                <w:rFonts w:ascii="GHEA Grapalat" w:hAnsi="GHEA Grapalat"/>
                <w:bCs/>
                <w:sz w:val="16"/>
                <w:szCs w:val="16"/>
              </w:rPr>
              <w:t>Notes (5 year)</w:t>
            </w:r>
          </w:p>
        </w:tc>
        <w:tc>
          <w:tcPr>
            <w:tcW w:w="488" w:type="dxa"/>
            <w:gridSpan w:val="2"/>
            <w:shd w:val="clear" w:color="auto" w:fill="auto"/>
            <w:vAlign w:val="bottom"/>
          </w:tcPr>
          <w:p w14:paraId="4A5CEA4D" w14:textId="1AD1353D"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8.2</w:t>
            </w:r>
          </w:p>
        </w:tc>
        <w:tc>
          <w:tcPr>
            <w:tcW w:w="490" w:type="dxa"/>
            <w:gridSpan w:val="2"/>
            <w:shd w:val="clear" w:color="auto" w:fill="auto"/>
            <w:vAlign w:val="bottom"/>
          </w:tcPr>
          <w:p w14:paraId="69956536" w14:textId="3CC0FE21"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8.2</w:t>
            </w:r>
          </w:p>
        </w:tc>
        <w:tc>
          <w:tcPr>
            <w:tcW w:w="490" w:type="dxa"/>
            <w:gridSpan w:val="2"/>
            <w:shd w:val="clear" w:color="auto" w:fill="auto"/>
            <w:vAlign w:val="bottom"/>
          </w:tcPr>
          <w:p w14:paraId="2358AF45" w14:textId="45D8836E"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8.4</w:t>
            </w:r>
          </w:p>
        </w:tc>
        <w:tc>
          <w:tcPr>
            <w:tcW w:w="490" w:type="dxa"/>
            <w:gridSpan w:val="2"/>
            <w:shd w:val="clear" w:color="auto" w:fill="auto"/>
            <w:vAlign w:val="bottom"/>
          </w:tcPr>
          <w:p w14:paraId="1C48BE10" w14:textId="3AD9D526"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8.8</w:t>
            </w:r>
          </w:p>
        </w:tc>
        <w:tc>
          <w:tcPr>
            <w:tcW w:w="490" w:type="dxa"/>
            <w:gridSpan w:val="2"/>
            <w:shd w:val="clear" w:color="auto" w:fill="auto"/>
            <w:vAlign w:val="bottom"/>
          </w:tcPr>
          <w:p w14:paraId="2DB0370B" w14:textId="20A2AC16"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9.4</w:t>
            </w:r>
          </w:p>
        </w:tc>
        <w:tc>
          <w:tcPr>
            <w:tcW w:w="494" w:type="dxa"/>
            <w:gridSpan w:val="2"/>
            <w:shd w:val="clear" w:color="auto" w:fill="auto"/>
            <w:vAlign w:val="bottom"/>
          </w:tcPr>
          <w:p w14:paraId="5C3C628F" w14:textId="5E1B69A4"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9.7</w:t>
            </w:r>
          </w:p>
        </w:tc>
        <w:tc>
          <w:tcPr>
            <w:tcW w:w="490" w:type="dxa"/>
            <w:shd w:val="clear" w:color="auto" w:fill="auto"/>
            <w:vAlign w:val="bottom"/>
          </w:tcPr>
          <w:p w14:paraId="139DDF52" w14:textId="30AA0863"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9.8</w:t>
            </w:r>
          </w:p>
        </w:tc>
        <w:tc>
          <w:tcPr>
            <w:tcW w:w="535" w:type="dxa"/>
            <w:shd w:val="clear" w:color="auto" w:fill="auto"/>
            <w:vAlign w:val="bottom"/>
          </w:tcPr>
          <w:p w14:paraId="2A8CF853" w14:textId="378005B4"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9.9</w:t>
            </w:r>
          </w:p>
        </w:tc>
      </w:tr>
      <w:tr w:rsidR="00C4545B" w:rsidRPr="00D46106" w14:paraId="38C36359" w14:textId="77777777" w:rsidTr="00753A6B">
        <w:trPr>
          <w:trHeight w:val="20"/>
        </w:trPr>
        <w:tc>
          <w:tcPr>
            <w:tcW w:w="2251" w:type="dxa"/>
            <w:shd w:val="clear" w:color="auto" w:fill="auto"/>
          </w:tcPr>
          <w:p w14:paraId="35501DDB" w14:textId="106F0884" w:rsidR="00C4545B" w:rsidRPr="00D46106" w:rsidRDefault="00C4545B" w:rsidP="00C4545B">
            <w:pPr>
              <w:spacing w:before="60" w:after="60"/>
              <w:ind w:left="161" w:right="-57"/>
              <w:rPr>
                <w:rFonts w:ascii="GHEA Grapalat" w:hAnsi="GHEA Grapalat"/>
                <w:bCs/>
                <w:sz w:val="16"/>
                <w:szCs w:val="16"/>
              </w:rPr>
            </w:pPr>
            <w:r w:rsidRPr="00D46106">
              <w:rPr>
                <w:rFonts w:ascii="GHEA Grapalat" w:hAnsi="GHEA Grapalat"/>
                <w:bCs/>
                <w:sz w:val="16"/>
                <w:szCs w:val="16"/>
              </w:rPr>
              <w:t>Bonds (30-year)</w:t>
            </w:r>
          </w:p>
        </w:tc>
        <w:tc>
          <w:tcPr>
            <w:tcW w:w="488" w:type="dxa"/>
            <w:gridSpan w:val="2"/>
            <w:shd w:val="clear" w:color="auto" w:fill="auto"/>
            <w:vAlign w:val="bottom"/>
          </w:tcPr>
          <w:p w14:paraId="5D962782" w14:textId="309C0512"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9.2</w:t>
            </w:r>
          </w:p>
        </w:tc>
        <w:tc>
          <w:tcPr>
            <w:tcW w:w="490" w:type="dxa"/>
            <w:gridSpan w:val="2"/>
            <w:shd w:val="clear" w:color="auto" w:fill="auto"/>
            <w:vAlign w:val="bottom"/>
          </w:tcPr>
          <w:p w14:paraId="647694F8" w14:textId="4F05BA19"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9.3</w:t>
            </w:r>
          </w:p>
        </w:tc>
        <w:tc>
          <w:tcPr>
            <w:tcW w:w="490" w:type="dxa"/>
            <w:gridSpan w:val="2"/>
            <w:shd w:val="clear" w:color="auto" w:fill="auto"/>
            <w:vAlign w:val="bottom"/>
          </w:tcPr>
          <w:p w14:paraId="343DD9C4" w14:textId="72987167"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9.5</w:t>
            </w:r>
          </w:p>
        </w:tc>
        <w:tc>
          <w:tcPr>
            <w:tcW w:w="490" w:type="dxa"/>
            <w:gridSpan w:val="2"/>
            <w:shd w:val="clear" w:color="auto" w:fill="auto"/>
            <w:vAlign w:val="bottom"/>
          </w:tcPr>
          <w:p w14:paraId="43D80EB7" w14:textId="00FF724A"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9.6</w:t>
            </w:r>
          </w:p>
        </w:tc>
        <w:tc>
          <w:tcPr>
            <w:tcW w:w="490" w:type="dxa"/>
            <w:gridSpan w:val="2"/>
            <w:shd w:val="clear" w:color="auto" w:fill="auto"/>
            <w:vAlign w:val="bottom"/>
          </w:tcPr>
          <w:p w14:paraId="52B96C81" w14:textId="67646B61"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10.0</w:t>
            </w:r>
          </w:p>
        </w:tc>
        <w:tc>
          <w:tcPr>
            <w:tcW w:w="494" w:type="dxa"/>
            <w:gridSpan w:val="2"/>
            <w:shd w:val="clear" w:color="auto" w:fill="auto"/>
            <w:vAlign w:val="bottom"/>
          </w:tcPr>
          <w:p w14:paraId="2E846B87" w14:textId="2D602A59"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10.1</w:t>
            </w:r>
          </w:p>
        </w:tc>
        <w:tc>
          <w:tcPr>
            <w:tcW w:w="490" w:type="dxa"/>
            <w:shd w:val="clear" w:color="auto" w:fill="auto"/>
            <w:vAlign w:val="bottom"/>
          </w:tcPr>
          <w:p w14:paraId="291DEBA4" w14:textId="4BC11916"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10.1</w:t>
            </w:r>
          </w:p>
        </w:tc>
        <w:tc>
          <w:tcPr>
            <w:tcW w:w="535" w:type="dxa"/>
            <w:shd w:val="clear" w:color="auto" w:fill="auto"/>
            <w:vAlign w:val="bottom"/>
          </w:tcPr>
          <w:p w14:paraId="7BE5C4FF" w14:textId="0979ADF2" w:rsidR="00C4545B" w:rsidRPr="00D46106" w:rsidRDefault="00C4545B" w:rsidP="00C4545B">
            <w:pPr>
              <w:spacing w:before="60" w:after="60"/>
              <w:ind w:left="-57" w:right="-57"/>
              <w:jc w:val="center"/>
              <w:rPr>
                <w:rFonts w:ascii="GHEA Grapalat" w:hAnsi="GHEA Grapalat" w:cs="Calibri"/>
                <w:sz w:val="16"/>
                <w:szCs w:val="16"/>
              </w:rPr>
            </w:pPr>
            <w:r w:rsidRPr="00D46106">
              <w:rPr>
                <w:rFonts w:ascii="GHEA Grapalat" w:hAnsi="GHEA Grapalat" w:cs="Calibri"/>
                <w:sz w:val="16"/>
                <w:szCs w:val="16"/>
              </w:rPr>
              <w:t>10.2</w:t>
            </w:r>
          </w:p>
        </w:tc>
      </w:tr>
    </w:tbl>
    <w:p w14:paraId="1C9D3134" w14:textId="1FB0DCB6" w:rsidR="00057A17" w:rsidRPr="00D46106" w:rsidRDefault="00262DBE" w:rsidP="00A100B0">
      <w:pPr>
        <w:pStyle w:val="paragraph"/>
        <w:spacing w:before="0" w:beforeAutospacing="0" w:after="0" w:afterAutospacing="0" w:line="340" w:lineRule="atLeast"/>
        <w:ind w:firstLine="284"/>
        <w:jc w:val="right"/>
        <w:textAlignment w:val="baseline"/>
        <w:rPr>
          <w:rFonts w:ascii="GHEA Grapalat" w:hAnsi="GHEA Grapalat"/>
          <w:i/>
          <w:sz w:val="14"/>
          <w:szCs w:val="14"/>
          <w:lang w:val="en-US"/>
        </w:rPr>
      </w:pPr>
      <w:r>
        <w:rPr>
          <w:rFonts w:ascii="GHEA Grapalat" w:hAnsi="GHEA Grapalat" w:cs="Sylfaen"/>
          <w:i/>
          <w:iCs/>
          <w:color w:val="000000" w:themeColor="dark1"/>
          <w:sz w:val="14"/>
          <w:szCs w:val="14"/>
        </w:rPr>
        <w:t>Source: CBA</w:t>
      </w:r>
      <w:r w:rsidR="00A100B0" w:rsidRPr="00D46106">
        <w:rPr>
          <w:rFonts w:ascii="GHEA Grapalat" w:hAnsi="GHEA Grapalat"/>
          <w:i/>
          <w:noProof/>
          <w:sz w:val="14"/>
          <w:szCs w:val="14"/>
          <w:lang w:val="en-US" w:eastAsia="en-US"/>
        </w:rPr>
        <w:t xml:space="preserve"> </w:t>
      </w:r>
    </w:p>
    <w:p w14:paraId="7C366296" w14:textId="4EC0FA49" w:rsidR="001B6DB4" w:rsidRPr="00D46106" w:rsidRDefault="001B6DB4" w:rsidP="00095B40">
      <w:pPr>
        <w:pStyle w:val="paragraph"/>
        <w:spacing w:before="0" w:beforeAutospacing="0" w:after="0" w:afterAutospacing="0"/>
        <w:ind w:firstLine="284"/>
        <w:jc w:val="both"/>
        <w:textAlignment w:val="baseline"/>
        <w:rPr>
          <w:rFonts w:ascii="GHEA Grapalat" w:hAnsi="GHEA Grapalat"/>
          <w:sz w:val="14"/>
          <w:szCs w:val="20"/>
          <w:lang w:val="en-US"/>
        </w:rPr>
      </w:pPr>
    </w:p>
    <w:p w14:paraId="2E3FC130" w14:textId="572A792F" w:rsidR="005B3940" w:rsidRPr="00D46106" w:rsidRDefault="006B64A4" w:rsidP="00742655">
      <w:pPr>
        <w:spacing w:line="340" w:lineRule="atLeast"/>
        <w:ind w:firstLine="284"/>
        <w:rPr>
          <w:rFonts w:ascii="GHEA Grapalat" w:hAnsi="GHEA Grapalat"/>
          <w:sz w:val="20"/>
          <w:szCs w:val="20"/>
        </w:rPr>
      </w:pPr>
      <w:r w:rsidRPr="00D46106">
        <w:rPr>
          <w:rFonts w:ascii="GHEA Grapalat" w:hAnsi="GHEA Grapalat"/>
          <w:sz w:val="20"/>
          <w:szCs w:val="20"/>
        </w:rPr>
        <w:t xml:space="preserve">In 2021 </w:t>
      </w:r>
      <w:r w:rsidR="00C10EA7" w:rsidRPr="00D46106">
        <w:rPr>
          <w:rFonts w:ascii="GHEA Grapalat" w:hAnsi="GHEA Grapalat"/>
          <w:sz w:val="20"/>
          <w:szCs w:val="20"/>
        </w:rPr>
        <w:t>Q</w:t>
      </w:r>
      <w:r w:rsidR="000E5C3C" w:rsidRPr="00D46106">
        <w:rPr>
          <w:rFonts w:ascii="GHEA Grapalat" w:hAnsi="GHEA Grapalat"/>
          <w:sz w:val="20"/>
          <w:szCs w:val="20"/>
        </w:rPr>
        <w:t>4</w:t>
      </w:r>
      <w:r w:rsidRPr="00D46106">
        <w:rPr>
          <w:rFonts w:ascii="GHEA Grapalat" w:hAnsi="GHEA Grapalat"/>
          <w:sz w:val="20"/>
          <w:szCs w:val="20"/>
        </w:rPr>
        <w:t xml:space="preserve">, despite the slight decrease in demand for short-term liquidity by banks, the latter remained at a fairly high level. The Central Bank continued to provide banks with the necessary liquidity through its main 7-day repo instrument, at the same time promoting short-term interest rates around the CBA policy interest rate. </w:t>
      </w:r>
    </w:p>
    <w:p w14:paraId="5EE30A01" w14:textId="47584EC0" w:rsidR="005B3940" w:rsidRPr="00D46106" w:rsidRDefault="004E5789" w:rsidP="00742655">
      <w:pPr>
        <w:spacing w:line="340" w:lineRule="atLeast"/>
        <w:ind w:firstLine="284"/>
        <w:rPr>
          <w:rFonts w:ascii="GHEA Grapalat" w:hAnsi="GHEA Grapalat"/>
          <w:color w:val="FF0000"/>
          <w:sz w:val="20"/>
          <w:szCs w:val="20"/>
        </w:rPr>
      </w:pPr>
      <w:r>
        <w:rPr>
          <w:noProof/>
        </w:rPr>
        <w:drawing>
          <wp:anchor distT="0" distB="0" distL="114300" distR="114300" simplePos="0" relativeHeight="251858432" behindDoc="0" locked="0" layoutInCell="1" allowOverlap="1" wp14:anchorId="689F398B" wp14:editId="59AD512E">
            <wp:simplePos x="0" y="0"/>
            <wp:positionH relativeFrom="column">
              <wp:posOffset>4147501</wp:posOffset>
            </wp:positionH>
            <wp:positionV relativeFrom="paragraph">
              <wp:posOffset>689610</wp:posOffset>
            </wp:positionV>
            <wp:extent cx="2519680" cy="1664948"/>
            <wp:effectExtent l="0" t="0" r="0" b="0"/>
            <wp:wrapNone/>
            <wp:docPr id="1445937366" name="Chart 1445937366">
              <a:extLst xmlns:a="http://schemas.openxmlformats.org/drawingml/2006/main">
                <a:ext uri="{FF2B5EF4-FFF2-40B4-BE49-F238E27FC236}">
                  <a16:creationId xmlns:a16="http://schemas.microsoft.com/office/drawing/2014/main" id="{00000000-0008-0000-3700-000002000000}"/>
                </a:ext>
                <a:ext uri="{147F2762-F138-4A5C-976F-8EAC2B608ADB}">
                  <a16:predDERef xmlns:a16="http://schemas.microsoft.com/office/drawing/2014/main" pred="{00000000-0008-0000-2B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14:sizeRelV relativeFrom="margin">
              <wp14:pctHeight>0</wp14:pctHeight>
            </wp14:sizeRelV>
          </wp:anchor>
        </w:drawing>
      </w:r>
      <w:r w:rsidR="006F4258" w:rsidRPr="00262DBE">
        <w:rPr>
          <w:noProof/>
        </w:rPr>
        <mc:AlternateContent>
          <mc:Choice Requires="wps">
            <w:drawing>
              <wp:anchor distT="0" distB="0" distL="114300" distR="114300" simplePos="0" relativeHeight="251834880" behindDoc="0" locked="0" layoutInCell="1" allowOverlap="1" wp14:anchorId="63126FC5" wp14:editId="681514DC">
                <wp:simplePos x="0" y="0"/>
                <wp:positionH relativeFrom="column">
                  <wp:posOffset>4147376</wp:posOffset>
                </wp:positionH>
                <wp:positionV relativeFrom="paragraph">
                  <wp:posOffset>232690</wp:posOffset>
                </wp:positionV>
                <wp:extent cx="2520000" cy="666123"/>
                <wp:effectExtent l="0" t="0" r="0" b="635"/>
                <wp:wrapNone/>
                <wp:docPr id="1544175896" name="Text Box 409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66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4616D" w14:textId="1600B994" w:rsidR="000B10A4" w:rsidRDefault="000B10A4" w:rsidP="00262DBE">
                            <w:pPr>
                              <w:pStyle w:val="NormalWeb"/>
                              <w:spacing w:before="0" w:beforeAutospacing="0" w:after="0" w:afterAutospacing="0"/>
                              <w:rPr>
                                <w:rFonts w:ascii="GHEA Grapalat" w:hAnsi="GHEA Grapalat" w:cs="Sylfaen"/>
                                <w:b/>
                                <w:bCs/>
                                <w:color w:val="1F497D"/>
                                <w:sz w:val="14"/>
                                <w:szCs w:val="14"/>
                                <w:lang w:val="hy-AM"/>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54</w:t>
                            </w:r>
                          </w:p>
                          <w:p w14:paraId="34DC1A5D" w14:textId="77777777" w:rsidR="000B10A4" w:rsidRPr="006F4258" w:rsidRDefault="000B10A4" w:rsidP="00262DBE">
                            <w:pPr>
                              <w:pStyle w:val="NormalWeb"/>
                              <w:spacing w:before="0" w:beforeAutospacing="0" w:after="0" w:afterAutospacing="0"/>
                              <w:rPr>
                                <w:rFonts w:ascii="GHEA Grapalat" w:hAnsi="GHEA Grapalat"/>
                                <w:sz w:val="6"/>
                                <w:szCs w:val="6"/>
                              </w:rPr>
                            </w:pPr>
                          </w:p>
                          <w:p w14:paraId="36DA4074"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Dynamics of the CBA refinancing rate and government bonds yields  </w:t>
                            </w:r>
                          </w:p>
                          <w:p w14:paraId="6DE78245"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w:t>
                            </w:r>
                          </w:p>
                          <w:p w14:paraId="657D92FD" w14:textId="77777777" w:rsidR="000B10A4" w:rsidRDefault="000B10A4" w:rsidP="00262DBE">
                            <w:pPr>
                              <w:pStyle w:val="NormalWeb"/>
                              <w:spacing w:before="0" w:beforeAutospacing="0" w:after="0" w:afterAutospacing="0"/>
                            </w:pPr>
                            <w:r>
                              <w:rPr>
                                <w:rFonts w:ascii="Times LatArm" w:hAnsi="Times LatArm"/>
                              </w:rPr>
                              <w:t> </w:t>
                            </w:r>
                          </w:p>
                          <w:p w14:paraId="1D7CF2EB" w14:textId="77777777" w:rsidR="000B10A4" w:rsidRDefault="000B10A4" w:rsidP="00262DBE">
                            <w:pPr>
                              <w:pStyle w:val="NormalWeb"/>
                              <w:spacing w:before="0" w:beforeAutospacing="0" w:after="0" w:afterAutospacing="0"/>
                            </w:pPr>
                            <w:r>
                              <w:rPr>
                                <w:rFonts w:ascii="GHEA Grapalat" w:hAnsi="GHEA Grapalat" w:cs="Sylfaen"/>
                                <w:b/>
                                <w:bCs/>
                                <w:sz w:val="28"/>
                                <w:szCs w:val="28"/>
                              </w:rPr>
                              <w:t> </w:t>
                            </w:r>
                          </w:p>
                          <w:p w14:paraId="5D7FD04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B66026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376A4E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9A1CF7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FA1115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1236C9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70A580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2DF65E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F54F73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99D61A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5B75D7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689815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4348C2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EF2677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4777D2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709C50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CD827F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B81C55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C7D2EB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976099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05A709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89D69E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9F4AD1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AA133F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553075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D4E279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A51BD8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CE0863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C8998D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5BA288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1B2BA5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0A42F0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5AD87C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D3D808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B799D1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38BEBC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9E0C6C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F375EF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A432848" w14:textId="77777777" w:rsidR="000B10A4" w:rsidRDefault="000B10A4" w:rsidP="00262DBE">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126FC5" id="_x0000_s1151" type="#_x0000_t202" style="position:absolute;left:0;text-align:left;margin-left:326.55pt;margin-top:18.3pt;width:198.45pt;height:52.4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" filled="f" stroked="f">
                <v:textbox>
                  <w:txbxContent>
                    <w:p w14:paraId="06C4616D" w14:textId="1600B994" w:rsidR="000B10A4" w:rsidRDefault="000B10A4" w:rsidP="00262DBE">
                      <w:pPr>
                        <w:pStyle w:val="NormalWeb"/>
                        <w:spacing w:before="0" w:beforeAutospacing="0" w:after="0" w:afterAutospacing="0"/>
                        <w:rPr>
                          <w:rFonts w:ascii="GHEA Grapalat" w:hAnsi="GHEA Grapalat" w:cs="Sylfaen"/>
                          <w:b/>
                          <w:bCs/>
                          <w:color w:val="1F497D"/>
                          <w:sz w:val="14"/>
                          <w:szCs w:val="14"/>
                          <w:lang w:val="hy-AM"/>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54</w:t>
                      </w:r>
                    </w:p>
                    <w:p w14:paraId="34DC1A5D" w14:textId="77777777" w:rsidR="000B10A4" w:rsidRPr="006F4258" w:rsidRDefault="000B10A4" w:rsidP="00262DBE">
                      <w:pPr>
                        <w:pStyle w:val="NormalWeb"/>
                        <w:spacing w:before="0" w:beforeAutospacing="0" w:after="0" w:afterAutospacing="0"/>
                        <w:rPr>
                          <w:rFonts w:ascii="GHEA Grapalat" w:hAnsi="GHEA Grapalat"/>
                          <w:sz w:val="6"/>
                          <w:szCs w:val="6"/>
                        </w:rPr>
                      </w:pPr>
                    </w:p>
                    <w:p w14:paraId="36DA4074"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Dynamics of the CBA refinancing rate and government bonds yields  </w:t>
                      </w:r>
                    </w:p>
                    <w:p w14:paraId="6DE78245" w14:textId="77777777" w:rsidR="000B10A4" w:rsidRDefault="000B10A4" w:rsidP="00262DBE">
                      <w:pPr>
                        <w:pStyle w:val="NormalWeb"/>
                        <w:spacing w:before="0" w:beforeAutospacing="0" w:after="0" w:afterAutospacing="0"/>
                      </w:pPr>
                      <w:r>
                        <w:rPr>
                          <w:rFonts w:ascii="GHEA Grapalat" w:hAnsi="GHEA Grapalat" w:cs="Sylfaen"/>
                          <w:b/>
                          <w:bCs/>
                          <w:color w:val="1F497D"/>
                          <w:sz w:val="14"/>
                          <w:szCs w:val="14"/>
                        </w:rPr>
                        <w:t> </w:t>
                      </w:r>
                    </w:p>
                    <w:p w14:paraId="657D92FD" w14:textId="77777777" w:rsidR="000B10A4" w:rsidRDefault="000B10A4" w:rsidP="00262DBE">
                      <w:pPr>
                        <w:pStyle w:val="NormalWeb"/>
                        <w:spacing w:before="0" w:beforeAutospacing="0" w:after="0" w:afterAutospacing="0"/>
                      </w:pPr>
                      <w:r>
                        <w:rPr>
                          <w:rFonts w:ascii="Times LatArm" w:hAnsi="Times LatArm"/>
                        </w:rPr>
                        <w:t> </w:t>
                      </w:r>
                    </w:p>
                    <w:p w14:paraId="1D7CF2EB" w14:textId="77777777" w:rsidR="000B10A4" w:rsidRDefault="000B10A4" w:rsidP="00262DBE">
                      <w:pPr>
                        <w:pStyle w:val="NormalWeb"/>
                        <w:spacing w:before="0" w:beforeAutospacing="0" w:after="0" w:afterAutospacing="0"/>
                      </w:pPr>
                      <w:r>
                        <w:rPr>
                          <w:rFonts w:ascii="GHEA Grapalat" w:hAnsi="GHEA Grapalat" w:cs="Sylfaen"/>
                          <w:b/>
                          <w:bCs/>
                          <w:sz w:val="28"/>
                          <w:szCs w:val="28"/>
                        </w:rPr>
                        <w:t> </w:t>
                      </w:r>
                    </w:p>
                    <w:p w14:paraId="5D7FD04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B66026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376A4E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9A1CF7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FA1115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1236C9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70A580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2DF65E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F54F73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99D61A2"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5B75D7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689815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4348C2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EF26774"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4777D2B"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709C50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CD827F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B81C55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C7D2EB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976099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05A709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89D69E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59F4AD1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AA133F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553075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D4E2797"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4A51BD85"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CE0863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C8998D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5BA288F"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1B2BA5C"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60A42F0A"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15AD87C0"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3D3D808E"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B799D13"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038BEBC6"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9E0C6CD"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2F375EF8" w14:textId="77777777" w:rsidR="000B10A4" w:rsidRDefault="000B10A4" w:rsidP="00262DBE">
                      <w:pPr>
                        <w:pStyle w:val="NormalWeb"/>
                        <w:spacing w:before="0" w:beforeAutospacing="0" w:after="0" w:afterAutospacing="0"/>
                      </w:pPr>
                      <w:r>
                        <w:rPr>
                          <w:rFonts w:ascii="GHEA Grapalat" w:hAnsi="GHEA Grapalat" w:cs="Sylfaen"/>
                          <w:b/>
                          <w:bCs/>
                          <w:sz w:val="14"/>
                          <w:szCs w:val="14"/>
                        </w:rPr>
                        <w:t> </w:t>
                      </w:r>
                    </w:p>
                    <w:p w14:paraId="7A432848" w14:textId="77777777" w:rsidR="000B10A4" w:rsidRDefault="000B10A4" w:rsidP="00262DBE">
                      <w:pPr>
                        <w:pStyle w:val="NormalWeb"/>
                        <w:spacing w:before="0" w:beforeAutospacing="0" w:after="0" w:afterAutospacing="0"/>
                      </w:pPr>
                      <w:r>
                        <w:rPr>
                          <w:rFonts w:ascii="Times LatArm" w:hAnsi="Times LatArm"/>
                          <w:sz w:val="14"/>
                          <w:szCs w:val="14"/>
                        </w:rPr>
                        <w:t> .</w:t>
                      </w:r>
                    </w:p>
                  </w:txbxContent>
                </v:textbox>
              </v:shape>
            </w:pict>
          </mc:Fallback>
        </mc:AlternateContent>
      </w:r>
      <w:r w:rsidR="006F4258" w:rsidRPr="00262DBE">
        <w:rPr>
          <w:noProof/>
        </w:rPr>
        <mc:AlternateContent>
          <mc:Choice Requires="wps">
            <w:drawing>
              <wp:anchor distT="0" distB="0" distL="114300" distR="114300" simplePos="0" relativeHeight="251831808" behindDoc="0" locked="0" layoutInCell="1" allowOverlap="1" wp14:anchorId="24E45554" wp14:editId="0ED6D328">
                <wp:simplePos x="0" y="0"/>
                <wp:positionH relativeFrom="column">
                  <wp:posOffset>5795010</wp:posOffset>
                </wp:positionH>
                <wp:positionV relativeFrom="paragraph">
                  <wp:posOffset>49495</wp:posOffset>
                </wp:positionV>
                <wp:extent cx="933450" cy="263007"/>
                <wp:effectExtent l="0" t="0" r="0" b="3810"/>
                <wp:wrapNone/>
                <wp:docPr id="1544175894" name="Text Box 313">
                  <a:extLst xmlns:a="http://schemas.openxmlformats.org/drawingml/2006/main">
                    <a:ext uri="{147F2762-F138-4A5C-976F-8EAC2B608ADB}">
                      <a16:predDERef xmlns:a16="http://schemas.microsoft.com/office/drawing/2014/main" pred="{00000000-0008-0000-2D00-000003000000}"/>
                    </a:ext>
                  </a:extLst>
                </wp:docPr>
                <wp:cNvGraphicFramePr/>
                <a:graphic xmlns:a="http://schemas.openxmlformats.org/drawingml/2006/main">
                  <a:graphicData uri="http://schemas.microsoft.com/office/word/2010/wordprocessingShape">
                    <wps:wsp>
                      <wps:cNvSpPr txBox="1"/>
                      <wps:spPr>
                        <a:xfrm>
                          <a:off x="0" y="0"/>
                          <a:ext cx="933450" cy="2630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6E145"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1F5CFE51"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4D9532A1"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6FC43615"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555BBD89" w14:textId="77777777" w:rsidR="000B10A4" w:rsidRDefault="000B10A4" w:rsidP="00262DBE">
                            <w:pPr>
                              <w:pStyle w:val="NormalWeb"/>
                              <w:spacing w:before="0" w:beforeAutospacing="0" w:after="0" w:afterAutospacing="0"/>
                              <w:jc w:val="right"/>
                            </w:pPr>
                            <w:r>
                              <w:rPr>
                                <w:rFonts w:ascii="GHEA Grapalat" w:hAnsi="GHEA Grapalat" w:cs="Calibri"/>
                                <w:i/>
                                <w:iCs/>
                                <w:color w:val="000000" w:themeColor="dark1"/>
                                <w:sz w:val="14"/>
                                <w:szCs w:val="14"/>
                              </w:rPr>
                              <w:t> </w:t>
                            </w:r>
                          </w:p>
                          <w:p w14:paraId="3B831EFD" w14:textId="77777777" w:rsidR="000B10A4" w:rsidRDefault="000B10A4" w:rsidP="00262DB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E45554" id="Text Box 313" o:spid="_x0000_s1152" type="#_x0000_t202" style="position:absolute;left:0;text-align:left;margin-left:456.3pt;margin-top:3.9pt;width:73.5pt;height:20.7pt;z-index:251831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" filled="f" stroked="f" strokeweight=".5pt">
                <v:textbox>
                  <w:txbxContent>
                    <w:p w14:paraId="67E6E145"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1F5CFE51"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4D9532A1"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6FC43615" w14:textId="77777777" w:rsidR="000B10A4" w:rsidRDefault="000B10A4" w:rsidP="00262DBE">
                      <w:pPr>
                        <w:pStyle w:val="NormalWeb"/>
                        <w:spacing w:before="0" w:beforeAutospacing="0" w:after="0" w:afterAutospacing="0"/>
                        <w:jc w:val="right"/>
                      </w:pPr>
                      <w:r>
                        <w:rPr>
                          <w:rFonts w:ascii="GHEA Grapalat" w:hAnsi="GHEA Grapalat" w:cs="Sylfaen"/>
                          <w:i/>
                          <w:iCs/>
                          <w:color w:val="000000" w:themeColor="dark1"/>
                          <w:sz w:val="14"/>
                          <w:szCs w:val="14"/>
                        </w:rPr>
                        <w:t> </w:t>
                      </w:r>
                    </w:p>
                    <w:p w14:paraId="555BBD89" w14:textId="77777777" w:rsidR="000B10A4" w:rsidRDefault="000B10A4" w:rsidP="00262DBE">
                      <w:pPr>
                        <w:pStyle w:val="NormalWeb"/>
                        <w:spacing w:before="0" w:beforeAutospacing="0" w:after="0" w:afterAutospacing="0"/>
                        <w:jc w:val="right"/>
                      </w:pPr>
                      <w:r>
                        <w:rPr>
                          <w:rFonts w:ascii="GHEA Grapalat" w:hAnsi="GHEA Grapalat" w:cs="Calibri"/>
                          <w:i/>
                          <w:iCs/>
                          <w:color w:val="000000" w:themeColor="dark1"/>
                          <w:sz w:val="14"/>
                          <w:szCs w:val="14"/>
                        </w:rPr>
                        <w:t> </w:t>
                      </w:r>
                    </w:p>
                    <w:p w14:paraId="3B831EFD" w14:textId="77777777" w:rsidR="000B10A4" w:rsidRDefault="000B10A4" w:rsidP="00262DB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4E5789">
        <w:rPr>
          <w:noProof/>
        </w:rPr>
        <w:t xml:space="preserve"> </w:t>
      </w:r>
      <w:r w:rsidRPr="00D46106">
        <w:rPr>
          <w:rFonts w:ascii="GHEA Grapalat" w:hAnsi="GHEA Grapalat"/>
          <w:sz w:val="20"/>
          <w:szCs w:val="20"/>
        </w:rPr>
        <w:t xml:space="preserve"> </w:t>
      </w:r>
      <w:r w:rsidR="006B64A4" w:rsidRPr="00D46106">
        <w:rPr>
          <w:rFonts w:ascii="GHEA Grapalat" w:hAnsi="GHEA Grapalat"/>
          <w:sz w:val="20"/>
          <w:szCs w:val="20"/>
        </w:rPr>
        <w:t xml:space="preserve">The response of the government bond market to the raise of the CBA refinancing rate was more pronounced in the short-term and medium-term segments. </w:t>
      </w:r>
      <w:r w:rsidR="00CE441E" w:rsidRPr="00D46106">
        <w:rPr>
          <w:rFonts w:ascii="GHEA Grapalat" w:hAnsi="GHEA Grapalat"/>
          <w:sz w:val="20"/>
          <w:szCs w:val="20"/>
        </w:rPr>
        <w:t>The growth of bond yields was partially restrained by the issuer through incomplete placement of the issued bonds. Subsequently,</w:t>
      </w:r>
      <w:r w:rsidR="00D46106">
        <w:rPr>
          <w:rFonts w:ascii="GHEA Grapalat" w:hAnsi="GHEA Grapalat"/>
          <w:sz w:val="20"/>
          <w:szCs w:val="20"/>
        </w:rPr>
        <w:t xml:space="preserve"> </w:t>
      </w:r>
      <w:r w:rsidR="00CE441E" w:rsidRPr="00D46106">
        <w:rPr>
          <w:rFonts w:ascii="GHEA Grapalat" w:hAnsi="GHEA Grapalat"/>
          <w:sz w:val="20"/>
          <w:szCs w:val="20"/>
        </w:rPr>
        <w:t xml:space="preserve">interest rate growth along the entire yield curve by end-December averaged 0.26 percentage points over the end of the previous quarter. </w:t>
      </w:r>
    </w:p>
    <w:p w14:paraId="4703B1B6" w14:textId="705FAAD3" w:rsidR="005B3940" w:rsidRPr="00D46106" w:rsidRDefault="006F4258" w:rsidP="00742655">
      <w:pPr>
        <w:spacing w:line="340" w:lineRule="atLeast"/>
        <w:ind w:firstLine="284"/>
        <w:rPr>
          <w:rFonts w:ascii="GHEA Grapalat" w:hAnsi="GHEA Grapalat"/>
          <w:sz w:val="20"/>
          <w:szCs w:val="20"/>
        </w:rPr>
      </w:pPr>
      <w:r w:rsidRPr="00262DBE">
        <w:rPr>
          <w:noProof/>
        </w:rPr>
        <mc:AlternateContent>
          <mc:Choice Requires="wps">
            <w:drawing>
              <wp:anchor distT="0" distB="0" distL="114300" distR="114300" simplePos="0" relativeHeight="251835904" behindDoc="0" locked="0" layoutInCell="1" allowOverlap="1" wp14:anchorId="0565F48A" wp14:editId="40F06DF5">
                <wp:simplePos x="0" y="0"/>
                <wp:positionH relativeFrom="column">
                  <wp:posOffset>5702195</wp:posOffset>
                </wp:positionH>
                <wp:positionV relativeFrom="paragraph">
                  <wp:posOffset>807708</wp:posOffset>
                </wp:positionV>
                <wp:extent cx="1068070" cy="290830"/>
                <wp:effectExtent l="0" t="0" r="0" b="0"/>
                <wp:wrapNone/>
                <wp:docPr id="1544175897" name="Text Box 314"/>
                <wp:cNvGraphicFramePr xmlns:a="http://schemas.openxmlformats.org/drawingml/2006/main"/>
                <a:graphic xmlns:a="http://schemas.openxmlformats.org/drawingml/2006/main">
                  <a:graphicData uri="http://schemas.microsoft.com/office/word/2010/wordprocessingShape">
                    <wps:wsp>
                      <wps:cNvSpPr txBox="1"/>
                      <wps:spPr>
                        <a:xfrm>
                          <a:off x="0" y="0"/>
                          <a:ext cx="1068070"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9D2EE"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2DADE0E2"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02991193"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4543F537"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5B231D64" w14:textId="77777777" w:rsidR="000B10A4" w:rsidRDefault="000B10A4" w:rsidP="006F4258">
                            <w:pPr>
                              <w:pStyle w:val="NormalWeb"/>
                              <w:spacing w:before="0" w:beforeAutospacing="0" w:after="0" w:afterAutospacing="0"/>
                              <w:jc w:val="right"/>
                            </w:pPr>
                            <w:r>
                              <w:rPr>
                                <w:rFonts w:ascii="GHEA Grapalat" w:hAnsi="GHEA Grapalat" w:cs="Calibri"/>
                                <w:i/>
                                <w:iCs/>
                                <w:color w:val="000000" w:themeColor="dark1"/>
                                <w:sz w:val="14"/>
                                <w:szCs w:val="14"/>
                              </w:rPr>
                              <w:t> </w:t>
                            </w:r>
                          </w:p>
                          <w:p w14:paraId="6D2B7113" w14:textId="77777777" w:rsidR="000B10A4" w:rsidRDefault="000B10A4" w:rsidP="006F4258">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5F48A" id="Text Box 314" o:spid="_x0000_s1153" type="#_x0000_t202" style="position:absolute;left:0;text-align:left;margin-left:449pt;margin-top:63.6pt;width:84.1pt;height:22.9pt;z-index:251835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" filled="f" stroked="f" strokeweight=".5pt">
                <v:textbox>
                  <w:txbxContent>
                    <w:p w14:paraId="64C9D2EE"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2DADE0E2"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02991193"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4543F537"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5B231D64" w14:textId="77777777" w:rsidR="000B10A4" w:rsidRDefault="000B10A4" w:rsidP="006F4258">
                      <w:pPr>
                        <w:pStyle w:val="NormalWeb"/>
                        <w:spacing w:before="0" w:beforeAutospacing="0" w:after="0" w:afterAutospacing="0"/>
                        <w:jc w:val="right"/>
                      </w:pPr>
                      <w:r>
                        <w:rPr>
                          <w:rFonts w:ascii="GHEA Grapalat" w:hAnsi="GHEA Grapalat" w:cs="Calibri"/>
                          <w:i/>
                          <w:iCs/>
                          <w:color w:val="000000" w:themeColor="dark1"/>
                          <w:sz w:val="14"/>
                          <w:szCs w:val="14"/>
                        </w:rPr>
                        <w:t> </w:t>
                      </w:r>
                    </w:p>
                    <w:p w14:paraId="6D2B7113" w14:textId="77777777" w:rsidR="000B10A4" w:rsidRDefault="000B10A4" w:rsidP="006F4258">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CE441E" w:rsidRPr="00D46106">
        <w:rPr>
          <w:rFonts w:ascii="GHEA Grapalat" w:hAnsi="GHEA Grapalat" w:cs="GHEA Grapalat"/>
          <w:sz w:val="20"/>
          <w:szCs w:val="20"/>
        </w:rPr>
        <w:t xml:space="preserve">The impact of the CBA policy on interest rates of funds attracted by the banking system was still weak. </w:t>
      </w:r>
      <w:r w:rsidR="00FB687A" w:rsidRPr="00D46106">
        <w:rPr>
          <w:rFonts w:ascii="GHEA Grapalat" w:hAnsi="GHEA Grapalat" w:cs="GHEA Grapalat"/>
          <w:sz w:val="20"/>
          <w:szCs w:val="20"/>
        </w:rPr>
        <w:t xml:space="preserve">A small increase in deposit interest rates was observed in terms of interest rates on deposits of legal persons with a maturity for up to 1 year. </w:t>
      </w:r>
    </w:p>
    <w:p w14:paraId="73C57BCA" w14:textId="7D46201B" w:rsidR="005B3940" w:rsidRPr="00D46106" w:rsidRDefault="006F4258" w:rsidP="00742655">
      <w:pPr>
        <w:spacing w:line="340" w:lineRule="atLeast"/>
        <w:ind w:firstLine="284"/>
        <w:rPr>
          <w:rFonts w:ascii="GHEA Grapalat" w:hAnsi="GHEA Grapalat"/>
          <w:sz w:val="20"/>
          <w:szCs w:val="20"/>
        </w:rPr>
      </w:pPr>
      <w:r>
        <w:rPr>
          <w:noProof/>
        </w:rPr>
        <w:drawing>
          <wp:anchor distT="0" distB="0" distL="114300" distR="114300" simplePos="0" relativeHeight="251841024" behindDoc="0" locked="0" layoutInCell="1" allowOverlap="1" wp14:anchorId="651A3923" wp14:editId="182CABF2">
            <wp:simplePos x="0" y="0"/>
            <wp:positionH relativeFrom="column">
              <wp:posOffset>4143811</wp:posOffset>
            </wp:positionH>
            <wp:positionV relativeFrom="paragraph">
              <wp:posOffset>579241</wp:posOffset>
            </wp:positionV>
            <wp:extent cx="2519680" cy="1503430"/>
            <wp:effectExtent l="0" t="0" r="0" b="0"/>
            <wp:wrapNone/>
            <wp:docPr id="1544175901" name="Chart 1544175901">
              <a:extLst xmlns:a="http://schemas.openxmlformats.org/drawingml/2006/main">
                <a:ext uri="{FF2B5EF4-FFF2-40B4-BE49-F238E27FC236}">
                  <a16:creationId xmlns:a16="http://schemas.microsoft.com/office/drawing/2014/main" id="{00000000-0008-0000-3800-000004000000}"/>
                </a:ext>
                <a:ext uri="{147F2762-F138-4A5C-976F-8EAC2B608ADB}">
                  <a16:predDERef xmlns:a16="http://schemas.microsoft.com/office/drawing/2014/main" pred="{00000000-0008-0000-2C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8976" behindDoc="0" locked="0" layoutInCell="1" allowOverlap="1" wp14:anchorId="332BED81" wp14:editId="55804B62">
                <wp:simplePos x="0" y="0"/>
                <wp:positionH relativeFrom="column">
                  <wp:posOffset>4151186</wp:posOffset>
                </wp:positionH>
                <wp:positionV relativeFrom="paragraph">
                  <wp:posOffset>98605</wp:posOffset>
                </wp:positionV>
                <wp:extent cx="2520000" cy="628650"/>
                <wp:effectExtent l="0" t="0" r="0" b="0"/>
                <wp:wrapNone/>
                <wp:docPr id="1544175899" name="Text Box 409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1C3FF" w14:textId="53B7B0A5" w:rsidR="000B10A4" w:rsidRDefault="000B10A4" w:rsidP="006F4258">
                            <w:pPr>
                              <w:pStyle w:val="NormalWeb"/>
                              <w:spacing w:before="0" w:beforeAutospacing="0" w:after="0" w:afterAutospacing="0"/>
                              <w:rPr>
                                <w:rFonts w:ascii="GHEA Grapalat" w:hAnsi="GHEA Grapalat" w:cs="Sylfaen"/>
                                <w:b/>
                                <w:bCs/>
                                <w:color w:val="1F497D"/>
                                <w:sz w:val="14"/>
                                <w:szCs w:val="14"/>
                                <w:lang w:val="hy-AM"/>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55</w:t>
                            </w:r>
                          </w:p>
                          <w:p w14:paraId="49007E89" w14:textId="77777777" w:rsidR="000B10A4" w:rsidRPr="006F4258" w:rsidRDefault="000B10A4" w:rsidP="006F4258">
                            <w:pPr>
                              <w:pStyle w:val="NormalWeb"/>
                              <w:spacing w:before="0" w:beforeAutospacing="0" w:after="0" w:afterAutospacing="0"/>
                              <w:rPr>
                                <w:rFonts w:ascii="GHEA Grapalat" w:hAnsi="GHEA Grapalat"/>
                                <w:sz w:val="6"/>
                                <w:szCs w:val="6"/>
                              </w:rPr>
                            </w:pPr>
                          </w:p>
                          <w:p w14:paraId="52D8EF31" w14:textId="77777777" w:rsidR="000B10A4" w:rsidRDefault="000B10A4" w:rsidP="006F4258">
                            <w:pPr>
                              <w:pStyle w:val="NormalWeb"/>
                              <w:spacing w:before="0" w:beforeAutospacing="0" w:after="0" w:afterAutospacing="0"/>
                            </w:pPr>
                            <w:r>
                              <w:rPr>
                                <w:rFonts w:ascii="GHEA Grapalat" w:hAnsi="GHEA Grapalat" w:cs="Sylfaen"/>
                                <w:b/>
                                <w:bCs/>
                                <w:color w:val="1F497D"/>
                                <w:sz w:val="14"/>
                                <w:szCs w:val="14"/>
                              </w:rPr>
                              <w:t>In 2021 QIV, interest of legal persons’ deposits with a maturity of up to 1 year grew</w:t>
                            </w:r>
                          </w:p>
                          <w:p w14:paraId="675D17AB" w14:textId="77777777" w:rsidR="000B10A4" w:rsidRDefault="000B10A4" w:rsidP="006F4258">
                            <w:pPr>
                              <w:pStyle w:val="NormalWeb"/>
                              <w:spacing w:before="0" w:beforeAutospacing="0" w:after="0" w:afterAutospacing="0"/>
                            </w:pPr>
                            <w:r>
                              <w:rPr>
                                <w:rFonts w:ascii="GHEA Grapalat" w:hAnsi="GHEA Grapalat" w:cs="Sylfaen"/>
                                <w:b/>
                                <w:bCs/>
                                <w:color w:val="1F497D"/>
                                <w:sz w:val="14"/>
                                <w:szCs w:val="14"/>
                              </w:rPr>
                              <w:t xml:space="preserve">  </w:t>
                            </w:r>
                          </w:p>
                          <w:p w14:paraId="7961F866" w14:textId="77777777" w:rsidR="000B10A4" w:rsidRDefault="000B10A4" w:rsidP="006F4258">
                            <w:pPr>
                              <w:pStyle w:val="NormalWeb"/>
                              <w:spacing w:before="0" w:beforeAutospacing="0" w:after="0" w:afterAutospacing="0"/>
                            </w:pPr>
                            <w:r>
                              <w:rPr>
                                <w:rFonts w:ascii="GHEA Grapalat" w:hAnsi="GHEA Grapalat" w:cs="Sylfaen"/>
                                <w:b/>
                                <w:bCs/>
                                <w:color w:val="1F497D"/>
                                <w:sz w:val="14"/>
                                <w:szCs w:val="14"/>
                              </w:rPr>
                              <w:t> </w:t>
                            </w:r>
                          </w:p>
                          <w:p w14:paraId="3E8355DE" w14:textId="77777777" w:rsidR="000B10A4" w:rsidRDefault="000B10A4" w:rsidP="006F4258">
                            <w:pPr>
                              <w:pStyle w:val="NormalWeb"/>
                              <w:spacing w:before="0" w:beforeAutospacing="0" w:after="0" w:afterAutospacing="0"/>
                            </w:pPr>
                            <w:r>
                              <w:rPr>
                                <w:rFonts w:ascii="Times LatArm" w:hAnsi="Times LatArm"/>
                              </w:rPr>
                              <w:t> </w:t>
                            </w:r>
                          </w:p>
                          <w:p w14:paraId="4F820661" w14:textId="77777777" w:rsidR="000B10A4" w:rsidRDefault="000B10A4" w:rsidP="006F4258">
                            <w:pPr>
                              <w:pStyle w:val="NormalWeb"/>
                              <w:spacing w:before="0" w:beforeAutospacing="0" w:after="0" w:afterAutospacing="0"/>
                            </w:pPr>
                            <w:r>
                              <w:rPr>
                                <w:rFonts w:ascii="GHEA Grapalat" w:hAnsi="GHEA Grapalat" w:cs="Sylfaen"/>
                                <w:b/>
                                <w:bCs/>
                                <w:sz w:val="28"/>
                                <w:szCs w:val="28"/>
                              </w:rPr>
                              <w:t> </w:t>
                            </w:r>
                          </w:p>
                          <w:p w14:paraId="4A3BA42F"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D167CF5"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2C4B3B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F2E94B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90B531E"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28099A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A93DA96"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5357F70"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066C874"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224B8AD"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5CD709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4565D585"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EBD2675"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97939D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AAD815D"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D48C1D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B408AD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461BA6CF"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DDB3655"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4DC01A45"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DBC962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6D9C5F1"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B8B6B9F"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EAC67A8"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711A160"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A68B7C4"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E5EB68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28CB766"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B64AEE8"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096AEA9"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FB73B99"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3762AE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757FE54"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5C48CA8"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054EAB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4BCB92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7171A9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C646A3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34B01B8" w14:textId="77777777" w:rsidR="000B10A4" w:rsidRDefault="000B10A4" w:rsidP="006F4258">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332BED81" id="_x0000_s1154" type="#_x0000_t202" style="position:absolute;left:0;text-align:left;margin-left:326.85pt;margin-top:7.75pt;width:198.45pt;height:49.5pt;z-index:251838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" filled="f" stroked="f">
                <v:textbox>
                  <w:txbxContent>
                    <w:p w14:paraId="6351C3FF" w14:textId="53B7B0A5" w:rsidR="000B10A4" w:rsidRDefault="000B10A4" w:rsidP="006F4258">
                      <w:pPr>
                        <w:pStyle w:val="NormalWeb"/>
                        <w:spacing w:before="0" w:beforeAutospacing="0" w:after="0" w:afterAutospacing="0"/>
                        <w:rPr>
                          <w:rFonts w:ascii="GHEA Grapalat" w:hAnsi="GHEA Grapalat" w:cs="Sylfaen"/>
                          <w:b/>
                          <w:bCs/>
                          <w:color w:val="1F497D"/>
                          <w:sz w:val="14"/>
                          <w:szCs w:val="14"/>
                          <w:lang w:val="hy-AM"/>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55</w:t>
                      </w:r>
                    </w:p>
                    <w:p w14:paraId="49007E89" w14:textId="77777777" w:rsidR="000B10A4" w:rsidRPr="006F4258" w:rsidRDefault="000B10A4" w:rsidP="006F4258">
                      <w:pPr>
                        <w:pStyle w:val="NormalWeb"/>
                        <w:spacing w:before="0" w:beforeAutospacing="0" w:after="0" w:afterAutospacing="0"/>
                        <w:rPr>
                          <w:rFonts w:ascii="GHEA Grapalat" w:hAnsi="GHEA Grapalat"/>
                          <w:sz w:val="6"/>
                          <w:szCs w:val="6"/>
                        </w:rPr>
                      </w:pPr>
                    </w:p>
                    <w:p w14:paraId="52D8EF31" w14:textId="77777777" w:rsidR="000B10A4" w:rsidRDefault="000B10A4" w:rsidP="006F4258">
                      <w:pPr>
                        <w:pStyle w:val="NormalWeb"/>
                        <w:spacing w:before="0" w:beforeAutospacing="0" w:after="0" w:afterAutospacing="0"/>
                      </w:pPr>
                      <w:r>
                        <w:rPr>
                          <w:rFonts w:ascii="GHEA Grapalat" w:hAnsi="GHEA Grapalat" w:cs="Sylfaen"/>
                          <w:b/>
                          <w:bCs/>
                          <w:color w:val="1F497D"/>
                          <w:sz w:val="14"/>
                          <w:szCs w:val="14"/>
                        </w:rPr>
                        <w:t>In 2021 QIV, interest of legal persons’ deposits with a maturity of up to 1 year grew</w:t>
                      </w:r>
                    </w:p>
                    <w:p w14:paraId="675D17AB" w14:textId="77777777" w:rsidR="000B10A4" w:rsidRDefault="000B10A4" w:rsidP="006F4258">
                      <w:pPr>
                        <w:pStyle w:val="NormalWeb"/>
                        <w:spacing w:before="0" w:beforeAutospacing="0" w:after="0" w:afterAutospacing="0"/>
                      </w:pPr>
                      <w:r>
                        <w:rPr>
                          <w:rFonts w:ascii="GHEA Grapalat" w:hAnsi="GHEA Grapalat" w:cs="Sylfaen"/>
                          <w:b/>
                          <w:bCs/>
                          <w:color w:val="1F497D"/>
                          <w:sz w:val="14"/>
                          <w:szCs w:val="14"/>
                        </w:rPr>
                        <w:t xml:space="preserve">  </w:t>
                      </w:r>
                    </w:p>
                    <w:p w14:paraId="7961F866" w14:textId="77777777" w:rsidR="000B10A4" w:rsidRDefault="000B10A4" w:rsidP="006F4258">
                      <w:pPr>
                        <w:pStyle w:val="NormalWeb"/>
                        <w:spacing w:before="0" w:beforeAutospacing="0" w:after="0" w:afterAutospacing="0"/>
                      </w:pPr>
                      <w:r>
                        <w:rPr>
                          <w:rFonts w:ascii="GHEA Grapalat" w:hAnsi="GHEA Grapalat" w:cs="Sylfaen"/>
                          <w:b/>
                          <w:bCs/>
                          <w:color w:val="1F497D"/>
                          <w:sz w:val="14"/>
                          <w:szCs w:val="14"/>
                        </w:rPr>
                        <w:t> </w:t>
                      </w:r>
                    </w:p>
                    <w:p w14:paraId="3E8355DE" w14:textId="77777777" w:rsidR="000B10A4" w:rsidRDefault="000B10A4" w:rsidP="006F4258">
                      <w:pPr>
                        <w:pStyle w:val="NormalWeb"/>
                        <w:spacing w:before="0" w:beforeAutospacing="0" w:after="0" w:afterAutospacing="0"/>
                      </w:pPr>
                      <w:r>
                        <w:rPr>
                          <w:rFonts w:ascii="Times LatArm" w:hAnsi="Times LatArm"/>
                        </w:rPr>
                        <w:t> </w:t>
                      </w:r>
                    </w:p>
                    <w:p w14:paraId="4F820661" w14:textId="77777777" w:rsidR="000B10A4" w:rsidRDefault="000B10A4" w:rsidP="006F4258">
                      <w:pPr>
                        <w:pStyle w:val="NormalWeb"/>
                        <w:spacing w:before="0" w:beforeAutospacing="0" w:after="0" w:afterAutospacing="0"/>
                      </w:pPr>
                      <w:r>
                        <w:rPr>
                          <w:rFonts w:ascii="GHEA Grapalat" w:hAnsi="GHEA Grapalat" w:cs="Sylfaen"/>
                          <w:b/>
                          <w:bCs/>
                          <w:sz w:val="28"/>
                          <w:szCs w:val="28"/>
                        </w:rPr>
                        <w:t> </w:t>
                      </w:r>
                    </w:p>
                    <w:p w14:paraId="4A3BA42F"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D167CF5"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2C4B3B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F2E94B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90B531E"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28099A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A93DA96"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5357F70"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066C874"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224B8AD"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5CD709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4565D585"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EBD2675"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97939D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AAD815D"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D48C1D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B408AD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461BA6CF"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DDB3655"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4DC01A45"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DBC962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6D9C5F1"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B8B6B9F"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EAC67A8"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711A160"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A68B7C4"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E5EB68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28CB766"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B64AEE8"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096AEA9"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FB73B99"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3762AE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757FE54"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5C48CA8"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054EAB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4BCB92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7171A9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C646A33"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34B01B8" w14:textId="77777777" w:rsidR="000B10A4" w:rsidRDefault="000B10A4" w:rsidP="006F4258">
                      <w:pPr>
                        <w:pStyle w:val="NormalWeb"/>
                        <w:spacing w:before="0" w:beforeAutospacing="0" w:after="0" w:afterAutospacing="0"/>
                      </w:pPr>
                      <w:r>
                        <w:rPr>
                          <w:rFonts w:ascii="Times LatArm" w:hAnsi="Times LatArm"/>
                          <w:sz w:val="14"/>
                          <w:szCs w:val="14"/>
                        </w:rPr>
                        <w:t> .</w:t>
                      </w:r>
                    </w:p>
                  </w:txbxContent>
                </v:textbox>
              </v:shape>
            </w:pict>
          </mc:Fallback>
        </mc:AlternateContent>
      </w:r>
      <w:r w:rsidR="00FB687A" w:rsidRPr="00D46106">
        <w:rPr>
          <w:rFonts w:ascii="GHEA Grapalat" w:hAnsi="GHEA Grapalat"/>
          <w:sz w:val="20"/>
          <w:szCs w:val="20"/>
        </w:rPr>
        <w:t>In the fourth quarter of 2021, the downward trend of the loan portfolio continued, conditioned by both economic and political uncertainties and the relatively weaker demand for loans by the economy. Positive trends were observed only in terms of mortgage lending.</w:t>
      </w:r>
      <w:r w:rsidR="00D46106">
        <w:rPr>
          <w:rFonts w:ascii="GHEA Grapalat" w:hAnsi="GHEA Grapalat"/>
          <w:sz w:val="20"/>
          <w:szCs w:val="20"/>
        </w:rPr>
        <w:t xml:space="preserve"> </w:t>
      </w:r>
      <w:r w:rsidR="00FB687A" w:rsidRPr="00D46106">
        <w:rPr>
          <w:rFonts w:ascii="GHEA Grapalat" w:hAnsi="GHEA Grapalat"/>
          <w:sz w:val="20"/>
          <w:szCs w:val="20"/>
        </w:rPr>
        <w:t xml:space="preserve">As a result, </w:t>
      </w:r>
      <w:r w:rsidR="00C5622E" w:rsidRPr="00D46106">
        <w:rPr>
          <w:rFonts w:ascii="GHEA Grapalat" w:hAnsi="GHEA Grapalat"/>
          <w:sz w:val="20"/>
          <w:szCs w:val="20"/>
        </w:rPr>
        <w:t xml:space="preserve">in December 2021, </w:t>
      </w:r>
      <w:r w:rsidR="00FB687A" w:rsidRPr="00D46106">
        <w:rPr>
          <w:rFonts w:ascii="GHEA Grapalat" w:hAnsi="GHEA Grapalat"/>
          <w:sz w:val="20"/>
          <w:szCs w:val="20"/>
        </w:rPr>
        <w:t xml:space="preserve">the total volume of loans </w:t>
      </w:r>
      <w:r w:rsidR="00C5622E" w:rsidRPr="00D46106">
        <w:rPr>
          <w:rFonts w:ascii="GHEA Grapalat" w:hAnsi="GHEA Grapalat"/>
          <w:sz w:val="20"/>
          <w:szCs w:val="20"/>
        </w:rPr>
        <w:t>in</w:t>
      </w:r>
      <w:r w:rsidR="00FB687A" w:rsidRPr="00D46106">
        <w:rPr>
          <w:rFonts w:ascii="GHEA Grapalat" w:hAnsi="GHEA Grapalat"/>
          <w:sz w:val="20"/>
          <w:szCs w:val="20"/>
        </w:rPr>
        <w:t xml:space="preserve"> 12 months</w:t>
      </w:r>
      <w:r w:rsidR="00C5622E" w:rsidRPr="00D46106">
        <w:rPr>
          <w:rFonts w:ascii="GHEA Grapalat" w:hAnsi="GHEA Grapalat"/>
          <w:sz w:val="20"/>
          <w:szCs w:val="20"/>
        </w:rPr>
        <w:t xml:space="preserve"> terms</w:t>
      </w:r>
      <w:r w:rsidR="00FB687A" w:rsidRPr="00D46106">
        <w:rPr>
          <w:rFonts w:ascii="GHEA Grapalat" w:hAnsi="GHEA Grapalat"/>
          <w:sz w:val="20"/>
          <w:szCs w:val="20"/>
        </w:rPr>
        <w:t xml:space="preserve"> </w:t>
      </w:r>
      <w:r w:rsidR="00C5622E" w:rsidRPr="00D46106">
        <w:rPr>
          <w:rFonts w:ascii="GHEA Grapalat" w:hAnsi="GHEA Grapalat"/>
          <w:sz w:val="20"/>
          <w:szCs w:val="20"/>
        </w:rPr>
        <w:t>dropped</w:t>
      </w:r>
      <w:r w:rsidR="00FB687A" w:rsidRPr="00D46106">
        <w:rPr>
          <w:rFonts w:ascii="GHEA Grapalat" w:hAnsi="GHEA Grapalat"/>
          <w:sz w:val="20"/>
          <w:szCs w:val="20"/>
        </w:rPr>
        <w:t xml:space="preserve"> by 3.9%.</w:t>
      </w:r>
      <w:r w:rsidR="00C5622E" w:rsidRPr="00D46106">
        <w:rPr>
          <w:rFonts w:ascii="GHEA Grapalat" w:hAnsi="GHEA Grapalat"/>
          <w:sz w:val="20"/>
          <w:szCs w:val="20"/>
        </w:rPr>
        <w:t xml:space="preserve"> </w:t>
      </w:r>
    </w:p>
    <w:p w14:paraId="5F4B3C01" w14:textId="0E8BCD28" w:rsidR="00402D6B" w:rsidRPr="00D46106" w:rsidRDefault="006F4258" w:rsidP="00742655">
      <w:pPr>
        <w:spacing w:line="340" w:lineRule="atLeast"/>
        <w:ind w:firstLine="284"/>
        <w:rPr>
          <w:rFonts w:ascii="GHEA Grapalat" w:hAnsi="GHEA Grapalat"/>
          <w:sz w:val="20"/>
          <w:szCs w:val="20"/>
        </w:rPr>
      </w:pPr>
      <w:r>
        <w:rPr>
          <w:noProof/>
        </w:rPr>
        <mc:AlternateContent>
          <mc:Choice Requires="wps">
            <w:drawing>
              <wp:anchor distT="0" distB="0" distL="114300" distR="114300" simplePos="0" relativeHeight="251840000" behindDoc="0" locked="0" layoutInCell="1" allowOverlap="1" wp14:anchorId="27FADA68" wp14:editId="0ECB40AE">
                <wp:simplePos x="0" y="0"/>
                <wp:positionH relativeFrom="column">
                  <wp:posOffset>4957235</wp:posOffset>
                </wp:positionH>
                <wp:positionV relativeFrom="paragraph">
                  <wp:posOffset>708735</wp:posOffset>
                </wp:positionV>
                <wp:extent cx="1763395" cy="196344"/>
                <wp:effectExtent l="0" t="0" r="0" b="0"/>
                <wp:wrapNone/>
                <wp:docPr id="1544175900" name="Text Box 314"/>
                <wp:cNvGraphicFramePr xmlns:a="http://schemas.openxmlformats.org/drawingml/2006/main"/>
                <a:graphic xmlns:a="http://schemas.openxmlformats.org/drawingml/2006/main">
                  <a:graphicData uri="http://schemas.microsoft.com/office/word/2010/wordprocessingShape">
                    <wps:wsp>
                      <wps:cNvSpPr txBox="1"/>
                      <wps:spPr>
                        <a:xfrm>
                          <a:off x="0" y="0"/>
                          <a:ext cx="1763395" cy="196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2AEB6" w14:textId="77777777" w:rsidR="000B10A4" w:rsidRDefault="000B10A4" w:rsidP="006F4258">
                            <w:pPr>
                              <w:pStyle w:val="NormalWeb"/>
                              <w:spacing w:before="0" w:beforeAutospacing="0" w:after="0" w:afterAutospacing="0"/>
                              <w:jc w:val="right"/>
                            </w:pPr>
                            <w:r>
                              <w:rPr>
                                <w:rFonts w:ascii="GHEA Grapalat" w:hAnsi="GHEA Grapalat"/>
                                <w:i/>
                                <w:iCs/>
                                <w:color w:val="000000" w:themeColor="dark1"/>
                                <w:sz w:val="14"/>
                                <w:szCs w:val="14"/>
                              </w:rPr>
                              <w:t>Source: CBA</w:t>
                            </w:r>
                          </w:p>
                          <w:p w14:paraId="0FC55117"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1FC49216"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53250858"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4EBDF434" w14:textId="77777777" w:rsidR="000B10A4" w:rsidRDefault="000B10A4" w:rsidP="006F4258">
                            <w:pPr>
                              <w:pStyle w:val="NormalWeb"/>
                              <w:spacing w:before="0" w:beforeAutospacing="0" w:after="0" w:afterAutospacing="0"/>
                              <w:jc w:val="right"/>
                            </w:pPr>
                            <w:r>
                              <w:rPr>
                                <w:rFonts w:ascii="GHEA Grapalat" w:hAnsi="GHEA Grapalat" w:cs="Calibri"/>
                                <w:i/>
                                <w:iCs/>
                                <w:color w:val="000000" w:themeColor="dark1"/>
                                <w:sz w:val="14"/>
                                <w:szCs w:val="14"/>
                              </w:rPr>
                              <w:t> </w:t>
                            </w:r>
                          </w:p>
                          <w:p w14:paraId="684E5FBB" w14:textId="77777777" w:rsidR="000B10A4" w:rsidRDefault="000B10A4" w:rsidP="006F4258">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FADA68" id="_x0000_s1155" type="#_x0000_t202" style="position:absolute;left:0;text-align:left;margin-left:390.35pt;margin-top:55.8pt;width:138.85pt;height:15.45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" filled="f" stroked="f" strokeweight=".5pt">
                <v:textbox>
                  <w:txbxContent>
                    <w:p w14:paraId="4812AEB6" w14:textId="77777777" w:rsidR="000B10A4" w:rsidRDefault="000B10A4" w:rsidP="006F4258">
                      <w:pPr>
                        <w:pStyle w:val="NormalWeb"/>
                        <w:spacing w:before="0" w:beforeAutospacing="0" w:after="0" w:afterAutospacing="0"/>
                        <w:jc w:val="right"/>
                      </w:pPr>
                      <w:r>
                        <w:rPr>
                          <w:rFonts w:ascii="GHEA Grapalat" w:hAnsi="GHEA Grapalat"/>
                          <w:i/>
                          <w:iCs/>
                          <w:color w:val="000000" w:themeColor="dark1"/>
                          <w:sz w:val="14"/>
                          <w:szCs w:val="14"/>
                        </w:rPr>
                        <w:t>Source: CBA</w:t>
                      </w:r>
                    </w:p>
                    <w:p w14:paraId="0FC55117"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1FC49216"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53250858"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4EBDF434" w14:textId="77777777" w:rsidR="000B10A4" w:rsidRDefault="000B10A4" w:rsidP="006F4258">
                      <w:pPr>
                        <w:pStyle w:val="NormalWeb"/>
                        <w:spacing w:before="0" w:beforeAutospacing="0" w:after="0" w:afterAutospacing="0"/>
                        <w:jc w:val="right"/>
                      </w:pPr>
                      <w:r>
                        <w:rPr>
                          <w:rFonts w:ascii="GHEA Grapalat" w:hAnsi="GHEA Grapalat" w:cs="Calibri"/>
                          <w:i/>
                          <w:iCs/>
                          <w:color w:val="000000" w:themeColor="dark1"/>
                          <w:sz w:val="14"/>
                          <w:szCs w:val="14"/>
                        </w:rPr>
                        <w:t> </w:t>
                      </w:r>
                    </w:p>
                    <w:p w14:paraId="684E5FBB" w14:textId="77777777" w:rsidR="000B10A4" w:rsidRDefault="000B10A4" w:rsidP="006F4258">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C5622E" w:rsidRPr="00D46106">
        <w:rPr>
          <w:rFonts w:ascii="GHEA Grapalat" w:hAnsi="GHEA Grapalat"/>
          <w:sz w:val="20"/>
          <w:szCs w:val="20"/>
        </w:rPr>
        <w:t xml:space="preserve">Nevertheless, according to the lending conditions surveys conducted by the Central Bank, in the fourth quarter of 2021, lending criteria for </w:t>
      </w:r>
      <w:r w:rsidR="00402D6B" w:rsidRPr="00D46106">
        <w:rPr>
          <w:rFonts w:ascii="GHEA Grapalat" w:hAnsi="GHEA Grapalat"/>
          <w:sz w:val="20"/>
          <w:szCs w:val="20"/>
        </w:rPr>
        <w:t xml:space="preserve">both </w:t>
      </w:r>
      <w:r w:rsidR="00C5622E" w:rsidRPr="00D46106">
        <w:rPr>
          <w:rFonts w:ascii="GHEA Grapalat" w:hAnsi="GHEA Grapalat"/>
          <w:sz w:val="20"/>
          <w:szCs w:val="20"/>
        </w:rPr>
        <w:t xml:space="preserve">business and consumers were somewhat alleviated. </w:t>
      </w:r>
      <w:r w:rsidR="00402D6B" w:rsidRPr="00D46106">
        <w:rPr>
          <w:rFonts w:ascii="GHEA Grapalat" w:hAnsi="GHEA Grapalat"/>
          <w:sz w:val="20"/>
          <w:szCs w:val="20"/>
        </w:rPr>
        <w:t xml:space="preserve">In particular, recovery expectations in some sectors of the economy, </w:t>
      </w:r>
      <w:r>
        <w:rPr>
          <w:noProof/>
        </w:rPr>
        <w:lastRenderedPageBreak/>
        <mc:AlternateContent>
          <mc:Choice Requires="wps">
            <w:drawing>
              <wp:anchor distT="0" distB="0" distL="114300" distR="114300" simplePos="0" relativeHeight="251845120" behindDoc="0" locked="0" layoutInCell="1" allowOverlap="1" wp14:anchorId="49F21C7C" wp14:editId="3AE28193">
                <wp:simplePos x="0" y="0"/>
                <wp:positionH relativeFrom="column">
                  <wp:posOffset>4151186</wp:posOffset>
                </wp:positionH>
                <wp:positionV relativeFrom="paragraph">
                  <wp:posOffset>142485</wp:posOffset>
                </wp:positionV>
                <wp:extent cx="2520000" cy="628650"/>
                <wp:effectExtent l="0" t="0" r="0" b="0"/>
                <wp:wrapNone/>
                <wp:docPr id="1544175902" name="Text Box 409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F318E" w14:textId="7DB33411" w:rsidR="000B10A4" w:rsidRPr="006F4258" w:rsidRDefault="000B10A4" w:rsidP="006F4258">
                            <w:pPr>
                              <w:pStyle w:val="NormalWeb"/>
                              <w:spacing w:before="0" w:beforeAutospacing="0" w:after="0" w:afterAutospacing="0"/>
                              <w:rPr>
                                <w:rFonts w:ascii="GHEA Grapalat" w:hAnsi="GHEA Grapalat" w:cs="Sylfaen"/>
                                <w:b/>
                                <w:bCs/>
                                <w:color w:val="1F497D"/>
                                <w:sz w:val="14"/>
                                <w:szCs w:val="14"/>
                                <w:lang w:val="hy-AM"/>
                              </w:rPr>
                            </w:pPr>
                            <w:r w:rsidRPr="006F4258">
                              <w:rPr>
                                <w:rFonts w:ascii="GHEA Grapalat" w:hAnsi="GHEA Grapalat" w:cs="Sylfaen"/>
                                <w:b/>
                                <w:bCs/>
                                <w:color w:val="1F497D"/>
                                <w:sz w:val="14"/>
                                <w:szCs w:val="14"/>
                              </w:rPr>
                              <w:t xml:space="preserve">Chart </w:t>
                            </w:r>
                            <w:r w:rsidRPr="006F4258">
                              <w:rPr>
                                <w:rFonts w:ascii="GHEA Grapalat" w:hAnsi="GHEA Grapalat" w:cs="Sylfaen"/>
                                <w:b/>
                                <w:bCs/>
                                <w:color w:val="1F497D"/>
                                <w:sz w:val="14"/>
                                <w:szCs w:val="14"/>
                                <w:lang w:val="hy-AM"/>
                              </w:rPr>
                              <w:t>56</w:t>
                            </w:r>
                          </w:p>
                          <w:p w14:paraId="5EE1686F" w14:textId="77777777" w:rsidR="000B10A4" w:rsidRPr="006F4258" w:rsidRDefault="000B10A4" w:rsidP="006F4258">
                            <w:pPr>
                              <w:pStyle w:val="NormalWeb"/>
                              <w:spacing w:before="0" w:beforeAutospacing="0" w:after="0" w:afterAutospacing="0"/>
                              <w:rPr>
                                <w:rFonts w:ascii="GHEA Grapalat" w:hAnsi="GHEA Grapalat"/>
                                <w:color w:val="1F497D"/>
                                <w:sz w:val="6"/>
                                <w:szCs w:val="6"/>
                              </w:rPr>
                            </w:pPr>
                          </w:p>
                          <w:p w14:paraId="010D16D1"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In 2021 QIV, the growth of lending interest rates was observed only in business loans with a maturity for up to 1 year</w:t>
                            </w:r>
                          </w:p>
                          <w:p w14:paraId="6E30F78F"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xml:space="preserve">  </w:t>
                            </w:r>
                          </w:p>
                          <w:p w14:paraId="67962C8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0736F490" w14:textId="77777777" w:rsidR="000B10A4" w:rsidRPr="006F4258" w:rsidRDefault="000B10A4" w:rsidP="006F4258">
                            <w:pPr>
                              <w:pStyle w:val="NormalWeb"/>
                              <w:spacing w:before="0" w:beforeAutospacing="0" w:after="0" w:afterAutospacing="0"/>
                              <w:rPr>
                                <w:color w:val="1F497D"/>
                              </w:rPr>
                            </w:pPr>
                            <w:r w:rsidRPr="006F4258">
                              <w:rPr>
                                <w:rFonts w:ascii="Times LatArm" w:hAnsi="Times LatArm"/>
                                <w:color w:val="1F497D"/>
                              </w:rPr>
                              <w:t> </w:t>
                            </w:r>
                          </w:p>
                          <w:p w14:paraId="6250F0A8"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28"/>
                                <w:szCs w:val="28"/>
                              </w:rPr>
                              <w:t> </w:t>
                            </w:r>
                          </w:p>
                          <w:p w14:paraId="562D4DA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2308B35F"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1FD603BA"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7059C398"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EB193EE"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D84F91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154A2DA"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16F84137"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4CEAA16A"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603F2F74"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730C6E12"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EE7AF30"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593887A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68B8C285"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130B52A5"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46E2DC1"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01DE063B"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DA1B2FE"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7F5C7E88"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1A6F2A75"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5BC9881"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1F336A14"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1279333F"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4EAFB148"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4530F63E"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02636F43"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BAFFC70"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697416C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259AA2B7"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86118D4"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0002486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72A01A30"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031998EE"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080C9CAF"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66E39E38"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4539C777"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54A5F7D2"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7E211A1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56F2C649" w14:textId="77777777" w:rsidR="000B10A4" w:rsidRPr="006F4258" w:rsidRDefault="000B10A4" w:rsidP="006F4258">
                            <w:pPr>
                              <w:pStyle w:val="NormalWeb"/>
                              <w:spacing w:before="0" w:beforeAutospacing="0" w:after="0" w:afterAutospacing="0"/>
                              <w:rPr>
                                <w:color w:val="1F497D"/>
                              </w:rPr>
                            </w:pPr>
                            <w:r w:rsidRPr="006F4258">
                              <w:rPr>
                                <w:rFonts w:ascii="Times LatArm" w:hAnsi="Times LatArm"/>
                                <w:color w:val="1F497D"/>
                                <w:sz w:val="14"/>
                                <w:szCs w:val="14"/>
                              </w:rPr>
                              <w:t> .</w:t>
                            </w:r>
                          </w:p>
                        </w:txbxContent>
                      </wps:txbx>
                      <wps:bodyPr rot="0" vert="horz" wrap="square" lIns="91440" tIns="45720" rIns="91440" bIns="45720" anchor="t" anchorCtr="0" upright="1">
                        <a:noAutofit/>
                      </wps:bodyPr>
                    </wps:wsp>
                  </a:graphicData>
                </a:graphic>
              </wp:anchor>
            </w:drawing>
          </mc:Choice>
          <mc:Fallback>
            <w:pict>
              <v:shape w14:anchorId="49F21C7C" id="_x0000_s1156" type="#_x0000_t202" style="position:absolute;left:0;text-align:left;margin-left:326.85pt;margin-top:11.2pt;width:198.45pt;height:49.5pt;z-index:25184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" filled="f" stroked="f">
                <v:textbox>
                  <w:txbxContent>
                    <w:p w14:paraId="69AF318E" w14:textId="7DB33411" w:rsidR="000B10A4" w:rsidRPr="006F4258" w:rsidRDefault="000B10A4" w:rsidP="006F4258">
                      <w:pPr>
                        <w:pStyle w:val="NormalWeb"/>
                        <w:spacing w:before="0" w:beforeAutospacing="0" w:after="0" w:afterAutospacing="0"/>
                        <w:rPr>
                          <w:rFonts w:ascii="GHEA Grapalat" w:hAnsi="GHEA Grapalat" w:cs="Sylfaen"/>
                          <w:b/>
                          <w:bCs/>
                          <w:color w:val="1F497D"/>
                          <w:sz w:val="14"/>
                          <w:szCs w:val="14"/>
                          <w:lang w:val="hy-AM"/>
                        </w:rPr>
                      </w:pPr>
                      <w:r w:rsidRPr="006F4258">
                        <w:rPr>
                          <w:rFonts w:ascii="GHEA Grapalat" w:hAnsi="GHEA Grapalat" w:cs="Sylfaen"/>
                          <w:b/>
                          <w:bCs/>
                          <w:color w:val="1F497D"/>
                          <w:sz w:val="14"/>
                          <w:szCs w:val="14"/>
                        </w:rPr>
                        <w:t xml:space="preserve">Chart </w:t>
                      </w:r>
                      <w:r w:rsidRPr="006F4258">
                        <w:rPr>
                          <w:rFonts w:ascii="GHEA Grapalat" w:hAnsi="GHEA Grapalat" w:cs="Sylfaen"/>
                          <w:b/>
                          <w:bCs/>
                          <w:color w:val="1F497D"/>
                          <w:sz w:val="14"/>
                          <w:szCs w:val="14"/>
                          <w:lang w:val="hy-AM"/>
                        </w:rPr>
                        <w:t>56</w:t>
                      </w:r>
                    </w:p>
                    <w:p w14:paraId="5EE1686F" w14:textId="77777777" w:rsidR="000B10A4" w:rsidRPr="006F4258" w:rsidRDefault="000B10A4" w:rsidP="006F4258">
                      <w:pPr>
                        <w:pStyle w:val="NormalWeb"/>
                        <w:spacing w:before="0" w:beforeAutospacing="0" w:after="0" w:afterAutospacing="0"/>
                        <w:rPr>
                          <w:rFonts w:ascii="GHEA Grapalat" w:hAnsi="GHEA Grapalat"/>
                          <w:color w:val="1F497D"/>
                          <w:sz w:val="6"/>
                          <w:szCs w:val="6"/>
                        </w:rPr>
                      </w:pPr>
                    </w:p>
                    <w:p w14:paraId="010D16D1"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In 2021 QIV, the growth of lending interest rates was observed only in business loans with a maturity for up to 1 year</w:t>
                      </w:r>
                    </w:p>
                    <w:p w14:paraId="6E30F78F"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xml:space="preserve">  </w:t>
                      </w:r>
                    </w:p>
                    <w:p w14:paraId="67962C8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0736F490" w14:textId="77777777" w:rsidR="000B10A4" w:rsidRPr="006F4258" w:rsidRDefault="000B10A4" w:rsidP="006F4258">
                      <w:pPr>
                        <w:pStyle w:val="NormalWeb"/>
                        <w:spacing w:before="0" w:beforeAutospacing="0" w:after="0" w:afterAutospacing="0"/>
                        <w:rPr>
                          <w:color w:val="1F497D"/>
                        </w:rPr>
                      </w:pPr>
                      <w:r w:rsidRPr="006F4258">
                        <w:rPr>
                          <w:rFonts w:ascii="Times LatArm" w:hAnsi="Times LatArm"/>
                          <w:color w:val="1F497D"/>
                        </w:rPr>
                        <w:t> </w:t>
                      </w:r>
                    </w:p>
                    <w:p w14:paraId="6250F0A8"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28"/>
                          <w:szCs w:val="28"/>
                        </w:rPr>
                        <w:t> </w:t>
                      </w:r>
                    </w:p>
                    <w:p w14:paraId="562D4DA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2308B35F"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1FD603BA"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7059C398"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EB193EE"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D84F91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154A2DA"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16F84137"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4CEAA16A"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603F2F74"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730C6E12"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EE7AF30"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593887A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68B8C285"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130B52A5"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46E2DC1"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01DE063B"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DA1B2FE"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7F5C7E88"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1A6F2A75"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5BC9881"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1F336A14"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1279333F"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4EAFB148"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4530F63E"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02636F43"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BAFFC70"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697416C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259AA2B7"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386118D4"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0002486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72A01A30"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031998EE"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080C9CAF"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66E39E38"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4539C777"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54A5F7D2"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7E211A16"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w:t>
                      </w:r>
                    </w:p>
                    <w:p w14:paraId="56F2C649" w14:textId="77777777" w:rsidR="000B10A4" w:rsidRPr="006F4258" w:rsidRDefault="000B10A4" w:rsidP="006F4258">
                      <w:pPr>
                        <w:pStyle w:val="NormalWeb"/>
                        <w:spacing w:before="0" w:beforeAutospacing="0" w:after="0" w:afterAutospacing="0"/>
                        <w:rPr>
                          <w:color w:val="1F497D"/>
                        </w:rPr>
                      </w:pPr>
                      <w:r w:rsidRPr="006F4258">
                        <w:rPr>
                          <w:rFonts w:ascii="Times LatArm" w:hAnsi="Times LatArm"/>
                          <w:color w:val="1F497D"/>
                          <w:sz w:val="14"/>
                          <w:szCs w:val="14"/>
                        </w:rPr>
                        <w:t> .</w:t>
                      </w:r>
                    </w:p>
                  </w:txbxContent>
                </v:textbox>
              </v:shape>
            </w:pict>
          </mc:Fallback>
        </mc:AlternateContent>
      </w:r>
      <w:r w:rsidR="00402D6B" w:rsidRPr="00D46106">
        <w:rPr>
          <w:rFonts w:ascii="GHEA Grapalat" w:hAnsi="GHEA Grapalat"/>
          <w:sz w:val="20"/>
          <w:szCs w:val="20"/>
        </w:rPr>
        <w:t xml:space="preserve">together with the higher risk appetite of banks and credit organizations had a positive impact on credit supply; at the same time lending interest rate terms were tightened to some extent, which, however, was </w:t>
      </w:r>
      <w:r>
        <w:rPr>
          <w:noProof/>
        </w:rPr>
        <w:drawing>
          <wp:anchor distT="0" distB="0" distL="114300" distR="114300" simplePos="0" relativeHeight="251847168" behindDoc="0" locked="0" layoutInCell="1" allowOverlap="1" wp14:anchorId="062BB729" wp14:editId="4ABD1048">
            <wp:simplePos x="0" y="0"/>
            <wp:positionH relativeFrom="column">
              <wp:posOffset>4143406</wp:posOffset>
            </wp:positionH>
            <wp:positionV relativeFrom="paragraph">
              <wp:posOffset>715497</wp:posOffset>
            </wp:positionV>
            <wp:extent cx="2519680" cy="2159635"/>
            <wp:effectExtent l="0" t="0" r="0" b="0"/>
            <wp:wrapNone/>
            <wp:docPr id="1544175916" name="Chart 1544175916">
              <a:extLst xmlns:a="http://schemas.openxmlformats.org/drawingml/2006/main">
                <a:ext uri="{FF2B5EF4-FFF2-40B4-BE49-F238E27FC236}">
                  <a16:creationId xmlns:a16="http://schemas.microsoft.com/office/drawing/2014/main" id="{00000000-0008-0000-3900-000006000000}"/>
                </a:ext>
                <a:ext uri="{147F2762-F138-4A5C-976F-8EAC2B608ADB}">
                  <a16:predDERef xmlns:a16="http://schemas.microsoft.com/office/drawing/2014/main" pred="{00000000-0008-0000-2C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anchor>
        </w:drawing>
      </w:r>
      <w:r w:rsidR="00402D6B" w:rsidRPr="00D46106">
        <w:rPr>
          <w:rFonts w:ascii="GHEA Grapalat" w:hAnsi="GHEA Grapalat"/>
          <w:sz w:val="20"/>
          <w:szCs w:val="20"/>
        </w:rPr>
        <w:t>evident only in December interest rate on business loans for up to 1</w:t>
      </w:r>
      <w:r>
        <w:rPr>
          <w:rFonts w:ascii="GHEA Grapalat" w:hAnsi="GHEA Grapalat"/>
          <w:sz w:val="20"/>
          <w:szCs w:val="20"/>
        </w:rPr>
        <w:t xml:space="preserve"> </w:t>
      </w:r>
      <w:r w:rsidR="00402D6B" w:rsidRPr="00D46106">
        <w:rPr>
          <w:rFonts w:ascii="GHEA Grapalat" w:hAnsi="GHEA Grapalat"/>
          <w:sz w:val="20"/>
          <w:szCs w:val="20"/>
        </w:rPr>
        <w:t xml:space="preserve">year maturity. </w:t>
      </w:r>
    </w:p>
    <w:p w14:paraId="5411EBDF" w14:textId="1F2A832F" w:rsidR="001634B9" w:rsidRDefault="006F4258" w:rsidP="006F4258">
      <w:pPr>
        <w:spacing w:line="340" w:lineRule="atLeast"/>
        <w:ind w:firstLine="284"/>
        <w:rPr>
          <w:rFonts w:ascii="GHEA Grapalat" w:hAnsi="GHEA Grapalat"/>
          <w:sz w:val="20"/>
          <w:szCs w:val="20"/>
        </w:rPr>
      </w:pPr>
      <w:r w:rsidRPr="006F4258">
        <w:rPr>
          <w:noProof/>
        </w:rPr>
        <w:t xml:space="preserve"> </w:t>
      </w:r>
      <w:r w:rsidRPr="00D46106">
        <w:rPr>
          <w:rFonts w:ascii="GHEA Grapalat" w:hAnsi="GHEA Grapalat"/>
          <w:sz w:val="20"/>
          <w:szCs w:val="20"/>
        </w:rPr>
        <w:t xml:space="preserve"> </w:t>
      </w:r>
      <w:r w:rsidR="00402D6B" w:rsidRPr="00D46106">
        <w:rPr>
          <w:rFonts w:ascii="GHEA Grapalat" w:hAnsi="GHEA Grapalat"/>
          <w:sz w:val="20"/>
          <w:szCs w:val="20"/>
        </w:rPr>
        <w:t xml:space="preserve">In FX market, during </w:t>
      </w:r>
      <w:r w:rsidR="00ED48CC" w:rsidRPr="00D46106">
        <w:rPr>
          <w:rFonts w:ascii="GHEA Grapalat" w:hAnsi="GHEA Grapalat"/>
          <w:sz w:val="20"/>
          <w:szCs w:val="20"/>
        </w:rPr>
        <w:t xml:space="preserve">appreciation trends of the quarterly </w:t>
      </w:r>
      <w:r w:rsidR="00402D6B" w:rsidRPr="00D46106">
        <w:rPr>
          <w:rFonts w:ascii="GHEA Grapalat" w:hAnsi="GHEA Grapalat"/>
          <w:sz w:val="20"/>
          <w:szCs w:val="20"/>
        </w:rPr>
        <w:t xml:space="preserve">AMD/USD </w:t>
      </w:r>
      <w:r w:rsidR="00ED48CC" w:rsidRPr="00D46106">
        <w:rPr>
          <w:rFonts w:ascii="GHEA Grapalat" w:hAnsi="GHEA Grapalat"/>
          <w:sz w:val="20"/>
          <w:szCs w:val="20"/>
        </w:rPr>
        <w:t xml:space="preserve">average </w:t>
      </w:r>
      <w:r w:rsidR="00402D6B" w:rsidRPr="00D46106">
        <w:rPr>
          <w:rFonts w:ascii="GHEA Grapalat" w:hAnsi="GHEA Grapalat"/>
          <w:sz w:val="20"/>
          <w:szCs w:val="20"/>
        </w:rPr>
        <w:t>exchange rate continued</w:t>
      </w:r>
      <w:r w:rsidR="00ED48CC" w:rsidRPr="00D46106">
        <w:rPr>
          <w:rFonts w:ascii="GHEA Grapalat" w:hAnsi="GHEA Grapalat"/>
          <w:sz w:val="20"/>
          <w:szCs w:val="20"/>
        </w:rPr>
        <w:t xml:space="preserve"> with </w:t>
      </w:r>
      <w:r w:rsidR="00FC7578" w:rsidRPr="00D46106">
        <w:rPr>
          <w:rFonts w:ascii="GHEA Grapalat" w:hAnsi="GHEA Grapalat"/>
          <w:sz w:val="20"/>
          <w:szCs w:val="20"/>
        </w:rPr>
        <w:t>appreciation</w:t>
      </w:r>
      <w:r w:rsidR="00ED48CC" w:rsidRPr="00D46106">
        <w:rPr>
          <w:rFonts w:ascii="GHEA Grapalat" w:hAnsi="GHEA Grapalat"/>
          <w:sz w:val="20"/>
          <w:szCs w:val="20"/>
        </w:rPr>
        <w:t xml:space="preserve"> totaling around 2.0 over the previous quarter. The Central Bank made a small net purchase of USD 5.0 million in foreign exchange market with </w:t>
      </w:r>
      <w:r w:rsidR="00FC7578" w:rsidRPr="00D46106">
        <w:rPr>
          <w:rFonts w:ascii="GHEA Grapalat" w:hAnsi="GHEA Grapalat"/>
          <w:sz w:val="20"/>
          <w:szCs w:val="20"/>
        </w:rPr>
        <w:t>the</w:t>
      </w:r>
      <w:r w:rsidR="00ED48CC" w:rsidRPr="00D46106">
        <w:rPr>
          <w:rFonts w:ascii="GHEA Grapalat" w:hAnsi="GHEA Grapalat"/>
          <w:sz w:val="20"/>
          <w:szCs w:val="20"/>
        </w:rPr>
        <w:t xml:space="preserve"> view to neutralizing the temporary situational distortions</w:t>
      </w:r>
      <w:r w:rsidR="00D46106">
        <w:rPr>
          <w:rFonts w:ascii="GHEA Grapalat" w:hAnsi="GHEA Grapalat"/>
          <w:sz w:val="20"/>
          <w:szCs w:val="20"/>
        </w:rPr>
        <w:t xml:space="preserve"> </w:t>
      </w:r>
      <w:r w:rsidR="00ED48CC" w:rsidRPr="00D46106">
        <w:rPr>
          <w:rFonts w:ascii="GHEA Grapalat" w:hAnsi="GHEA Grapalat"/>
          <w:sz w:val="20"/>
          <w:szCs w:val="20"/>
        </w:rPr>
        <w:t>in FX market.</w:t>
      </w:r>
    </w:p>
    <w:p w14:paraId="086281E6" w14:textId="224C36E8" w:rsidR="006F4258" w:rsidRDefault="006F4258" w:rsidP="006F4258">
      <w:pPr>
        <w:spacing w:line="340" w:lineRule="atLeast"/>
        <w:ind w:firstLine="284"/>
        <w:rPr>
          <w:rFonts w:ascii="GHEA Grapalat" w:eastAsia="Calibri" w:hAnsi="GHEA Grapalat" w:cs="Sylfaen"/>
          <w:color w:val="FF0000"/>
          <w:sz w:val="20"/>
          <w:szCs w:val="20"/>
        </w:rPr>
      </w:pPr>
    </w:p>
    <w:p w14:paraId="0B715233" w14:textId="306B9055" w:rsidR="006F4258" w:rsidRDefault="006F4258" w:rsidP="006F4258">
      <w:pPr>
        <w:spacing w:line="340" w:lineRule="atLeast"/>
        <w:ind w:firstLine="284"/>
        <w:rPr>
          <w:rFonts w:ascii="GHEA Grapalat" w:eastAsia="Calibri" w:hAnsi="GHEA Grapalat" w:cs="Sylfaen"/>
          <w:color w:val="FF0000"/>
          <w:sz w:val="20"/>
          <w:szCs w:val="20"/>
        </w:rPr>
      </w:pPr>
    </w:p>
    <w:p w14:paraId="4A718D1F" w14:textId="6DAF470D" w:rsidR="006F4258" w:rsidRPr="00D46106" w:rsidRDefault="006F4258" w:rsidP="006F4258">
      <w:pPr>
        <w:spacing w:line="340" w:lineRule="atLeast"/>
        <w:ind w:firstLine="284"/>
        <w:rPr>
          <w:rFonts w:ascii="GHEA Grapalat" w:eastAsia="Calibri" w:hAnsi="GHEA Grapalat" w:cs="Sylfaen"/>
          <w:color w:val="FF0000"/>
          <w:sz w:val="20"/>
          <w:szCs w:val="20"/>
        </w:rPr>
      </w:pPr>
      <w:r>
        <w:rPr>
          <w:noProof/>
        </w:rPr>
        <w:t xml:space="preserve"> </w:t>
      </w:r>
      <w:r>
        <w:rPr>
          <w:noProof/>
        </w:rPr>
        <mc:AlternateContent>
          <mc:Choice Requires="wps">
            <w:drawing>
              <wp:anchor distT="0" distB="0" distL="114300" distR="114300" simplePos="0" relativeHeight="251846144" behindDoc="0" locked="0" layoutInCell="1" allowOverlap="1" wp14:anchorId="4FC35E61" wp14:editId="4BD151AB">
                <wp:simplePos x="0" y="0"/>
                <wp:positionH relativeFrom="column">
                  <wp:posOffset>4889500</wp:posOffset>
                </wp:positionH>
                <wp:positionV relativeFrom="paragraph">
                  <wp:posOffset>303985</wp:posOffset>
                </wp:positionV>
                <wp:extent cx="1763395" cy="263661"/>
                <wp:effectExtent l="0" t="0" r="0" b="3175"/>
                <wp:wrapNone/>
                <wp:docPr id="1544175903" name="Text Box 314"/>
                <wp:cNvGraphicFramePr xmlns:a="http://schemas.openxmlformats.org/drawingml/2006/main"/>
                <a:graphic xmlns:a="http://schemas.openxmlformats.org/drawingml/2006/main">
                  <a:graphicData uri="http://schemas.microsoft.com/office/word/2010/wordprocessingShape">
                    <wps:wsp>
                      <wps:cNvSpPr txBox="1"/>
                      <wps:spPr>
                        <a:xfrm>
                          <a:off x="0" y="0"/>
                          <a:ext cx="1763395" cy="2636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C5832"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1B30425E"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256EDF93"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2983D28F"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41318EB7" w14:textId="77777777" w:rsidR="000B10A4" w:rsidRDefault="000B10A4" w:rsidP="006F4258">
                            <w:pPr>
                              <w:pStyle w:val="NormalWeb"/>
                              <w:spacing w:before="0" w:beforeAutospacing="0" w:after="0" w:afterAutospacing="0"/>
                              <w:jc w:val="right"/>
                            </w:pPr>
                            <w:r>
                              <w:rPr>
                                <w:rFonts w:ascii="GHEA Grapalat" w:hAnsi="GHEA Grapalat" w:cs="Calibri"/>
                                <w:i/>
                                <w:iCs/>
                                <w:color w:val="000000" w:themeColor="dark1"/>
                                <w:sz w:val="14"/>
                                <w:szCs w:val="14"/>
                              </w:rPr>
                              <w:t> </w:t>
                            </w:r>
                          </w:p>
                          <w:p w14:paraId="253CE95C" w14:textId="77777777" w:rsidR="000B10A4" w:rsidRDefault="000B10A4" w:rsidP="006F4258">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C35E61" id="_x0000_s1157" type="#_x0000_t202" style="position:absolute;left:0;text-align:left;margin-left:385pt;margin-top:23.95pt;width:138.85pt;height:20.75pt;z-index:251846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" filled="f" stroked="f" strokeweight=".5pt">
                <v:textbox>
                  <w:txbxContent>
                    <w:p w14:paraId="37DC5832"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1B30425E"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256EDF93"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2983D28F"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41318EB7" w14:textId="77777777" w:rsidR="000B10A4" w:rsidRDefault="000B10A4" w:rsidP="006F4258">
                      <w:pPr>
                        <w:pStyle w:val="NormalWeb"/>
                        <w:spacing w:before="0" w:beforeAutospacing="0" w:after="0" w:afterAutospacing="0"/>
                        <w:jc w:val="right"/>
                      </w:pPr>
                      <w:r>
                        <w:rPr>
                          <w:rFonts w:ascii="GHEA Grapalat" w:hAnsi="GHEA Grapalat" w:cs="Calibri"/>
                          <w:i/>
                          <w:iCs/>
                          <w:color w:val="000000" w:themeColor="dark1"/>
                          <w:sz w:val="14"/>
                          <w:szCs w:val="14"/>
                        </w:rPr>
                        <w:t> </w:t>
                      </w:r>
                    </w:p>
                    <w:p w14:paraId="253CE95C" w14:textId="77777777" w:rsidR="000B10A4" w:rsidRDefault="000B10A4" w:rsidP="006F4258">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p>
    <w:p w14:paraId="11DC3A11" w14:textId="0ED2DFF9" w:rsidR="0062444C" w:rsidRPr="00D46106" w:rsidRDefault="006F4258" w:rsidP="007D5996">
      <w:pPr>
        <w:tabs>
          <w:tab w:val="left" w:pos="0"/>
        </w:tabs>
        <w:spacing w:line="260" w:lineRule="atLeast"/>
        <w:ind w:firstLine="284"/>
        <w:jc w:val="right"/>
        <w:rPr>
          <w:rFonts w:ascii="GHEA Grapalat" w:hAnsi="GHEA Grapalat" w:cs="Sylfaen"/>
          <w:color w:val="FF0000"/>
          <w:sz w:val="20"/>
          <w:szCs w:val="20"/>
        </w:rPr>
      </w:pPr>
      <w:r>
        <w:rPr>
          <w:noProof/>
        </w:rPr>
        <mc:AlternateContent>
          <mc:Choice Requires="wps">
            <w:drawing>
              <wp:anchor distT="0" distB="0" distL="114300" distR="114300" simplePos="0" relativeHeight="251849216" behindDoc="0" locked="0" layoutInCell="1" allowOverlap="1" wp14:anchorId="5988D46A" wp14:editId="511EAE9A">
                <wp:simplePos x="0" y="0"/>
                <wp:positionH relativeFrom="margin">
                  <wp:posOffset>495935</wp:posOffset>
                </wp:positionH>
                <wp:positionV relativeFrom="paragraph">
                  <wp:posOffset>395072</wp:posOffset>
                </wp:positionV>
                <wp:extent cx="2519680" cy="476250"/>
                <wp:effectExtent l="0" t="0" r="0" b="0"/>
                <wp:wrapNone/>
                <wp:docPr id="1544175917" name="Text Box 409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B2C9F" w14:textId="1B820948" w:rsidR="000B10A4" w:rsidRPr="006F4258" w:rsidRDefault="000B10A4" w:rsidP="006F4258">
                            <w:pPr>
                              <w:pStyle w:val="NormalWeb"/>
                              <w:spacing w:before="0" w:beforeAutospacing="0" w:after="0" w:afterAutospacing="0"/>
                              <w:rPr>
                                <w:rFonts w:ascii="GHEA Grapalat" w:hAnsi="GHEA Grapalat" w:cs="Sylfaen"/>
                                <w:b/>
                                <w:bCs/>
                                <w:color w:val="1F497D"/>
                                <w:sz w:val="14"/>
                                <w:szCs w:val="14"/>
                                <w:lang w:val="hy-AM"/>
                              </w:rPr>
                            </w:pPr>
                            <w:r w:rsidRPr="006F4258">
                              <w:rPr>
                                <w:rFonts w:ascii="GHEA Grapalat" w:hAnsi="GHEA Grapalat" w:cs="Sylfaen"/>
                                <w:b/>
                                <w:bCs/>
                                <w:color w:val="1F497D"/>
                                <w:sz w:val="14"/>
                                <w:szCs w:val="14"/>
                              </w:rPr>
                              <w:t xml:space="preserve">Chart </w:t>
                            </w:r>
                            <w:r w:rsidRPr="006F4258">
                              <w:rPr>
                                <w:rFonts w:ascii="GHEA Grapalat" w:hAnsi="GHEA Grapalat" w:cs="Sylfaen"/>
                                <w:b/>
                                <w:bCs/>
                                <w:color w:val="1F497D"/>
                                <w:sz w:val="14"/>
                                <w:szCs w:val="14"/>
                                <w:lang w:val="hy-AM"/>
                              </w:rPr>
                              <w:t>57</w:t>
                            </w:r>
                          </w:p>
                          <w:p w14:paraId="66AABE95" w14:textId="77777777" w:rsidR="000B10A4" w:rsidRPr="006F4258" w:rsidRDefault="000B10A4" w:rsidP="006F4258">
                            <w:pPr>
                              <w:pStyle w:val="NormalWeb"/>
                              <w:spacing w:before="0" w:beforeAutospacing="0" w:after="0" w:afterAutospacing="0"/>
                              <w:rPr>
                                <w:rFonts w:ascii="GHEA Grapalat" w:hAnsi="GHEA Grapalat"/>
                                <w:b/>
                                <w:color w:val="1F497D"/>
                                <w:sz w:val="6"/>
                                <w:szCs w:val="6"/>
                              </w:rPr>
                            </w:pPr>
                          </w:p>
                          <w:p w14:paraId="647BA2EE" w14:textId="77777777" w:rsidR="000B10A4" w:rsidRPr="006F4258" w:rsidRDefault="000B10A4" w:rsidP="006F4258">
                            <w:pPr>
                              <w:pStyle w:val="NormalWeb"/>
                              <w:spacing w:before="0" w:beforeAutospacing="0" w:after="0" w:afterAutospacing="0"/>
                              <w:textAlignment w:val="baseline"/>
                              <w:rPr>
                                <w:rFonts w:ascii="GHEA Grapalat" w:hAnsi="GHEA Grapalat"/>
                                <w:b/>
                                <w:color w:val="1F497D"/>
                              </w:rPr>
                            </w:pPr>
                            <w:r w:rsidRPr="006F4258">
                              <w:rPr>
                                <w:rFonts w:ascii="GHEA Grapalat" w:hAnsi="GHEA Grapalat" w:cs="Sylfaen"/>
                                <w:b/>
                                <w:bCs/>
                                <w:color w:val="1F497D"/>
                                <w:sz w:val="14"/>
                                <w:szCs w:val="14"/>
                              </w:rPr>
                              <w:t xml:space="preserve">12-month dynamics of banks’ lending  </w:t>
                            </w:r>
                            <w:r w:rsidRPr="006F4258">
                              <w:rPr>
                                <w:rFonts w:ascii="Calibri" w:hAnsi="Calibri" w:cs="Calibri"/>
                                <w:b/>
                                <w:bCs/>
                                <w:color w:val="1F497D"/>
                                <w:sz w:val="14"/>
                                <w:szCs w:val="14"/>
                              </w:rPr>
                              <w:t> </w:t>
                            </w:r>
                          </w:p>
                          <w:p w14:paraId="76267620"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3C8E9885"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color w:val="1F497D"/>
                              </w:rPr>
                              <w:t> </w:t>
                            </w:r>
                          </w:p>
                          <w:p w14:paraId="457DF990"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28"/>
                                <w:szCs w:val="28"/>
                              </w:rPr>
                              <w:t> </w:t>
                            </w:r>
                          </w:p>
                          <w:p w14:paraId="0CDBDB96"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6983CDE6"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007EEA8B"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FF87EE2"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B287A46"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AE78A0F"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FA8539B"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79C1DA1"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5B29656E"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5E2512C9"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4F4EA374"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6E16B57"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60DFA60C"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EF1F219"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22E19DD3"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44705B21"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2564D2A9"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27F276C9"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BC3CB3F"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4158FBA4"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0DBA8E8F"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48FBBE78"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CC6D61C"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310EC2D"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6B416BDD"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47D3DE51"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2604ABF5"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C45AA60"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37A5EC95"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371E372"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32F8C04"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021B5C2F"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6EAC2BBF"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5E1732D3"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3B05C3E9"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673993C4"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26E6A30B"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909927E"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F45E022"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color w:val="1F497D"/>
                                <w:sz w:val="14"/>
                                <w:szCs w:val="14"/>
                              </w:rPr>
                              <w:t> </w:t>
                            </w:r>
                            <w:r w:rsidRPr="006F4258">
                              <w:rPr>
                                <w:rFonts w:ascii="GHEA Grapalat" w:hAnsi="GHEA Grapalat"/>
                                <w:b/>
                                <w:color w:val="1F497D"/>
                                <w:sz w:val="14"/>
                                <w:szCs w:val="14"/>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5988D46A" id="_x0000_s1158" type="#_x0000_t202" style="position:absolute;left:0;text-align:left;margin-left:39.05pt;margin-top:31.1pt;width:198.4pt;height:37.5pt;z-index:251849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" filled="f" stroked="f">
                <v:textbox>
                  <w:txbxContent>
                    <w:p w14:paraId="43CB2C9F" w14:textId="1B820948" w:rsidR="000B10A4" w:rsidRPr="006F4258" w:rsidRDefault="000B10A4" w:rsidP="006F4258">
                      <w:pPr>
                        <w:pStyle w:val="NormalWeb"/>
                        <w:spacing w:before="0" w:beforeAutospacing="0" w:after="0" w:afterAutospacing="0"/>
                        <w:rPr>
                          <w:rFonts w:ascii="GHEA Grapalat" w:hAnsi="GHEA Grapalat" w:cs="Sylfaen"/>
                          <w:b/>
                          <w:bCs/>
                          <w:color w:val="1F497D"/>
                          <w:sz w:val="14"/>
                          <w:szCs w:val="14"/>
                          <w:lang w:val="hy-AM"/>
                        </w:rPr>
                      </w:pPr>
                      <w:r w:rsidRPr="006F4258">
                        <w:rPr>
                          <w:rFonts w:ascii="GHEA Grapalat" w:hAnsi="GHEA Grapalat" w:cs="Sylfaen"/>
                          <w:b/>
                          <w:bCs/>
                          <w:color w:val="1F497D"/>
                          <w:sz w:val="14"/>
                          <w:szCs w:val="14"/>
                        </w:rPr>
                        <w:t xml:space="preserve">Chart </w:t>
                      </w:r>
                      <w:r w:rsidRPr="006F4258">
                        <w:rPr>
                          <w:rFonts w:ascii="GHEA Grapalat" w:hAnsi="GHEA Grapalat" w:cs="Sylfaen"/>
                          <w:b/>
                          <w:bCs/>
                          <w:color w:val="1F497D"/>
                          <w:sz w:val="14"/>
                          <w:szCs w:val="14"/>
                          <w:lang w:val="hy-AM"/>
                        </w:rPr>
                        <w:t>57</w:t>
                      </w:r>
                    </w:p>
                    <w:p w14:paraId="66AABE95" w14:textId="77777777" w:rsidR="000B10A4" w:rsidRPr="006F4258" w:rsidRDefault="000B10A4" w:rsidP="006F4258">
                      <w:pPr>
                        <w:pStyle w:val="NormalWeb"/>
                        <w:spacing w:before="0" w:beforeAutospacing="0" w:after="0" w:afterAutospacing="0"/>
                        <w:rPr>
                          <w:rFonts w:ascii="GHEA Grapalat" w:hAnsi="GHEA Grapalat"/>
                          <w:b/>
                          <w:color w:val="1F497D"/>
                          <w:sz w:val="6"/>
                          <w:szCs w:val="6"/>
                        </w:rPr>
                      </w:pPr>
                    </w:p>
                    <w:p w14:paraId="647BA2EE" w14:textId="77777777" w:rsidR="000B10A4" w:rsidRPr="006F4258" w:rsidRDefault="000B10A4" w:rsidP="006F4258">
                      <w:pPr>
                        <w:pStyle w:val="NormalWeb"/>
                        <w:spacing w:before="0" w:beforeAutospacing="0" w:after="0" w:afterAutospacing="0"/>
                        <w:textAlignment w:val="baseline"/>
                        <w:rPr>
                          <w:rFonts w:ascii="GHEA Grapalat" w:hAnsi="GHEA Grapalat"/>
                          <w:b/>
                          <w:color w:val="1F497D"/>
                        </w:rPr>
                      </w:pPr>
                      <w:r w:rsidRPr="006F4258">
                        <w:rPr>
                          <w:rFonts w:ascii="GHEA Grapalat" w:hAnsi="GHEA Grapalat" w:cs="Sylfaen"/>
                          <w:b/>
                          <w:bCs/>
                          <w:color w:val="1F497D"/>
                          <w:sz w:val="14"/>
                          <w:szCs w:val="14"/>
                        </w:rPr>
                        <w:t xml:space="preserve">12-month dynamics of banks’ lending  </w:t>
                      </w:r>
                      <w:r w:rsidRPr="006F4258">
                        <w:rPr>
                          <w:rFonts w:ascii="Calibri" w:hAnsi="Calibri" w:cs="Calibri"/>
                          <w:b/>
                          <w:bCs/>
                          <w:color w:val="1F497D"/>
                          <w:sz w:val="14"/>
                          <w:szCs w:val="14"/>
                        </w:rPr>
                        <w:t> </w:t>
                      </w:r>
                    </w:p>
                    <w:p w14:paraId="76267620"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3C8E9885"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color w:val="1F497D"/>
                        </w:rPr>
                        <w:t> </w:t>
                      </w:r>
                    </w:p>
                    <w:p w14:paraId="457DF990"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28"/>
                          <w:szCs w:val="28"/>
                        </w:rPr>
                        <w:t> </w:t>
                      </w:r>
                    </w:p>
                    <w:p w14:paraId="0CDBDB96"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6983CDE6"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007EEA8B"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FF87EE2"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B287A46"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AE78A0F"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FA8539B"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79C1DA1"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5B29656E"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5E2512C9"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4F4EA374"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6E16B57"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60DFA60C"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EF1F219"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22E19DD3"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44705B21"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2564D2A9"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27F276C9"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BC3CB3F"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4158FBA4"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0DBA8E8F"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48FBBE78"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CC6D61C"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310EC2D"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6B416BDD"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47D3DE51"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2604ABF5"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1C45AA60"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37A5EC95"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371E372"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32F8C04"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021B5C2F"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6EAC2BBF"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5E1732D3"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3B05C3E9"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673993C4"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26E6A30B"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909927E"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bCs/>
                          <w:color w:val="1F497D"/>
                          <w:sz w:val="14"/>
                          <w:szCs w:val="14"/>
                        </w:rPr>
                        <w:t> </w:t>
                      </w:r>
                    </w:p>
                    <w:p w14:paraId="7F45E022" w14:textId="77777777" w:rsidR="000B10A4" w:rsidRPr="006F4258" w:rsidRDefault="000B10A4" w:rsidP="006F4258">
                      <w:pPr>
                        <w:pStyle w:val="NormalWeb"/>
                        <w:spacing w:before="0" w:beforeAutospacing="0" w:after="0" w:afterAutospacing="0"/>
                        <w:rPr>
                          <w:rFonts w:ascii="GHEA Grapalat" w:hAnsi="GHEA Grapalat"/>
                          <w:b/>
                          <w:color w:val="1F497D"/>
                        </w:rPr>
                      </w:pPr>
                      <w:r w:rsidRPr="006F4258">
                        <w:rPr>
                          <w:rFonts w:ascii="Calibri" w:hAnsi="Calibri" w:cs="Calibri"/>
                          <w:b/>
                          <w:color w:val="1F497D"/>
                          <w:sz w:val="14"/>
                          <w:szCs w:val="14"/>
                        </w:rPr>
                        <w:t> </w:t>
                      </w:r>
                      <w:r w:rsidRPr="006F4258">
                        <w:rPr>
                          <w:rFonts w:ascii="GHEA Grapalat" w:hAnsi="GHEA Grapalat"/>
                          <w:b/>
                          <w:color w:val="1F497D"/>
                          <w:sz w:val="14"/>
                          <w:szCs w:val="14"/>
                        </w:rPr>
                        <w:t>.</w:t>
                      </w:r>
                    </w:p>
                  </w:txbxContent>
                </v:textbox>
                <w10:wrap anchorx="margin"/>
              </v:shape>
            </w:pict>
          </mc:Fallback>
        </mc:AlternateContent>
      </w:r>
      <w:r w:rsidRPr="006F4258">
        <w:rPr>
          <w:noProof/>
        </w:rPr>
        <mc:AlternateContent>
          <mc:Choice Requires="wps">
            <w:drawing>
              <wp:anchor distT="0" distB="0" distL="114300" distR="114300" simplePos="0" relativeHeight="251854336" behindDoc="0" locked="0" layoutInCell="1" allowOverlap="1" wp14:anchorId="27E4F5AA" wp14:editId="0232BD41">
                <wp:simplePos x="0" y="0"/>
                <wp:positionH relativeFrom="column">
                  <wp:posOffset>5467486</wp:posOffset>
                </wp:positionH>
                <wp:positionV relativeFrom="paragraph">
                  <wp:posOffset>2883983</wp:posOffset>
                </wp:positionV>
                <wp:extent cx="1253172" cy="260523"/>
                <wp:effectExtent l="0" t="0" r="0" b="6350"/>
                <wp:wrapNone/>
                <wp:docPr id="1445937364" name="Text Box 310">
                  <a:extLst xmlns:a="http://schemas.openxmlformats.org/drawingml/2006/main">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53172" cy="260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3DB89"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48D9E764"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6A8ED240"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0424C2D0"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115245B6"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1C4907AC" w14:textId="77777777" w:rsidR="000B10A4" w:rsidRDefault="000B10A4" w:rsidP="006F4258">
                            <w:pPr>
                              <w:pStyle w:val="NormalWeb"/>
                              <w:spacing w:before="0" w:beforeAutospacing="0" w:after="0" w:afterAutospacing="0"/>
                              <w:jc w:val="right"/>
                            </w:pPr>
                            <w:r>
                              <w:rPr>
                                <w:rFonts w:ascii="GHEA Grapalat" w:hAnsi="GHEA Grapalat" w:cs="Calibri"/>
                                <w:i/>
                                <w:iCs/>
                                <w:color w:val="000000" w:themeColor="dark1"/>
                                <w:sz w:val="14"/>
                                <w:szCs w:val="14"/>
                              </w:rPr>
                              <w:t> </w:t>
                            </w:r>
                          </w:p>
                          <w:p w14:paraId="38B81FEF" w14:textId="77777777" w:rsidR="000B10A4" w:rsidRDefault="000B10A4" w:rsidP="006F4258">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E4F5AA" id="_x0000_s1159" type="#_x0000_t202" style="position:absolute;left:0;text-align:left;margin-left:430.5pt;margin-top:227.1pt;width:98.65pt;height:20.5pt;z-index:25185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" filled="f" stroked="f" strokeweight=".5pt">
                <v:textbox>
                  <w:txbxContent>
                    <w:p w14:paraId="4413DB89"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48D9E764"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6A8ED240"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0424C2D0"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115245B6"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1C4907AC" w14:textId="77777777" w:rsidR="000B10A4" w:rsidRDefault="000B10A4" w:rsidP="006F4258">
                      <w:pPr>
                        <w:pStyle w:val="NormalWeb"/>
                        <w:spacing w:before="0" w:beforeAutospacing="0" w:after="0" w:afterAutospacing="0"/>
                        <w:jc w:val="right"/>
                      </w:pPr>
                      <w:r>
                        <w:rPr>
                          <w:rFonts w:ascii="GHEA Grapalat" w:hAnsi="GHEA Grapalat" w:cs="Calibri"/>
                          <w:i/>
                          <w:iCs/>
                          <w:color w:val="000000" w:themeColor="dark1"/>
                          <w:sz w:val="14"/>
                          <w:szCs w:val="14"/>
                        </w:rPr>
                        <w:t> </w:t>
                      </w:r>
                    </w:p>
                    <w:p w14:paraId="38B81FEF" w14:textId="77777777" w:rsidR="000B10A4" w:rsidRDefault="000B10A4" w:rsidP="006F4258">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6F4258">
        <w:rPr>
          <w:noProof/>
        </w:rPr>
        <w:drawing>
          <wp:anchor distT="0" distB="0" distL="114300" distR="114300" simplePos="0" relativeHeight="251855360" behindDoc="0" locked="0" layoutInCell="1" allowOverlap="1" wp14:anchorId="285F4B24" wp14:editId="26F8DF27">
            <wp:simplePos x="0" y="0"/>
            <wp:positionH relativeFrom="column">
              <wp:posOffset>4138202</wp:posOffset>
            </wp:positionH>
            <wp:positionV relativeFrom="paragraph">
              <wp:posOffset>770329</wp:posOffset>
            </wp:positionV>
            <wp:extent cx="2519680" cy="2092461"/>
            <wp:effectExtent l="0" t="0" r="0" b="0"/>
            <wp:wrapNone/>
            <wp:docPr id="1445937365" name="Chart 1445937365">
              <a:extLst xmlns:a="http://schemas.openxmlformats.org/drawingml/2006/main">
                <a:ext uri="{FF2B5EF4-FFF2-40B4-BE49-F238E27FC236}">
                  <a16:creationId xmlns:a16="http://schemas.microsoft.com/office/drawing/2014/main" id="{00000000-0008-0000-3B00-000005000000}"/>
                </a:ext>
                <a:ext uri="{147F2762-F138-4A5C-976F-8EAC2B608ADB}">
                  <a16:predDERef xmlns:a16="http://schemas.microsoft.com/office/drawing/2014/main" pred="{00000000-0008-0000-28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14:sizeRelH relativeFrom="margin">
              <wp14:pctWidth>0</wp14:pctWidth>
            </wp14:sizeRelH>
            <wp14:sizeRelV relativeFrom="margin">
              <wp14:pctHeight>0</wp14:pctHeight>
            </wp14:sizeRelV>
          </wp:anchor>
        </w:drawing>
      </w:r>
      <w:r w:rsidRPr="006F4258">
        <w:rPr>
          <w:noProof/>
        </w:rPr>
        <mc:AlternateContent>
          <mc:Choice Requires="wps">
            <w:drawing>
              <wp:anchor distT="0" distB="0" distL="114300" distR="114300" simplePos="0" relativeHeight="251853312" behindDoc="0" locked="0" layoutInCell="1" allowOverlap="1" wp14:anchorId="77B84D66" wp14:editId="702DFF01">
                <wp:simplePos x="0" y="0"/>
                <wp:positionH relativeFrom="column">
                  <wp:posOffset>4149421</wp:posOffset>
                </wp:positionH>
                <wp:positionV relativeFrom="paragraph">
                  <wp:posOffset>405691</wp:posOffset>
                </wp:positionV>
                <wp:extent cx="2520000" cy="493664"/>
                <wp:effectExtent l="0" t="0" r="0" b="1905"/>
                <wp:wrapNone/>
                <wp:docPr id="1445937363" name="Text Box 409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93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12F2B"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xml:space="preserve">Chart </w:t>
                            </w:r>
                            <w:r w:rsidRPr="006F4258">
                              <w:rPr>
                                <w:rFonts w:ascii="GHEA Grapalat" w:hAnsi="GHEA Grapalat" w:cs="Sylfaen"/>
                                <w:b/>
                                <w:bCs/>
                                <w:color w:val="1F497D"/>
                                <w:sz w:val="14"/>
                                <w:szCs w:val="14"/>
                                <w:lang w:val="hy-AM"/>
                              </w:rPr>
                              <w:t>58</w:t>
                            </w:r>
                          </w:p>
                          <w:p w14:paraId="0B7B3D45" w14:textId="77777777" w:rsidR="000B10A4" w:rsidRDefault="000B10A4" w:rsidP="006F4258">
                            <w:pPr>
                              <w:pStyle w:val="NormalWeb"/>
                              <w:spacing w:before="0" w:beforeAutospacing="0" w:after="0" w:afterAutospacing="0"/>
                            </w:pPr>
                            <w:r>
                              <w:rPr>
                                <w:rFonts w:ascii="GHEA Grapalat" w:hAnsi="GHEA Grapalat" w:cs="Sylfaen"/>
                                <w:b/>
                                <w:bCs/>
                                <w:sz w:val="4"/>
                                <w:szCs w:val="4"/>
                              </w:rPr>
                              <w:t> </w:t>
                            </w:r>
                          </w:p>
                          <w:p w14:paraId="11EA3FD5" w14:textId="77777777" w:rsidR="000B10A4" w:rsidRDefault="000B10A4" w:rsidP="006F4258">
                            <w:pPr>
                              <w:pStyle w:val="NormalWeb"/>
                              <w:spacing w:before="0" w:beforeAutospacing="0" w:after="0" w:afterAutospacing="0"/>
                            </w:pPr>
                            <w:r>
                              <w:rPr>
                                <w:rFonts w:ascii="GHEA Grapalat" w:hAnsi="GHEA Grapalat" w:cs="Sylfaen"/>
                                <w:b/>
                                <w:bCs/>
                                <w:sz w:val="4"/>
                                <w:szCs w:val="4"/>
                              </w:rPr>
                              <w:t> </w:t>
                            </w:r>
                          </w:p>
                          <w:p w14:paraId="1F957A15" w14:textId="3908C147" w:rsidR="000B10A4" w:rsidRDefault="000B10A4" w:rsidP="006F4258">
                            <w:pPr>
                              <w:pStyle w:val="NormalWeb"/>
                              <w:spacing w:before="0" w:beforeAutospacing="0" w:after="0" w:afterAutospacing="0"/>
                            </w:pPr>
                            <w:r>
                              <w:rPr>
                                <w:rFonts w:ascii="GHEA Grapalat" w:hAnsi="GHEA Grapalat" w:cs="Sylfaen"/>
                                <w:b/>
                                <w:bCs/>
                                <w:color w:val="1F497D"/>
                                <w:sz w:val="14"/>
                                <w:szCs w:val="14"/>
                              </w:rPr>
                              <w:t>USD/AMD exchange rate dynamics in 2021</w:t>
                            </w:r>
                          </w:p>
                          <w:p w14:paraId="44793692"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92F48B1"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6049D59"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A151A4E"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69ED3F0"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6358179"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4DB4A5E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64E1398"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C52854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4D01DE8"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F1825B2"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C6B0464"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0944B4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419435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839BC12"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9F0D95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7CF313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2A06E9E"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FC05022"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FCEECAF"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405AE897"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A99BBCC"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6C6843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8CBC6D7"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C98063C"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F342DB8"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FCAEAD9"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6A05C2C"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0FCFFE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4F29E7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AB6B2CC"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DF5F4F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FC415D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0872FEC"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D4667E0"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10BA8A8" w14:textId="77777777" w:rsidR="000B10A4" w:rsidRDefault="000B10A4" w:rsidP="006F4258">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B84D66" id="_x0000_s1160" type="#_x0000_t202" style="position:absolute;left:0;text-align:left;margin-left:326.75pt;margin-top:31.95pt;width:198.45pt;height:38.8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" filled="f" stroked="f">
                <v:textbox>
                  <w:txbxContent>
                    <w:p w14:paraId="1F012F2B" w14:textId="77777777" w:rsidR="000B10A4" w:rsidRPr="006F4258" w:rsidRDefault="000B10A4" w:rsidP="006F4258">
                      <w:pPr>
                        <w:pStyle w:val="NormalWeb"/>
                        <w:spacing w:before="0" w:beforeAutospacing="0" w:after="0" w:afterAutospacing="0"/>
                        <w:rPr>
                          <w:color w:val="1F497D"/>
                        </w:rPr>
                      </w:pPr>
                      <w:r w:rsidRPr="006F4258">
                        <w:rPr>
                          <w:rFonts w:ascii="GHEA Grapalat" w:hAnsi="GHEA Grapalat" w:cs="Sylfaen"/>
                          <w:b/>
                          <w:bCs/>
                          <w:color w:val="1F497D"/>
                          <w:sz w:val="14"/>
                          <w:szCs w:val="14"/>
                        </w:rPr>
                        <w:t xml:space="preserve">Chart </w:t>
                      </w:r>
                      <w:r w:rsidRPr="006F4258">
                        <w:rPr>
                          <w:rFonts w:ascii="GHEA Grapalat" w:hAnsi="GHEA Grapalat" w:cs="Sylfaen"/>
                          <w:b/>
                          <w:bCs/>
                          <w:color w:val="1F497D"/>
                          <w:sz w:val="14"/>
                          <w:szCs w:val="14"/>
                          <w:lang w:val="hy-AM"/>
                        </w:rPr>
                        <w:t>58</w:t>
                      </w:r>
                    </w:p>
                    <w:p w14:paraId="0B7B3D45" w14:textId="77777777" w:rsidR="000B10A4" w:rsidRDefault="000B10A4" w:rsidP="006F4258">
                      <w:pPr>
                        <w:pStyle w:val="NormalWeb"/>
                        <w:spacing w:before="0" w:beforeAutospacing="0" w:after="0" w:afterAutospacing="0"/>
                      </w:pPr>
                      <w:r>
                        <w:rPr>
                          <w:rFonts w:ascii="GHEA Grapalat" w:hAnsi="GHEA Grapalat" w:cs="Sylfaen"/>
                          <w:b/>
                          <w:bCs/>
                          <w:sz w:val="4"/>
                          <w:szCs w:val="4"/>
                        </w:rPr>
                        <w:t> </w:t>
                      </w:r>
                    </w:p>
                    <w:p w14:paraId="11EA3FD5" w14:textId="77777777" w:rsidR="000B10A4" w:rsidRDefault="000B10A4" w:rsidP="006F4258">
                      <w:pPr>
                        <w:pStyle w:val="NormalWeb"/>
                        <w:spacing w:before="0" w:beforeAutospacing="0" w:after="0" w:afterAutospacing="0"/>
                      </w:pPr>
                      <w:r>
                        <w:rPr>
                          <w:rFonts w:ascii="GHEA Grapalat" w:hAnsi="GHEA Grapalat" w:cs="Sylfaen"/>
                          <w:b/>
                          <w:bCs/>
                          <w:sz w:val="4"/>
                          <w:szCs w:val="4"/>
                        </w:rPr>
                        <w:t> </w:t>
                      </w:r>
                    </w:p>
                    <w:p w14:paraId="1F957A15" w14:textId="3908C147" w:rsidR="000B10A4" w:rsidRDefault="000B10A4" w:rsidP="006F4258">
                      <w:pPr>
                        <w:pStyle w:val="NormalWeb"/>
                        <w:spacing w:before="0" w:beforeAutospacing="0" w:after="0" w:afterAutospacing="0"/>
                      </w:pPr>
                      <w:r>
                        <w:rPr>
                          <w:rFonts w:ascii="GHEA Grapalat" w:hAnsi="GHEA Grapalat" w:cs="Sylfaen"/>
                          <w:b/>
                          <w:bCs/>
                          <w:color w:val="1F497D"/>
                          <w:sz w:val="14"/>
                          <w:szCs w:val="14"/>
                        </w:rPr>
                        <w:t>USD/AMD exchange rate dynamics in 2021</w:t>
                      </w:r>
                    </w:p>
                    <w:p w14:paraId="44793692"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92F48B1"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6049D59"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A151A4E"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69ED3F0"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6358179"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4DB4A5E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64E1398"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C52854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4D01DE8"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F1825B2"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C6B0464"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0944B4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419435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5839BC12"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9F0D95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7CF313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2A06E9E"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2FC05022"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FCEECAF"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405AE897"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A99BBCC"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6C6843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8CBC6D7"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C98063C"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F342DB8"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FCAEAD9"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6A05C2C"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30FCFFE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4F29E7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1AB6B2CC"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DF5F4FA"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FC415DB"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70872FEC"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0D4667E0" w14:textId="77777777" w:rsidR="000B10A4" w:rsidRDefault="000B10A4" w:rsidP="006F4258">
                      <w:pPr>
                        <w:pStyle w:val="NormalWeb"/>
                        <w:spacing w:before="0" w:beforeAutospacing="0" w:after="0" w:afterAutospacing="0"/>
                      </w:pPr>
                      <w:r>
                        <w:rPr>
                          <w:rFonts w:ascii="GHEA Grapalat" w:hAnsi="GHEA Grapalat" w:cs="Sylfaen"/>
                          <w:b/>
                          <w:bCs/>
                          <w:sz w:val="14"/>
                          <w:szCs w:val="14"/>
                        </w:rPr>
                        <w:t> </w:t>
                      </w:r>
                    </w:p>
                    <w:p w14:paraId="610BA8A8" w14:textId="77777777" w:rsidR="000B10A4" w:rsidRDefault="000B10A4" w:rsidP="006F4258">
                      <w:pPr>
                        <w:pStyle w:val="NormalWeb"/>
                        <w:spacing w:before="0" w:beforeAutospacing="0" w:after="0" w:afterAutospacing="0"/>
                      </w:pPr>
                      <w:r>
                        <w:rPr>
                          <w:rFonts w:ascii="Times LatArm" w:hAnsi="Times LatArm"/>
                          <w:sz w:val="14"/>
                          <w:szCs w:val="14"/>
                        </w:rPr>
                        <w:t> </w:t>
                      </w:r>
                    </w:p>
                  </w:txbxContent>
                </v:textbox>
              </v:shape>
            </w:pict>
          </mc:Fallback>
        </mc:AlternateContent>
      </w:r>
      <w:r>
        <w:rPr>
          <w:noProof/>
        </w:rPr>
        <w:drawing>
          <wp:anchor distT="0" distB="0" distL="114300" distR="114300" simplePos="0" relativeHeight="251851264" behindDoc="0" locked="0" layoutInCell="1" allowOverlap="1" wp14:anchorId="38E2DFC9" wp14:editId="2FF4DCB0">
            <wp:simplePos x="0" y="0"/>
            <wp:positionH relativeFrom="column">
              <wp:posOffset>486410</wp:posOffset>
            </wp:positionH>
            <wp:positionV relativeFrom="paragraph">
              <wp:posOffset>724535</wp:posOffset>
            </wp:positionV>
            <wp:extent cx="2519680" cy="2170430"/>
            <wp:effectExtent l="0" t="0" r="0" b="0"/>
            <wp:wrapNone/>
            <wp:docPr id="1445937362" name="Chart 1445937362">
              <a:extLst xmlns:a="http://schemas.openxmlformats.org/drawingml/2006/main">
                <a:ext uri="{FF2B5EF4-FFF2-40B4-BE49-F238E27FC236}">
                  <a16:creationId xmlns:a16="http://schemas.microsoft.com/office/drawing/2014/main" id="{00000000-0008-0000-3A00-000002000000}"/>
                </a:ext>
                <a:ext uri="{147F2762-F138-4A5C-976F-8EAC2B608ADB}">
                  <a16:predDERef xmlns:a16="http://schemas.microsoft.com/office/drawing/2014/main" pred="{00000000-0008-0000-2D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14:sizeRelV relativeFrom="margin">
              <wp14:pctHeight>0</wp14:pctHeight>
            </wp14:sizeRelV>
          </wp:anchor>
        </w:drawing>
      </w:r>
      <w:r>
        <w:rPr>
          <w:noProof/>
        </w:rPr>
        <mc:AlternateContent>
          <mc:Choice Requires="wps">
            <w:drawing>
              <wp:anchor distT="0" distB="0" distL="114300" distR="114300" simplePos="0" relativeHeight="251850240" behindDoc="0" locked="0" layoutInCell="1" allowOverlap="1" wp14:anchorId="61F6D445" wp14:editId="01EFE0C0">
                <wp:simplePos x="0" y="0"/>
                <wp:positionH relativeFrom="column">
                  <wp:posOffset>2095632</wp:posOffset>
                </wp:positionH>
                <wp:positionV relativeFrom="paragraph">
                  <wp:posOffset>2841165</wp:posOffset>
                </wp:positionV>
                <wp:extent cx="1068070" cy="319405"/>
                <wp:effectExtent l="0" t="0" r="0" b="4445"/>
                <wp:wrapNone/>
                <wp:docPr id="1445937361" name="Text Box 314"/>
                <wp:cNvGraphicFramePr xmlns:a="http://schemas.openxmlformats.org/drawingml/2006/main"/>
                <a:graphic xmlns:a="http://schemas.openxmlformats.org/drawingml/2006/main">
                  <a:graphicData uri="http://schemas.microsoft.com/office/word/2010/wordprocessingShape">
                    <wps:wsp>
                      <wps:cNvSpPr txBox="1"/>
                      <wps:spPr>
                        <a:xfrm>
                          <a:off x="0" y="0"/>
                          <a:ext cx="1068070"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5EB62" w14:textId="77777777" w:rsidR="000B10A4" w:rsidRDefault="000B10A4" w:rsidP="006F4258">
                            <w:pPr>
                              <w:pStyle w:val="NormalWeb"/>
                              <w:spacing w:before="0" w:beforeAutospacing="0" w:after="0" w:afterAutospacing="0"/>
                              <w:jc w:val="center"/>
                            </w:pPr>
                            <w:r>
                              <w:rPr>
                                <w:rFonts w:ascii="GHEA Grapalat" w:hAnsi="GHEA Grapalat" w:cs="Sylfaen"/>
                                <w:i/>
                                <w:iCs/>
                                <w:color w:val="000000" w:themeColor="dark1"/>
                                <w:sz w:val="14"/>
                                <w:szCs w:val="14"/>
                              </w:rPr>
                              <w:t>Source: CBA</w:t>
                            </w:r>
                          </w:p>
                          <w:p w14:paraId="0F23F136"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70E95997"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431EDFCE"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127CB5AF" w14:textId="77777777" w:rsidR="000B10A4" w:rsidRDefault="000B10A4" w:rsidP="006F4258">
                            <w:pPr>
                              <w:pStyle w:val="NormalWeb"/>
                              <w:spacing w:before="0" w:beforeAutospacing="0" w:after="0" w:afterAutospacing="0"/>
                              <w:jc w:val="right"/>
                            </w:pPr>
                            <w:r>
                              <w:rPr>
                                <w:rFonts w:ascii="GHEA Grapalat" w:hAnsi="GHEA Grapalat" w:cs="Calibri"/>
                                <w:i/>
                                <w:iCs/>
                                <w:color w:val="000000" w:themeColor="dark1"/>
                                <w:sz w:val="14"/>
                                <w:szCs w:val="14"/>
                              </w:rPr>
                              <w:t> </w:t>
                            </w:r>
                          </w:p>
                          <w:p w14:paraId="5552B7DD" w14:textId="77777777" w:rsidR="000B10A4" w:rsidRDefault="000B10A4" w:rsidP="006F4258">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F6D445" id="_x0000_s1161" type="#_x0000_t202" style="position:absolute;left:0;text-align:left;margin-left:165pt;margin-top:223.7pt;width:84.1pt;height:25.15pt;z-index:251850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" filled="f" stroked="f" strokeweight=".5pt">
                <v:textbox>
                  <w:txbxContent>
                    <w:p w14:paraId="4505EB62" w14:textId="77777777" w:rsidR="000B10A4" w:rsidRDefault="000B10A4" w:rsidP="006F4258">
                      <w:pPr>
                        <w:pStyle w:val="NormalWeb"/>
                        <w:spacing w:before="0" w:beforeAutospacing="0" w:after="0" w:afterAutospacing="0"/>
                        <w:jc w:val="center"/>
                      </w:pPr>
                      <w:r>
                        <w:rPr>
                          <w:rFonts w:ascii="GHEA Grapalat" w:hAnsi="GHEA Grapalat" w:cs="Sylfaen"/>
                          <w:i/>
                          <w:iCs/>
                          <w:color w:val="000000" w:themeColor="dark1"/>
                          <w:sz w:val="14"/>
                          <w:szCs w:val="14"/>
                        </w:rPr>
                        <w:t>Source: CBA</w:t>
                      </w:r>
                    </w:p>
                    <w:p w14:paraId="0F23F136"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70E95997"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431EDFCE" w14:textId="77777777" w:rsidR="000B10A4" w:rsidRDefault="000B10A4" w:rsidP="006F4258">
                      <w:pPr>
                        <w:pStyle w:val="NormalWeb"/>
                        <w:spacing w:before="0" w:beforeAutospacing="0" w:after="0" w:afterAutospacing="0"/>
                        <w:jc w:val="right"/>
                      </w:pPr>
                      <w:r>
                        <w:rPr>
                          <w:rFonts w:ascii="GHEA Grapalat" w:hAnsi="GHEA Grapalat" w:cs="Sylfaen"/>
                          <w:i/>
                          <w:iCs/>
                          <w:color w:val="000000" w:themeColor="dark1"/>
                          <w:sz w:val="14"/>
                          <w:szCs w:val="14"/>
                        </w:rPr>
                        <w:t> </w:t>
                      </w:r>
                    </w:p>
                    <w:p w14:paraId="127CB5AF" w14:textId="77777777" w:rsidR="000B10A4" w:rsidRDefault="000B10A4" w:rsidP="006F4258">
                      <w:pPr>
                        <w:pStyle w:val="NormalWeb"/>
                        <w:spacing w:before="0" w:beforeAutospacing="0" w:after="0" w:afterAutospacing="0"/>
                        <w:jc w:val="right"/>
                      </w:pPr>
                      <w:r>
                        <w:rPr>
                          <w:rFonts w:ascii="GHEA Grapalat" w:hAnsi="GHEA Grapalat" w:cs="Calibri"/>
                          <w:i/>
                          <w:iCs/>
                          <w:color w:val="000000" w:themeColor="dark1"/>
                          <w:sz w:val="14"/>
                          <w:szCs w:val="14"/>
                        </w:rPr>
                        <w:t> </w:t>
                      </w:r>
                    </w:p>
                    <w:p w14:paraId="5552B7DD" w14:textId="77777777" w:rsidR="000B10A4" w:rsidRDefault="000B10A4" w:rsidP="006F4258">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p>
    <w:p w14:paraId="48AC48CF" w14:textId="781BBE73" w:rsidR="00DB37C1" w:rsidRPr="00D46106" w:rsidRDefault="00DB37C1" w:rsidP="007D5996">
      <w:pPr>
        <w:pageBreakBefore/>
        <w:spacing w:line="260" w:lineRule="atLeast"/>
        <w:jc w:val="both"/>
        <w:rPr>
          <w:rFonts w:ascii="GHEA Grapalat" w:eastAsia="Calibri" w:hAnsi="GHEA Grapalat"/>
          <w:b/>
          <w:bCs/>
          <w:color w:val="002060"/>
          <w:sz w:val="20"/>
          <w:szCs w:val="20"/>
        </w:rPr>
      </w:pPr>
      <w:r w:rsidRPr="00D46106">
        <w:rPr>
          <w:rFonts w:ascii="GHEA Grapalat" w:hAnsi="GHEA Grapalat" w:cs="GHEA Grapalat"/>
          <w:b/>
          <w:color w:val="002060"/>
          <w:spacing w:val="40"/>
          <w:sz w:val="22"/>
          <w:szCs w:val="22"/>
        </w:rPr>
        <w:lastRenderedPageBreak/>
        <w:t xml:space="preserve">4. </w:t>
      </w:r>
      <w:r w:rsidR="00ED48CC" w:rsidRPr="00D46106">
        <w:rPr>
          <w:rFonts w:ascii="GHEA Grapalat" w:hAnsi="GHEA Grapalat" w:cs="GHEA Grapalat"/>
          <w:b/>
          <w:color w:val="002060"/>
          <w:spacing w:val="40"/>
          <w:sz w:val="22"/>
          <w:szCs w:val="22"/>
        </w:rPr>
        <w:t>SUMMING UP</w:t>
      </w:r>
    </w:p>
    <w:p w14:paraId="1472149A" w14:textId="77777777" w:rsidR="00DB37C1" w:rsidRPr="00D46106" w:rsidRDefault="00DB37C1" w:rsidP="007D5996">
      <w:pPr>
        <w:spacing w:line="260" w:lineRule="atLeast"/>
        <w:ind w:firstLine="284"/>
        <w:jc w:val="both"/>
        <w:rPr>
          <w:rFonts w:ascii="GHEA Grapalat" w:eastAsia="Calibri" w:hAnsi="GHEA Grapalat"/>
          <w:b/>
          <w:bCs/>
          <w:sz w:val="20"/>
          <w:szCs w:val="20"/>
        </w:rPr>
      </w:pPr>
    </w:p>
    <w:p w14:paraId="66CF7AE8" w14:textId="304175A2" w:rsidR="005B3940" w:rsidRPr="00D46106" w:rsidRDefault="00ED48CC" w:rsidP="00742655">
      <w:pPr>
        <w:spacing w:line="340" w:lineRule="atLeast"/>
        <w:ind w:firstLine="284"/>
        <w:rPr>
          <w:rFonts w:ascii="GHEA Grapalat" w:eastAsia="Calibri" w:hAnsi="GHEA Grapalat" w:cs="Sylfaen"/>
          <w:b/>
          <w:bCs/>
          <w:sz w:val="20"/>
          <w:szCs w:val="20"/>
        </w:rPr>
      </w:pPr>
      <w:r w:rsidRPr="00D46106">
        <w:rPr>
          <w:rFonts w:ascii="GHEA Grapalat" w:eastAsia="Calibri" w:hAnsi="GHEA Grapalat"/>
          <w:b/>
          <w:bCs/>
          <w:i/>
          <w:iCs/>
          <w:sz w:val="20"/>
          <w:szCs w:val="20"/>
        </w:rPr>
        <w:t>According to the monetary policy program of the Central Bank of Armenia for the first quarter of 2022,</w:t>
      </w:r>
      <w:r w:rsidR="005B3940" w:rsidRPr="00D46106">
        <w:rPr>
          <w:rFonts w:ascii="GHEA Grapalat" w:eastAsia="Calibri" w:hAnsi="GHEA Grapalat"/>
          <w:b/>
          <w:bCs/>
          <w:i/>
          <w:sz w:val="20"/>
          <w:szCs w:val="20"/>
        </w:rPr>
        <w:t xml:space="preserve"> </w:t>
      </w:r>
      <w:r w:rsidR="005050BA" w:rsidRPr="00D46106">
        <w:rPr>
          <w:rFonts w:ascii="GHEA Grapalat" w:eastAsia="Calibri" w:hAnsi="GHEA Grapalat"/>
          <w:b/>
          <w:bCs/>
          <w:i/>
          <w:sz w:val="20"/>
          <w:szCs w:val="20"/>
        </w:rPr>
        <w:t xml:space="preserve">12-month inflation will still be above the target, gradually decreasing and stabilizing around the 4% target in the medium term. </w:t>
      </w:r>
      <w:r w:rsidR="005050BA" w:rsidRPr="00D46106">
        <w:rPr>
          <w:rFonts w:ascii="GHEA Grapalat" w:eastAsia="Calibri" w:hAnsi="GHEA Grapalat"/>
          <w:sz w:val="20"/>
          <w:szCs w:val="20"/>
        </w:rPr>
        <w:t>Inflation in the short run will be conditioned by supply factors related to inflationary effects from the external sector trough a number of goods, and demand factors</w:t>
      </w:r>
      <w:r w:rsidR="00D46106">
        <w:rPr>
          <w:rFonts w:ascii="GHEA Grapalat" w:eastAsia="Calibri" w:hAnsi="GHEA Grapalat"/>
          <w:sz w:val="20"/>
          <w:szCs w:val="20"/>
        </w:rPr>
        <w:t xml:space="preserve"> </w:t>
      </w:r>
      <w:r w:rsidR="005050BA" w:rsidRPr="00D46106">
        <w:rPr>
          <w:rFonts w:ascii="GHEA Grapalat" w:eastAsia="Calibri" w:hAnsi="GHEA Grapalat"/>
          <w:sz w:val="20"/>
          <w:szCs w:val="20"/>
        </w:rPr>
        <w:t xml:space="preserve">mostly in terms of the expected positive developments in the tourism sector. At the same time, the country's risk-premium upsurged because of the geopolitical situation. </w:t>
      </w:r>
      <w:r w:rsidR="0050247F" w:rsidRPr="00D46106">
        <w:rPr>
          <w:rFonts w:ascii="GHEA Grapalat" w:eastAsia="Calibri" w:hAnsi="GHEA Grapalat"/>
          <w:sz w:val="20"/>
          <w:szCs w:val="20"/>
        </w:rPr>
        <w:t>Given the above, the Central Bank raised policy interest rate, and asserted that if the risks in terms of the economic outlook</w:t>
      </w:r>
      <w:r w:rsidR="00322E5D" w:rsidRPr="00D46106">
        <w:rPr>
          <w:rFonts w:ascii="GHEA Grapalat" w:eastAsia="Calibri" w:hAnsi="GHEA Grapalat"/>
          <w:sz w:val="20"/>
          <w:szCs w:val="20"/>
          <w:lang w:val="hy-AM"/>
        </w:rPr>
        <w:t xml:space="preserve"> </w:t>
      </w:r>
      <w:r w:rsidR="00322E5D" w:rsidRPr="00D46106">
        <w:rPr>
          <w:rFonts w:ascii="GHEA Grapalat" w:eastAsia="Calibri" w:hAnsi="GHEA Grapalat"/>
          <w:sz w:val="20"/>
          <w:szCs w:val="20"/>
        </w:rPr>
        <w:t>uncertainty</w:t>
      </w:r>
      <w:r w:rsidR="0050247F" w:rsidRPr="00D46106">
        <w:rPr>
          <w:rFonts w:ascii="GHEA Grapalat" w:eastAsia="Calibri" w:hAnsi="GHEA Grapalat"/>
          <w:sz w:val="20"/>
          <w:szCs w:val="20"/>
        </w:rPr>
        <w:t xml:space="preserve"> and rising inflation expectations persist, it will consider the need for possible further tightening of monetary policy in the near future. Inflation will gradually decrease in the medium term due to the implemented monetary policy, and will</w:t>
      </w:r>
      <w:r w:rsidR="0050247F" w:rsidRPr="00D46106">
        <w:rPr>
          <w:rFonts w:ascii="GHEA Grapalat" w:eastAsia="Calibri" w:hAnsi="GHEA Grapalat"/>
          <w:b/>
          <w:bCs/>
          <w:i/>
          <w:iCs/>
          <w:sz w:val="20"/>
          <w:szCs w:val="20"/>
        </w:rPr>
        <w:t xml:space="preserve"> stabilize around the target of 4% </w:t>
      </w:r>
      <w:r w:rsidR="0050247F" w:rsidRPr="00D46106">
        <w:rPr>
          <w:rFonts w:ascii="GHEA Grapalat" w:eastAsia="Calibri" w:hAnsi="GHEA Grapalat"/>
          <w:sz w:val="20"/>
          <w:szCs w:val="20"/>
        </w:rPr>
        <w:t xml:space="preserve">at the end of the forecast horizon. </w:t>
      </w:r>
    </w:p>
    <w:p w14:paraId="1C87603B" w14:textId="5C258295" w:rsidR="00E04F19" w:rsidRPr="00D46106" w:rsidRDefault="0050247F" w:rsidP="00742655">
      <w:pPr>
        <w:spacing w:line="340" w:lineRule="atLeast"/>
        <w:ind w:firstLine="284"/>
        <w:rPr>
          <w:rFonts w:ascii="GHEA Grapalat" w:hAnsi="GHEA Grapalat"/>
          <w:color w:val="FF0000"/>
          <w:sz w:val="20"/>
          <w:szCs w:val="20"/>
        </w:rPr>
      </w:pPr>
      <w:r w:rsidRPr="00D46106">
        <w:rPr>
          <w:rFonts w:ascii="GHEA Grapalat" w:eastAsia="GHEA Grapalat" w:hAnsi="GHEA Grapalat" w:cs="GHEA Grapalat"/>
          <w:b/>
          <w:bCs/>
          <w:i/>
          <w:iCs/>
          <w:sz w:val="20"/>
          <w:szCs w:val="20"/>
        </w:rPr>
        <w:t>The risks of deviating from the projected inflation trajectory in the forecast horizon are balanced,</w:t>
      </w:r>
      <w:r w:rsidRPr="00D46106">
        <w:rPr>
          <w:rFonts w:ascii="GHEA Grapalat" w:eastAsia="GHEA Grapalat" w:hAnsi="GHEA Grapalat" w:cs="GHEA Grapalat"/>
          <w:sz w:val="20"/>
          <w:szCs w:val="20"/>
        </w:rPr>
        <w:t xml:space="preserve"> and in case of their emergence the Central Bank stands ready to respond adequately, in order to ensure the achievement of the medium-term price stability objective. </w:t>
      </w:r>
    </w:p>
    <w:p w14:paraId="6C19E3A5" w14:textId="77777777" w:rsidR="00311E2F" w:rsidRPr="00D46106" w:rsidRDefault="00311E2F" w:rsidP="007D5996">
      <w:pPr>
        <w:autoSpaceDE w:val="0"/>
        <w:autoSpaceDN w:val="0"/>
        <w:adjustRightInd w:val="0"/>
        <w:spacing w:line="260" w:lineRule="atLeast"/>
        <w:jc w:val="both"/>
        <w:rPr>
          <w:rFonts w:ascii="GHEA Grapalat" w:hAnsi="GHEA Grapalat"/>
          <w:b/>
          <w:color w:val="FF0000"/>
          <w:spacing w:val="20"/>
          <w:sz w:val="20"/>
          <w:szCs w:val="20"/>
        </w:rPr>
      </w:pPr>
    </w:p>
    <w:p w14:paraId="67C0D30E" w14:textId="77777777" w:rsidR="00311E2F" w:rsidRPr="00D46106" w:rsidRDefault="00311E2F" w:rsidP="007D5996">
      <w:pPr>
        <w:autoSpaceDE w:val="0"/>
        <w:autoSpaceDN w:val="0"/>
        <w:adjustRightInd w:val="0"/>
        <w:spacing w:line="260" w:lineRule="atLeast"/>
        <w:jc w:val="both"/>
        <w:rPr>
          <w:rFonts w:ascii="GHEA Grapalat" w:hAnsi="GHEA Grapalat"/>
          <w:b/>
          <w:color w:val="FF0000"/>
          <w:spacing w:val="20"/>
          <w:sz w:val="20"/>
          <w:szCs w:val="20"/>
        </w:rPr>
      </w:pPr>
    </w:p>
    <w:p w14:paraId="6B6D9E58" w14:textId="77777777" w:rsidR="00311E2F" w:rsidRPr="00D46106" w:rsidRDefault="00311E2F" w:rsidP="007D5996">
      <w:pPr>
        <w:autoSpaceDE w:val="0"/>
        <w:autoSpaceDN w:val="0"/>
        <w:adjustRightInd w:val="0"/>
        <w:spacing w:line="260" w:lineRule="atLeast"/>
        <w:jc w:val="both"/>
        <w:rPr>
          <w:rFonts w:ascii="GHEA Grapalat" w:hAnsi="GHEA Grapalat"/>
          <w:b/>
          <w:color w:val="FF0000"/>
          <w:spacing w:val="20"/>
          <w:sz w:val="20"/>
          <w:szCs w:val="20"/>
        </w:rPr>
      </w:pPr>
    </w:p>
    <w:p w14:paraId="67608323" w14:textId="77777777" w:rsidR="00311E2F" w:rsidRPr="00D46106" w:rsidRDefault="00311E2F" w:rsidP="007D5996">
      <w:pPr>
        <w:autoSpaceDE w:val="0"/>
        <w:autoSpaceDN w:val="0"/>
        <w:adjustRightInd w:val="0"/>
        <w:spacing w:line="260" w:lineRule="atLeast"/>
        <w:jc w:val="both"/>
        <w:rPr>
          <w:rFonts w:ascii="GHEA Grapalat" w:hAnsi="GHEA Grapalat"/>
          <w:b/>
          <w:color w:val="FF0000"/>
          <w:spacing w:val="20"/>
          <w:sz w:val="20"/>
          <w:szCs w:val="20"/>
        </w:rPr>
      </w:pPr>
    </w:p>
    <w:p w14:paraId="7C93C894" w14:textId="77777777" w:rsidR="00311E2F" w:rsidRPr="00D46106" w:rsidRDefault="00311E2F" w:rsidP="007D5996">
      <w:pPr>
        <w:autoSpaceDE w:val="0"/>
        <w:autoSpaceDN w:val="0"/>
        <w:adjustRightInd w:val="0"/>
        <w:spacing w:line="260" w:lineRule="atLeast"/>
        <w:jc w:val="both"/>
        <w:rPr>
          <w:rFonts w:ascii="GHEA Grapalat" w:hAnsi="GHEA Grapalat"/>
          <w:b/>
          <w:color w:val="FF0000"/>
          <w:spacing w:val="20"/>
          <w:sz w:val="20"/>
          <w:szCs w:val="20"/>
        </w:rPr>
      </w:pPr>
    </w:p>
    <w:p w14:paraId="4C82C110" w14:textId="77777777" w:rsidR="00311E2F" w:rsidRPr="00D46106" w:rsidRDefault="00311E2F" w:rsidP="007D5996">
      <w:pPr>
        <w:autoSpaceDE w:val="0"/>
        <w:autoSpaceDN w:val="0"/>
        <w:adjustRightInd w:val="0"/>
        <w:spacing w:line="260" w:lineRule="atLeast"/>
        <w:jc w:val="both"/>
        <w:rPr>
          <w:rFonts w:ascii="GHEA Grapalat" w:hAnsi="GHEA Grapalat"/>
          <w:b/>
          <w:color w:val="FF0000"/>
          <w:spacing w:val="20"/>
          <w:sz w:val="20"/>
          <w:szCs w:val="20"/>
        </w:rPr>
      </w:pPr>
    </w:p>
    <w:p w14:paraId="4F3560D9" w14:textId="77777777" w:rsidR="00384C66" w:rsidRPr="00D46106" w:rsidRDefault="00384C66" w:rsidP="007D5996">
      <w:pPr>
        <w:autoSpaceDE w:val="0"/>
        <w:autoSpaceDN w:val="0"/>
        <w:adjustRightInd w:val="0"/>
        <w:spacing w:line="260" w:lineRule="atLeast"/>
        <w:jc w:val="both"/>
        <w:rPr>
          <w:rFonts w:ascii="GHEA Grapalat" w:hAnsi="GHEA Grapalat"/>
          <w:b/>
          <w:color w:val="FF0000"/>
          <w:spacing w:val="20"/>
          <w:sz w:val="20"/>
          <w:szCs w:val="20"/>
        </w:rPr>
      </w:pPr>
    </w:p>
    <w:p w14:paraId="4DD13D19" w14:textId="77777777" w:rsidR="00384C66" w:rsidRPr="00D46106" w:rsidRDefault="00384C66" w:rsidP="007D5996">
      <w:pPr>
        <w:autoSpaceDE w:val="0"/>
        <w:autoSpaceDN w:val="0"/>
        <w:adjustRightInd w:val="0"/>
        <w:spacing w:line="260" w:lineRule="atLeast"/>
        <w:jc w:val="both"/>
        <w:rPr>
          <w:rFonts w:ascii="GHEA Grapalat" w:hAnsi="GHEA Grapalat"/>
          <w:b/>
          <w:color w:val="FF0000"/>
          <w:spacing w:val="20"/>
          <w:sz w:val="6"/>
          <w:szCs w:val="20"/>
        </w:rPr>
      </w:pPr>
    </w:p>
    <w:p w14:paraId="6F21C0DF" w14:textId="77777777" w:rsidR="003B17AC" w:rsidRPr="00D46106" w:rsidRDefault="003B17AC" w:rsidP="007D5996">
      <w:pPr>
        <w:autoSpaceDE w:val="0"/>
        <w:autoSpaceDN w:val="0"/>
        <w:adjustRightInd w:val="0"/>
        <w:spacing w:line="260" w:lineRule="atLeast"/>
        <w:jc w:val="both"/>
        <w:rPr>
          <w:rFonts w:ascii="GHEA Grapalat" w:hAnsi="GHEA Grapalat"/>
          <w:b/>
          <w:color w:val="FF0000"/>
          <w:spacing w:val="20"/>
          <w:sz w:val="6"/>
          <w:szCs w:val="20"/>
        </w:rPr>
      </w:pPr>
    </w:p>
    <w:p w14:paraId="7CF10E37" w14:textId="77777777" w:rsidR="003B17AC" w:rsidRPr="00D46106" w:rsidRDefault="003B17AC" w:rsidP="007D5996">
      <w:pPr>
        <w:autoSpaceDE w:val="0"/>
        <w:autoSpaceDN w:val="0"/>
        <w:adjustRightInd w:val="0"/>
        <w:spacing w:line="260" w:lineRule="atLeast"/>
        <w:jc w:val="both"/>
        <w:rPr>
          <w:rFonts w:ascii="GHEA Grapalat" w:hAnsi="GHEA Grapalat"/>
          <w:b/>
          <w:color w:val="FF0000"/>
          <w:spacing w:val="20"/>
          <w:sz w:val="6"/>
          <w:szCs w:val="20"/>
        </w:rPr>
      </w:pPr>
    </w:p>
    <w:p w14:paraId="46BB40B4" w14:textId="77777777" w:rsidR="003B17AC" w:rsidRPr="00D46106" w:rsidRDefault="003B17AC" w:rsidP="007D5996">
      <w:pPr>
        <w:autoSpaceDE w:val="0"/>
        <w:autoSpaceDN w:val="0"/>
        <w:adjustRightInd w:val="0"/>
        <w:spacing w:line="260" w:lineRule="atLeast"/>
        <w:jc w:val="both"/>
        <w:rPr>
          <w:rFonts w:ascii="GHEA Grapalat" w:hAnsi="GHEA Grapalat"/>
          <w:b/>
          <w:color w:val="FF0000"/>
          <w:spacing w:val="20"/>
          <w:sz w:val="6"/>
          <w:szCs w:val="20"/>
        </w:rPr>
      </w:pPr>
    </w:p>
    <w:p w14:paraId="18AE0273" w14:textId="77777777" w:rsidR="003B17AC" w:rsidRPr="00D46106" w:rsidRDefault="003B17AC" w:rsidP="007D5996">
      <w:pPr>
        <w:autoSpaceDE w:val="0"/>
        <w:autoSpaceDN w:val="0"/>
        <w:adjustRightInd w:val="0"/>
        <w:spacing w:line="260" w:lineRule="atLeast"/>
        <w:jc w:val="both"/>
        <w:rPr>
          <w:rFonts w:ascii="GHEA Grapalat" w:hAnsi="GHEA Grapalat"/>
          <w:b/>
          <w:color w:val="FF0000"/>
          <w:spacing w:val="20"/>
          <w:sz w:val="6"/>
          <w:szCs w:val="20"/>
        </w:rPr>
      </w:pPr>
    </w:p>
    <w:p w14:paraId="66A0AD13" w14:textId="77777777" w:rsidR="003B17AC" w:rsidRPr="00D46106" w:rsidRDefault="003B17AC" w:rsidP="007D5996">
      <w:pPr>
        <w:autoSpaceDE w:val="0"/>
        <w:autoSpaceDN w:val="0"/>
        <w:adjustRightInd w:val="0"/>
        <w:spacing w:line="260" w:lineRule="atLeast"/>
        <w:jc w:val="both"/>
        <w:rPr>
          <w:rFonts w:ascii="GHEA Grapalat" w:hAnsi="GHEA Grapalat"/>
          <w:b/>
          <w:color w:val="FF0000"/>
          <w:spacing w:val="20"/>
          <w:sz w:val="6"/>
          <w:szCs w:val="20"/>
        </w:rPr>
      </w:pPr>
    </w:p>
    <w:p w14:paraId="3D1C8DB1" w14:textId="77777777" w:rsidR="003B17AC" w:rsidRPr="00D46106" w:rsidRDefault="003B17AC" w:rsidP="007D5996">
      <w:pPr>
        <w:autoSpaceDE w:val="0"/>
        <w:autoSpaceDN w:val="0"/>
        <w:adjustRightInd w:val="0"/>
        <w:spacing w:line="260" w:lineRule="atLeast"/>
        <w:jc w:val="both"/>
        <w:rPr>
          <w:rFonts w:ascii="GHEA Grapalat" w:hAnsi="GHEA Grapalat"/>
          <w:b/>
          <w:color w:val="FF0000"/>
          <w:spacing w:val="20"/>
          <w:sz w:val="6"/>
          <w:szCs w:val="20"/>
        </w:rPr>
      </w:pPr>
    </w:p>
    <w:p w14:paraId="0B748656" w14:textId="77777777" w:rsidR="003B17AC" w:rsidRPr="00D46106" w:rsidRDefault="003B17AC" w:rsidP="007D5996">
      <w:pPr>
        <w:autoSpaceDE w:val="0"/>
        <w:autoSpaceDN w:val="0"/>
        <w:adjustRightInd w:val="0"/>
        <w:spacing w:line="260" w:lineRule="atLeast"/>
        <w:jc w:val="both"/>
        <w:rPr>
          <w:rFonts w:ascii="GHEA Grapalat" w:hAnsi="GHEA Grapalat"/>
          <w:b/>
          <w:color w:val="FF0000"/>
          <w:spacing w:val="20"/>
          <w:sz w:val="6"/>
          <w:szCs w:val="20"/>
        </w:rPr>
      </w:pPr>
    </w:p>
    <w:p w14:paraId="10524C37" w14:textId="77777777" w:rsidR="003B17AC" w:rsidRPr="00D46106" w:rsidRDefault="003B17AC" w:rsidP="007D5996">
      <w:pPr>
        <w:autoSpaceDE w:val="0"/>
        <w:autoSpaceDN w:val="0"/>
        <w:adjustRightInd w:val="0"/>
        <w:spacing w:line="260" w:lineRule="atLeast"/>
        <w:jc w:val="both"/>
        <w:rPr>
          <w:rFonts w:ascii="GHEA Grapalat" w:hAnsi="GHEA Grapalat"/>
          <w:b/>
          <w:color w:val="FF0000"/>
          <w:spacing w:val="20"/>
          <w:sz w:val="6"/>
          <w:szCs w:val="20"/>
        </w:rPr>
      </w:pPr>
    </w:p>
    <w:p w14:paraId="40428B95" w14:textId="3C9E6F7F" w:rsidR="003B17AC" w:rsidRPr="00D46106" w:rsidRDefault="003B17AC" w:rsidP="007D5996">
      <w:pPr>
        <w:autoSpaceDE w:val="0"/>
        <w:autoSpaceDN w:val="0"/>
        <w:adjustRightInd w:val="0"/>
        <w:spacing w:line="260" w:lineRule="atLeast"/>
        <w:jc w:val="both"/>
        <w:rPr>
          <w:rFonts w:ascii="GHEA Grapalat" w:hAnsi="GHEA Grapalat"/>
          <w:b/>
          <w:color w:val="FF0000"/>
          <w:spacing w:val="20"/>
          <w:sz w:val="6"/>
          <w:szCs w:val="20"/>
        </w:rPr>
      </w:pPr>
    </w:p>
    <w:p w14:paraId="25282219" w14:textId="0FB0CD16" w:rsidR="00EB1AA6" w:rsidRPr="00D46106" w:rsidRDefault="00EB1AA6" w:rsidP="007D5996">
      <w:pPr>
        <w:autoSpaceDE w:val="0"/>
        <w:autoSpaceDN w:val="0"/>
        <w:adjustRightInd w:val="0"/>
        <w:spacing w:line="260" w:lineRule="atLeast"/>
        <w:jc w:val="both"/>
        <w:rPr>
          <w:rFonts w:ascii="GHEA Grapalat" w:hAnsi="GHEA Grapalat"/>
          <w:b/>
          <w:color w:val="FF0000"/>
          <w:spacing w:val="20"/>
          <w:sz w:val="6"/>
          <w:szCs w:val="20"/>
        </w:rPr>
      </w:pPr>
    </w:p>
    <w:p w14:paraId="0CB87AB8" w14:textId="1C48A163" w:rsidR="00EB1AA6" w:rsidRPr="00D46106" w:rsidRDefault="00EB1AA6" w:rsidP="007D5996">
      <w:pPr>
        <w:autoSpaceDE w:val="0"/>
        <w:autoSpaceDN w:val="0"/>
        <w:adjustRightInd w:val="0"/>
        <w:spacing w:line="260" w:lineRule="atLeast"/>
        <w:jc w:val="both"/>
        <w:rPr>
          <w:rFonts w:ascii="GHEA Grapalat" w:hAnsi="GHEA Grapalat"/>
          <w:b/>
          <w:color w:val="FF0000"/>
          <w:spacing w:val="20"/>
          <w:sz w:val="6"/>
          <w:szCs w:val="20"/>
        </w:rPr>
      </w:pPr>
    </w:p>
    <w:p w14:paraId="296423D0" w14:textId="01BEBC08" w:rsidR="00EB1AA6" w:rsidRPr="00D46106" w:rsidRDefault="00EB1AA6" w:rsidP="007D5996">
      <w:pPr>
        <w:autoSpaceDE w:val="0"/>
        <w:autoSpaceDN w:val="0"/>
        <w:adjustRightInd w:val="0"/>
        <w:spacing w:line="260" w:lineRule="atLeast"/>
        <w:jc w:val="both"/>
        <w:rPr>
          <w:rFonts w:ascii="GHEA Grapalat" w:hAnsi="GHEA Grapalat"/>
          <w:b/>
          <w:color w:val="FF0000"/>
          <w:spacing w:val="20"/>
          <w:sz w:val="6"/>
          <w:szCs w:val="20"/>
        </w:rPr>
      </w:pPr>
    </w:p>
    <w:p w14:paraId="0D402DBD" w14:textId="7227734B" w:rsidR="00EB1AA6" w:rsidRPr="00D46106" w:rsidRDefault="00EB1AA6" w:rsidP="007D5996">
      <w:pPr>
        <w:autoSpaceDE w:val="0"/>
        <w:autoSpaceDN w:val="0"/>
        <w:adjustRightInd w:val="0"/>
        <w:spacing w:line="260" w:lineRule="atLeast"/>
        <w:jc w:val="both"/>
        <w:rPr>
          <w:rFonts w:ascii="GHEA Grapalat" w:hAnsi="GHEA Grapalat"/>
          <w:b/>
          <w:color w:val="FF0000"/>
          <w:spacing w:val="20"/>
          <w:sz w:val="6"/>
          <w:szCs w:val="20"/>
        </w:rPr>
      </w:pPr>
    </w:p>
    <w:p w14:paraId="6E7EE797" w14:textId="15877761" w:rsidR="00EB1AA6" w:rsidRPr="00D46106" w:rsidRDefault="00EB1AA6" w:rsidP="007D5996">
      <w:pPr>
        <w:autoSpaceDE w:val="0"/>
        <w:autoSpaceDN w:val="0"/>
        <w:adjustRightInd w:val="0"/>
        <w:spacing w:line="260" w:lineRule="atLeast"/>
        <w:jc w:val="both"/>
        <w:rPr>
          <w:rFonts w:ascii="GHEA Grapalat" w:hAnsi="GHEA Grapalat"/>
          <w:b/>
          <w:color w:val="FF0000"/>
          <w:spacing w:val="20"/>
          <w:sz w:val="6"/>
          <w:szCs w:val="20"/>
        </w:rPr>
      </w:pPr>
    </w:p>
    <w:p w14:paraId="08FB90E5" w14:textId="35F24DB3" w:rsidR="00EB1AA6" w:rsidRPr="00D46106" w:rsidRDefault="00EB1AA6" w:rsidP="007D5996">
      <w:pPr>
        <w:autoSpaceDE w:val="0"/>
        <w:autoSpaceDN w:val="0"/>
        <w:adjustRightInd w:val="0"/>
        <w:spacing w:line="260" w:lineRule="atLeast"/>
        <w:jc w:val="both"/>
        <w:rPr>
          <w:rFonts w:ascii="GHEA Grapalat" w:hAnsi="GHEA Grapalat"/>
          <w:b/>
          <w:color w:val="FF0000"/>
          <w:spacing w:val="20"/>
          <w:sz w:val="6"/>
          <w:szCs w:val="20"/>
        </w:rPr>
      </w:pPr>
    </w:p>
    <w:p w14:paraId="2B9BA1D2" w14:textId="0C9BCE4F" w:rsidR="00EB1AA6" w:rsidRPr="00D46106" w:rsidRDefault="00EB1AA6" w:rsidP="007D5996">
      <w:pPr>
        <w:autoSpaceDE w:val="0"/>
        <w:autoSpaceDN w:val="0"/>
        <w:adjustRightInd w:val="0"/>
        <w:spacing w:line="260" w:lineRule="atLeast"/>
        <w:jc w:val="both"/>
        <w:rPr>
          <w:rFonts w:ascii="GHEA Grapalat" w:hAnsi="GHEA Grapalat"/>
          <w:b/>
          <w:color w:val="FF0000"/>
          <w:spacing w:val="20"/>
          <w:sz w:val="6"/>
          <w:szCs w:val="20"/>
        </w:rPr>
      </w:pPr>
    </w:p>
    <w:p w14:paraId="50465815" w14:textId="35ADFDFD" w:rsidR="00EB1AA6" w:rsidRPr="00D46106" w:rsidRDefault="00EB1AA6" w:rsidP="007D5996">
      <w:pPr>
        <w:autoSpaceDE w:val="0"/>
        <w:autoSpaceDN w:val="0"/>
        <w:adjustRightInd w:val="0"/>
        <w:spacing w:line="260" w:lineRule="atLeast"/>
        <w:jc w:val="both"/>
        <w:rPr>
          <w:rFonts w:ascii="GHEA Grapalat" w:hAnsi="GHEA Grapalat"/>
          <w:b/>
          <w:color w:val="FF0000"/>
          <w:spacing w:val="20"/>
          <w:sz w:val="6"/>
          <w:szCs w:val="20"/>
        </w:rPr>
      </w:pPr>
    </w:p>
    <w:p w14:paraId="6EF59D03" w14:textId="5F956E94" w:rsidR="00EB1AA6" w:rsidRPr="00D46106" w:rsidRDefault="00EB1AA6" w:rsidP="007D5996">
      <w:pPr>
        <w:autoSpaceDE w:val="0"/>
        <w:autoSpaceDN w:val="0"/>
        <w:adjustRightInd w:val="0"/>
        <w:spacing w:line="260" w:lineRule="atLeast"/>
        <w:jc w:val="both"/>
        <w:rPr>
          <w:rFonts w:ascii="GHEA Grapalat" w:hAnsi="GHEA Grapalat"/>
          <w:b/>
          <w:color w:val="FF0000"/>
          <w:spacing w:val="20"/>
          <w:sz w:val="6"/>
          <w:szCs w:val="20"/>
        </w:rPr>
      </w:pPr>
    </w:p>
    <w:p w14:paraId="02C01297" w14:textId="1D95D0C6" w:rsidR="00EB1AA6" w:rsidRPr="00D46106" w:rsidRDefault="00EB1AA6" w:rsidP="007D5996">
      <w:pPr>
        <w:autoSpaceDE w:val="0"/>
        <w:autoSpaceDN w:val="0"/>
        <w:adjustRightInd w:val="0"/>
        <w:spacing w:line="260" w:lineRule="atLeast"/>
        <w:jc w:val="both"/>
        <w:rPr>
          <w:rFonts w:ascii="GHEA Grapalat" w:hAnsi="GHEA Grapalat"/>
          <w:b/>
          <w:color w:val="FF0000"/>
          <w:spacing w:val="20"/>
          <w:sz w:val="6"/>
          <w:szCs w:val="20"/>
        </w:rPr>
      </w:pPr>
    </w:p>
    <w:p w14:paraId="1776EBF7" w14:textId="48471768" w:rsidR="00EB1AA6" w:rsidRPr="00D46106" w:rsidRDefault="00EB1AA6" w:rsidP="007D5996">
      <w:pPr>
        <w:autoSpaceDE w:val="0"/>
        <w:autoSpaceDN w:val="0"/>
        <w:adjustRightInd w:val="0"/>
        <w:spacing w:line="260" w:lineRule="atLeast"/>
        <w:jc w:val="both"/>
        <w:rPr>
          <w:rFonts w:ascii="GHEA Grapalat" w:hAnsi="GHEA Grapalat"/>
          <w:b/>
          <w:color w:val="FF0000"/>
          <w:spacing w:val="20"/>
          <w:sz w:val="6"/>
          <w:szCs w:val="20"/>
        </w:rPr>
      </w:pPr>
    </w:p>
    <w:p w14:paraId="6A59BEDB" w14:textId="77777777" w:rsidR="00EB1AA6" w:rsidRPr="00D46106" w:rsidRDefault="00EB1AA6" w:rsidP="007D5996">
      <w:pPr>
        <w:autoSpaceDE w:val="0"/>
        <w:autoSpaceDN w:val="0"/>
        <w:adjustRightInd w:val="0"/>
        <w:spacing w:line="260" w:lineRule="atLeast"/>
        <w:jc w:val="both"/>
        <w:rPr>
          <w:rFonts w:ascii="GHEA Grapalat" w:hAnsi="GHEA Grapalat"/>
          <w:b/>
          <w:color w:val="FF0000"/>
          <w:spacing w:val="20"/>
          <w:sz w:val="6"/>
          <w:szCs w:val="20"/>
        </w:rPr>
      </w:pPr>
    </w:p>
    <w:p w14:paraId="253E0E13" w14:textId="77777777" w:rsidR="00DC478E" w:rsidRPr="00D46106" w:rsidRDefault="00DC478E" w:rsidP="007D5996">
      <w:pPr>
        <w:spacing w:before="120" w:line="260" w:lineRule="atLeast"/>
        <w:jc w:val="center"/>
        <w:outlineLvl w:val="0"/>
        <w:rPr>
          <w:rFonts w:ascii="GHEA Grapalat" w:hAnsi="GHEA Grapalat" w:cs="Sylfaen"/>
          <w:b/>
          <w:color w:val="002060"/>
          <w:sz w:val="20"/>
          <w:szCs w:val="20"/>
        </w:rPr>
      </w:pPr>
      <w:r w:rsidRPr="00D46106">
        <w:rPr>
          <w:rFonts w:ascii="GHEA Grapalat" w:hAnsi="GHEA Grapalat" w:cs="Sylfaen"/>
          <w:b/>
          <w:color w:val="002060"/>
          <w:sz w:val="20"/>
          <w:szCs w:val="20"/>
        </w:rPr>
        <w:t xml:space="preserve">BOARD MEETING OF THE CBA </w:t>
      </w:r>
    </w:p>
    <w:p w14:paraId="0B01CFC5" w14:textId="195D2416" w:rsidR="003B17AC" w:rsidRPr="00D46106" w:rsidRDefault="00DC478E" w:rsidP="007D5996">
      <w:pPr>
        <w:spacing w:before="120" w:line="260" w:lineRule="atLeast"/>
        <w:jc w:val="center"/>
        <w:outlineLvl w:val="0"/>
        <w:rPr>
          <w:rFonts w:ascii="GHEA Grapalat" w:hAnsi="GHEA Grapalat" w:cs="Sylfaen"/>
          <w:b/>
          <w:color w:val="002060"/>
          <w:sz w:val="20"/>
          <w:szCs w:val="20"/>
        </w:rPr>
      </w:pPr>
      <w:r w:rsidRPr="00D46106">
        <w:rPr>
          <w:rFonts w:ascii="GHEA Grapalat" w:hAnsi="GHEA Grapalat" w:cs="Sylfaen"/>
          <w:b/>
          <w:color w:val="002060"/>
          <w:sz w:val="20"/>
          <w:szCs w:val="20"/>
        </w:rPr>
        <w:t xml:space="preserve">MINUTES </w:t>
      </w:r>
      <w:r w:rsidR="003B17AC" w:rsidRPr="00D46106">
        <w:rPr>
          <w:rFonts w:ascii="GHEA Grapalat" w:hAnsi="GHEA Grapalat" w:cs="Sylfaen"/>
          <w:b/>
          <w:color w:val="002060"/>
          <w:sz w:val="20"/>
          <w:szCs w:val="20"/>
        </w:rPr>
        <w:t>(</w:t>
      </w:r>
      <w:r w:rsidR="005B3940" w:rsidRPr="00D46106">
        <w:rPr>
          <w:rFonts w:ascii="GHEA Grapalat" w:hAnsi="GHEA Grapalat" w:cs="Sylfaen"/>
          <w:b/>
          <w:color w:val="002060"/>
          <w:sz w:val="20"/>
          <w:szCs w:val="20"/>
        </w:rPr>
        <w:t>15.03.2022</w:t>
      </w:r>
      <w:r w:rsidR="003B17AC" w:rsidRPr="00D46106">
        <w:rPr>
          <w:rFonts w:ascii="GHEA Grapalat" w:hAnsi="GHEA Grapalat" w:cs="Sylfaen"/>
          <w:b/>
          <w:color w:val="002060"/>
          <w:sz w:val="20"/>
          <w:szCs w:val="20"/>
        </w:rPr>
        <w:t>)</w:t>
      </w:r>
    </w:p>
    <w:p w14:paraId="5F8C70B0" w14:textId="5C4F33BD" w:rsidR="003B17AC" w:rsidRPr="00D46106" w:rsidRDefault="003B17AC" w:rsidP="007C35C8">
      <w:pPr>
        <w:ind w:firstLine="720"/>
        <w:jc w:val="center"/>
        <w:rPr>
          <w:rFonts w:ascii="GHEA Grapalat" w:hAnsi="GHEA Grapalat"/>
          <w:b/>
          <w:sz w:val="16"/>
          <w:szCs w:val="10"/>
        </w:rPr>
      </w:pPr>
    </w:p>
    <w:p w14:paraId="6580BAC4" w14:textId="77777777" w:rsidR="007C35C8" w:rsidRPr="00D46106" w:rsidRDefault="007C35C8" w:rsidP="007C35C8">
      <w:pPr>
        <w:ind w:firstLine="720"/>
        <w:jc w:val="center"/>
        <w:rPr>
          <w:rFonts w:ascii="GHEA Grapalat" w:hAnsi="GHEA Grapalat"/>
          <w:b/>
          <w:sz w:val="16"/>
          <w:szCs w:val="10"/>
        </w:rPr>
      </w:pPr>
    </w:p>
    <w:p w14:paraId="29CBEBA7" w14:textId="77777777" w:rsidR="003B17AC" w:rsidRPr="00D46106" w:rsidRDefault="003B17AC" w:rsidP="001E5920">
      <w:pPr>
        <w:ind w:firstLine="720"/>
        <w:jc w:val="center"/>
        <w:rPr>
          <w:rFonts w:ascii="GHEA Grapalat" w:hAnsi="GHEA Grapalat"/>
          <w:b/>
          <w:sz w:val="22"/>
          <w:szCs w:val="18"/>
        </w:rPr>
      </w:pPr>
    </w:p>
    <w:p w14:paraId="0F1C25BC" w14:textId="0F9AE91A" w:rsidR="003B17AC" w:rsidRPr="00D46106" w:rsidRDefault="00DC478E" w:rsidP="007D5996">
      <w:pPr>
        <w:spacing w:line="260" w:lineRule="atLeast"/>
        <w:jc w:val="center"/>
        <w:rPr>
          <w:rFonts w:ascii="GHEA Grapalat" w:hAnsi="GHEA Grapalat"/>
          <w:b/>
          <w:bCs/>
          <w:spacing w:val="10"/>
          <w:sz w:val="20"/>
          <w:szCs w:val="20"/>
        </w:rPr>
      </w:pPr>
      <w:r w:rsidRPr="00D46106">
        <w:rPr>
          <w:rFonts w:ascii="GHEA Grapalat" w:hAnsi="GHEA Grapalat"/>
          <w:b/>
          <w:bCs/>
          <w:spacing w:val="10"/>
          <w:sz w:val="20"/>
          <w:szCs w:val="20"/>
        </w:rPr>
        <w:t>On the Refinancing Rate</w:t>
      </w:r>
      <w:r w:rsidR="003B17AC" w:rsidRPr="00D46106">
        <w:rPr>
          <w:rFonts w:ascii="GHEA Grapalat" w:hAnsi="GHEA Grapalat"/>
          <w:b/>
          <w:bCs/>
          <w:spacing w:val="10"/>
          <w:sz w:val="20"/>
          <w:szCs w:val="20"/>
        </w:rPr>
        <w:t xml:space="preserve"> </w:t>
      </w:r>
    </w:p>
    <w:p w14:paraId="45E05C63" w14:textId="77777777" w:rsidR="003B17AC" w:rsidRPr="00D46106" w:rsidRDefault="003B17AC" w:rsidP="007D5996">
      <w:pPr>
        <w:spacing w:line="260" w:lineRule="atLeast"/>
        <w:jc w:val="center"/>
        <w:rPr>
          <w:rFonts w:ascii="GHEA Grapalat" w:hAnsi="GHEA Grapalat"/>
          <w:b/>
          <w:sz w:val="28"/>
          <w:szCs w:val="20"/>
        </w:rPr>
      </w:pPr>
    </w:p>
    <w:p w14:paraId="21E1F039" w14:textId="516113C0" w:rsidR="005B3940" w:rsidRPr="00D46106" w:rsidRDefault="00DC478E" w:rsidP="005B3940">
      <w:pPr>
        <w:spacing w:line="276" w:lineRule="auto"/>
        <w:jc w:val="center"/>
        <w:rPr>
          <w:rFonts w:ascii="GHEA Grapalat" w:hAnsi="GHEA Grapalat"/>
          <w:b/>
          <w:bCs/>
          <w:sz w:val="20"/>
          <w:szCs w:val="20"/>
        </w:rPr>
      </w:pPr>
      <w:r w:rsidRPr="00D46106">
        <w:rPr>
          <w:rFonts w:ascii="GHEA Grapalat" w:hAnsi="GHEA Grapalat"/>
          <w:b/>
          <w:bCs/>
          <w:sz w:val="20"/>
          <w:szCs w:val="20"/>
        </w:rPr>
        <w:t>The CBA Board Meeting of March 15, 2021 attended by CBA</w:t>
      </w:r>
    </w:p>
    <w:p w14:paraId="25CF6EFF" w14:textId="67E5ABCC" w:rsidR="005B3940" w:rsidRPr="00D46106" w:rsidRDefault="00DC478E" w:rsidP="005B3940">
      <w:pPr>
        <w:spacing w:line="276" w:lineRule="auto"/>
        <w:jc w:val="center"/>
        <w:rPr>
          <w:rFonts w:ascii="GHEA Grapalat" w:hAnsi="GHEA Grapalat"/>
          <w:b/>
          <w:bCs/>
          <w:sz w:val="20"/>
          <w:szCs w:val="20"/>
        </w:rPr>
      </w:pPr>
      <w:r w:rsidRPr="00D46106">
        <w:rPr>
          <w:rFonts w:ascii="GHEA Grapalat" w:hAnsi="GHEA Grapalat"/>
          <w:b/>
          <w:bCs/>
          <w:sz w:val="20"/>
          <w:szCs w:val="20"/>
        </w:rPr>
        <w:t>Governor M. Galstyan, Deputy Governors N. Yeritsyan and H. Khachatryan,</w:t>
      </w:r>
      <w:r w:rsidR="005B3940" w:rsidRPr="00D46106">
        <w:rPr>
          <w:rFonts w:ascii="GHEA Grapalat" w:hAnsi="GHEA Grapalat"/>
          <w:b/>
          <w:bCs/>
          <w:sz w:val="20"/>
          <w:szCs w:val="20"/>
        </w:rPr>
        <w:t xml:space="preserve"> </w:t>
      </w:r>
      <w:r w:rsidRPr="00D46106">
        <w:rPr>
          <w:rFonts w:ascii="GHEA Grapalat" w:hAnsi="GHEA Grapalat"/>
          <w:b/>
          <w:bCs/>
          <w:sz w:val="20"/>
          <w:szCs w:val="20"/>
        </w:rPr>
        <w:t>and Board Members A Stepanyan, H. Ghahramanyan,</w:t>
      </w:r>
      <w:r w:rsidR="005B3940" w:rsidRPr="00D46106">
        <w:rPr>
          <w:rFonts w:ascii="GHEA Grapalat" w:hAnsi="GHEA Grapalat"/>
          <w:b/>
          <w:bCs/>
          <w:sz w:val="20"/>
          <w:szCs w:val="20"/>
        </w:rPr>
        <w:t xml:space="preserve"> </w:t>
      </w:r>
      <w:r w:rsidRPr="00D46106">
        <w:rPr>
          <w:rFonts w:ascii="GHEA Grapalat" w:hAnsi="GHEA Grapalat"/>
          <w:b/>
          <w:bCs/>
          <w:sz w:val="20"/>
          <w:szCs w:val="20"/>
        </w:rPr>
        <w:t>D. Nahapetyan</w:t>
      </w:r>
      <w:r w:rsidR="00322E5D" w:rsidRPr="00D46106">
        <w:rPr>
          <w:rFonts w:ascii="GHEA Grapalat" w:hAnsi="GHEA Grapalat"/>
          <w:b/>
          <w:bCs/>
          <w:sz w:val="20"/>
          <w:szCs w:val="20"/>
        </w:rPr>
        <w:t>,</w:t>
      </w:r>
      <w:r w:rsidRPr="00D46106">
        <w:rPr>
          <w:rFonts w:ascii="GHEA Grapalat" w:hAnsi="GHEA Grapalat"/>
          <w:b/>
          <w:bCs/>
          <w:sz w:val="20"/>
          <w:szCs w:val="20"/>
        </w:rPr>
        <w:t xml:space="preserve"> A. Manukyan</w:t>
      </w:r>
      <w:r w:rsidR="00322E5D" w:rsidRPr="00D46106">
        <w:rPr>
          <w:rFonts w:ascii="GHEA Grapalat" w:hAnsi="GHEA Grapalat"/>
          <w:b/>
          <w:bCs/>
          <w:sz w:val="20"/>
          <w:szCs w:val="20"/>
        </w:rPr>
        <w:t xml:space="preserve"> and</w:t>
      </w:r>
      <w:r w:rsidR="005B3940" w:rsidRPr="00D46106">
        <w:rPr>
          <w:rFonts w:ascii="GHEA Grapalat" w:hAnsi="GHEA Grapalat"/>
          <w:b/>
          <w:bCs/>
          <w:sz w:val="20"/>
          <w:szCs w:val="20"/>
        </w:rPr>
        <w:t xml:space="preserve"> </w:t>
      </w:r>
      <w:r w:rsidRPr="00D46106">
        <w:rPr>
          <w:rFonts w:ascii="GHEA Grapalat" w:hAnsi="GHEA Grapalat"/>
          <w:b/>
          <w:bCs/>
          <w:sz w:val="20"/>
          <w:szCs w:val="20"/>
        </w:rPr>
        <w:t>L. Sahakyan</w:t>
      </w:r>
    </w:p>
    <w:p w14:paraId="04CA239A" w14:textId="77777777" w:rsidR="003B17AC" w:rsidRPr="00D46106" w:rsidRDefault="003B17AC" w:rsidP="007D5996">
      <w:pPr>
        <w:spacing w:line="260" w:lineRule="atLeast"/>
        <w:jc w:val="center"/>
        <w:rPr>
          <w:rFonts w:ascii="GHEA Grapalat" w:hAnsi="GHEA Grapalat"/>
          <w:b/>
          <w:bCs/>
          <w:color w:val="FF0000"/>
          <w:sz w:val="20"/>
          <w:szCs w:val="20"/>
        </w:rPr>
      </w:pPr>
    </w:p>
    <w:p w14:paraId="6706FD97" w14:textId="77DA06A1" w:rsidR="005B3940" w:rsidRPr="00D46106" w:rsidRDefault="00DC478E" w:rsidP="00742655">
      <w:pPr>
        <w:spacing w:line="340" w:lineRule="atLeast"/>
        <w:ind w:firstLine="284"/>
        <w:rPr>
          <w:rFonts w:ascii="GHEA Grapalat" w:hAnsi="GHEA Grapalat"/>
          <w:sz w:val="20"/>
          <w:szCs w:val="20"/>
        </w:rPr>
      </w:pPr>
      <w:r w:rsidRPr="00D46106">
        <w:rPr>
          <w:rFonts w:ascii="GHEA Grapalat" w:hAnsi="GHEA Grapalat" w:cs="Sylfaen"/>
          <w:sz w:val="20"/>
          <w:szCs w:val="20"/>
        </w:rPr>
        <w:t>The Board meeting opened with a report of the situation as of</w:t>
      </w:r>
      <w:r w:rsidR="00D46106">
        <w:rPr>
          <w:rFonts w:ascii="GHEA Grapalat" w:hAnsi="GHEA Grapalat" w:cs="Sylfaen"/>
          <w:sz w:val="20"/>
          <w:szCs w:val="20"/>
        </w:rPr>
        <w:t xml:space="preserve"> </w:t>
      </w:r>
      <w:r w:rsidRPr="00D46106">
        <w:rPr>
          <w:rFonts w:ascii="GHEA Grapalat" w:hAnsi="GHEA Grapalat" w:cs="Sylfaen"/>
          <w:sz w:val="20"/>
          <w:szCs w:val="20"/>
        </w:rPr>
        <w:t>March 15. It addressed the developments on inflation, external environment, and real, fiscal, financial and monetary sectors of the economy.</w:t>
      </w:r>
      <w:r w:rsidR="005B3940" w:rsidRPr="00D46106">
        <w:rPr>
          <w:rFonts w:ascii="GHEA Grapalat" w:hAnsi="GHEA Grapalat" w:cs="Sylfaen"/>
          <w:sz w:val="20"/>
          <w:szCs w:val="20"/>
        </w:rPr>
        <w:t xml:space="preserve"> </w:t>
      </w:r>
      <w:r w:rsidR="00416913" w:rsidRPr="00D46106">
        <w:rPr>
          <w:rFonts w:ascii="GHEA Grapalat" w:hAnsi="GHEA Grapalat" w:cs="Sylfaen"/>
          <w:sz w:val="20"/>
          <w:szCs w:val="20"/>
        </w:rPr>
        <w:t xml:space="preserve">In the context of the current geopolitical developments, the key topic of discussion were the possible effects of the Russian-Ukrainian military-political conflict and various sanctions on the Russian economy on the global and Armenian economy and financial markets. </w:t>
      </w:r>
    </w:p>
    <w:p w14:paraId="123B7F45" w14:textId="0A1D86AB" w:rsidR="005B3940" w:rsidRPr="00D46106" w:rsidRDefault="00A17033" w:rsidP="00742655">
      <w:pPr>
        <w:spacing w:line="340" w:lineRule="atLeast"/>
        <w:ind w:firstLine="284"/>
        <w:rPr>
          <w:rFonts w:ascii="GHEA Grapalat" w:eastAsia="Calibri" w:hAnsi="GHEA Grapalat"/>
          <w:sz w:val="20"/>
          <w:szCs w:val="20"/>
        </w:rPr>
      </w:pPr>
      <w:r w:rsidRPr="00D46106">
        <w:rPr>
          <w:rFonts w:ascii="GHEA Grapalat" w:eastAsia="Calibri" w:hAnsi="GHEA Grapalat"/>
          <w:sz w:val="20"/>
          <w:szCs w:val="20"/>
        </w:rPr>
        <w:t xml:space="preserve">Compared to 0.6% in the same month of the previous year, inflation in February totaled 0.1%. Inflation was mainly triggered by 0.2% and 0.1% growth in prices for non-food products and services, respectively. In February, </w:t>
      </w:r>
      <w:r w:rsidR="006E47EC" w:rsidRPr="00D46106">
        <w:rPr>
          <w:rFonts w:ascii="GHEA Grapalat" w:eastAsia="Calibri" w:hAnsi="GHEA Grapalat"/>
          <w:sz w:val="20"/>
          <w:szCs w:val="20"/>
        </w:rPr>
        <w:t xml:space="preserve">the overall </w:t>
      </w:r>
      <w:r w:rsidRPr="00D46106">
        <w:rPr>
          <w:rFonts w:ascii="GHEA Grapalat" w:eastAsia="Calibri" w:hAnsi="GHEA Grapalat"/>
          <w:sz w:val="20"/>
          <w:szCs w:val="20"/>
        </w:rPr>
        <w:t>price in “Food, Beverage and Tobacco” group remained unchanged</w:t>
      </w:r>
      <w:r w:rsidR="005B3940" w:rsidRPr="00D46106">
        <w:rPr>
          <w:rFonts w:ascii="GHEA Grapalat" w:hAnsi="GHEA Grapalat"/>
          <w:color w:val="000000" w:themeColor="text1"/>
          <w:sz w:val="20"/>
          <w:szCs w:val="20"/>
        </w:rPr>
        <w:t xml:space="preserve">, </w:t>
      </w:r>
      <w:r w:rsidR="006E47EC" w:rsidRPr="00D46106">
        <w:rPr>
          <w:rFonts w:ascii="GHEA Grapalat" w:hAnsi="GHEA Grapalat"/>
          <w:color w:val="000000" w:themeColor="text1"/>
          <w:sz w:val="20"/>
          <w:szCs w:val="20"/>
        </w:rPr>
        <w:t xml:space="preserve">although within it prices of "Meat" and "Coffee, Tea and Cocoa" subgroups grew by about 5.0% in total, and the prices of "Fruit", "Vegetables", "Dairy" and "Oils" subgroups dropped by a total of 7.5%. </w:t>
      </w:r>
      <w:r w:rsidR="006E47EC" w:rsidRPr="00D46106">
        <w:rPr>
          <w:rFonts w:ascii="GHEA Grapalat" w:hAnsi="GHEA Grapalat"/>
          <w:b/>
          <w:i/>
          <w:color w:val="000000" w:themeColor="text1"/>
          <w:sz w:val="20"/>
          <w:szCs w:val="20"/>
        </w:rPr>
        <w:t xml:space="preserve">As a result, 12-month inflation fell to 6.5% at the end of the month. </w:t>
      </w:r>
      <w:r w:rsidR="006E47EC" w:rsidRPr="00D46106">
        <w:rPr>
          <w:rFonts w:ascii="GHEA Grapalat" w:hAnsi="GHEA Grapalat"/>
          <w:sz w:val="20"/>
          <w:szCs w:val="20"/>
        </w:rPr>
        <w:t xml:space="preserve">In February, the </w:t>
      </w:r>
      <w:r w:rsidR="006E47EC" w:rsidRPr="00D46106">
        <w:rPr>
          <w:rFonts w:ascii="GHEA Grapalat" w:hAnsi="GHEA Grapalat"/>
          <w:b/>
          <w:bCs/>
          <w:i/>
          <w:iCs/>
          <w:sz w:val="20"/>
          <w:szCs w:val="20"/>
        </w:rPr>
        <w:t>12-month core inflation</w:t>
      </w:r>
      <w:r w:rsidR="006E47EC" w:rsidRPr="00D46106">
        <w:rPr>
          <w:rFonts w:ascii="GHEA Grapalat" w:hAnsi="GHEA Grapalat"/>
          <w:sz w:val="20"/>
          <w:szCs w:val="20"/>
        </w:rPr>
        <w:t xml:space="preserve"> continued to drop as well, totaling </w:t>
      </w:r>
      <w:r w:rsidR="006E47EC" w:rsidRPr="00D46106">
        <w:rPr>
          <w:rFonts w:ascii="GHEA Grapalat" w:hAnsi="GHEA Grapalat"/>
          <w:b/>
          <w:bCs/>
          <w:i/>
          <w:iCs/>
          <w:sz w:val="20"/>
          <w:szCs w:val="20"/>
        </w:rPr>
        <w:t>6.4%.</w:t>
      </w:r>
      <w:r w:rsidR="005B3940" w:rsidRPr="00D46106">
        <w:rPr>
          <w:rFonts w:ascii="GHEA Grapalat" w:hAnsi="GHEA Grapalat"/>
          <w:sz w:val="20"/>
          <w:szCs w:val="20"/>
        </w:rPr>
        <w:softHyphen/>
      </w:r>
      <w:r w:rsidR="006E47EC" w:rsidRPr="00D46106">
        <w:rPr>
          <w:rFonts w:ascii="GHEA Grapalat" w:hAnsi="GHEA Grapalat"/>
          <w:sz w:val="20"/>
          <w:szCs w:val="20"/>
        </w:rPr>
        <w:t xml:space="preserve"> </w:t>
      </w:r>
    </w:p>
    <w:p w14:paraId="0F8E45BF" w14:textId="12AADAD7" w:rsidR="005B3940" w:rsidRPr="00D46106" w:rsidRDefault="006E47EC" w:rsidP="00742655">
      <w:pPr>
        <w:pStyle w:val="paragraph"/>
        <w:spacing w:before="0" w:beforeAutospacing="0" w:after="0" w:afterAutospacing="0" w:line="334" w:lineRule="atLeast"/>
        <w:ind w:firstLine="284"/>
        <w:textAlignment w:val="baseline"/>
        <w:rPr>
          <w:rFonts w:ascii="GHEA Grapalat" w:eastAsia="Calibri" w:hAnsi="GHEA Grapalat"/>
          <w:sz w:val="20"/>
          <w:szCs w:val="20"/>
          <w:lang w:val="en-US"/>
        </w:rPr>
      </w:pPr>
      <w:r w:rsidRPr="00D46106">
        <w:rPr>
          <w:rFonts w:ascii="GHEA Grapalat" w:eastAsia="Calibri" w:hAnsi="GHEA Grapalat"/>
          <w:color w:val="000000" w:themeColor="text1"/>
          <w:sz w:val="20"/>
          <w:szCs w:val="20"/>
          <w:lang w:val="en-US"/>
        </w:rPr>
        <w:t>Current developments in the external sector were presented.</w:t>
      </w:r>
      <w:r w:rsidR="005B3940" w:rsidRPr="00D46106">
        <w:rPr>
          <w:rFonts w:ascii="GHEA Grapalat" w:eastAsia="Calibri" w:hAnsi="GHEA Grapalat"/>
          <w:color w:val="000000" w:themeColor="text1"/>
          <w:sz w:val="20"/>
          <w:szCs w:val="20"/>
          <w:lang w:val="en-US"/>
        </w:rPr>
        <w:t xml:space="preserve"> </w:t>
      </w:r>
      <w:r w:rsidRPr="00D46106">
        <w:rPr>
          <w:rFonts w:ascii="GHEA Grapalat" w:eastAsia="Calibri" w:hAnsi="GHEA Grapalat"/>
          <w:color w:val="000000" w:themeColor="text1"/>
          <w:sz w:val="20"/>
          <w:szCs w:val="20"/>
          <w:lang w:val="en-US"/>
        </w:rPr>
        <w:t>First, it was noted that the various sanctions imposed on the Russian economy as a result of the escalation of the Russian-Ukrainian conflict were reflected in a significant increase in volatility of international financial markets and uncertainty over economic prospects.</w:t>
      </w:r>
      <w:r w:rsidR="005B3940" w:rsidRPr="00D46106">
        <w:rPr>
          <w:rFonts w:ascii="GHEA Grapalat" w:hAnsi="GHEA Grapalat" w:cs="Sylfaen"/>
          <w:sz w:val="20"/>
          <w:szCs w:val="20"/>
          <w:lang w:val="en-US"/>
        </w:rPr>
        <w:t xml:space="preserve"> </w:t>
      </w:r>
      <w:r w:rsidRPr="00D46106">
        <w:rPr>
          <w:rFonts w:ascii="GHEA Grapalat" w:hAnsi="GHEA Grapalat" w:cs="Sylfaen"/>
          <w:sz w:val="20"/>
          <w:szCs w:val="20"/>
          <w:lang w:val="en-US"/>
        </w:rPr>
        <w:t>This has a negative impact on the macroeconomic environment of Armenia's partner countries,</w:t>
      </w:r>
      <w:r w:rsidR="00C40E19" w:rsidRPr="00D46106">
        <w:rPr>
          <w:rFonts w:ascii="GHEA Grapalat" w:hAnsi="GHEA Grapalat" w:cs="Sylfaen"/>
          <w:sz w:val="20"/>
          <w:szCs w:val="20"/>
          <w:lang w:val="en-US"/>
        </w:rPr>
        <w:t xml:space="preserve"> as a result of which</w:t>
      </w:r>
      <w:r w:rsidRPr="00D46106">
        <w:rPr>
          <w:rFonts w:ascii="GHEA Grapalat" w:hAnsi="GHEA Grapalat" w:cs="Sylfaen"/>
          <w:sz w:val="20"/>
          <w:szCs w:val="20"/>
          <w:lang w:val="en-US"/>
        </w:rPr>
        <w:t xml:space="preserve"> </w:t>
      </w:r>
      <w:r w:rsidR="00C40E19" w:rsidRPr="00D46106">
        <w:rPr>
          <w:rFonts w:ascii="GHEA Grapalat" w:hAnsi="GHEA Grapalat" w:cs="Sylfaen"/>
          <w:sz w:val="20"/>
          <w:szCs w:val="20"/>
          <w:lang w:val="en-US"/>
        </w:rPr>
        <w:t>a sharp decline in the Russia’s economy and a slowdown of economic growth in the USA and the Eurozone is expected this year</w:t>
      </w:r>
      <w:r w:rsidRPr="00D46106">
        <w:rPr>
          <w:rFonts w:ascii="GHEA Grapalat" w:hAnsi="GHEA Grapalat" w:cs="Sylfaen"/>
          <w:sz w:val="20"/>
          <w:szCs w:val="20"/>
          <w:lang w:val="en-US"/>
        </w:rPr>
        <w:t>.</w:t>
      </w:r>
      <w:r w:rsidR="00C40E19" w:rsidRPr="00D46106">
        <w:rPr>
          <w:rFonts w:ascii="GHEA Grapalat" w:hAnsi="GHEA Grapalat" w:cs="Sylfaen"/>
          <w:sz w:val="20"/>
          <w:szCs w:val="20"/>
          <w:lang w:val="en-US"/>
        </w:rPr>
        <w:t xml:space="preserve"> At the same time, disruptions in supply chains, prices in international commodity markets, including energy and </w:t>
      </w:r>
      <w:r w:rsidR="001D705A" w:rsidRPr="00D46106">
        <w:rPr>
          <w:rFonts w:ascii="GHEA Grapalat" w:hAnsi="GHEA Grapalat" w:cs="Sylfaen"/>
          <w:sz w:val="20"/>
          <w:szCs w:val="20"/>
          <w:lang w:val="en-US"/>
        </w:rPr>
        <w:t>food</w:t>
      </w:r>
      <w:r w:rsidR="00C40E19" w:rsidRPr="00D46106">
        <w:rPr>
          <w:rFonts w:ascii="GHEA Grapalat" w:hAnsi="GHEA Grapalat" w:cs="Sylfaen"/>
          <w:sz w:val="20"/>
          <w:szCs w:val="20"/>
          <w:lang w:val="en-US"/>
        </w:rPr>
        <w:t xml:space="preserve"> grew significantly. The latter is reflected in higher-than-expected inflation in partner countries</w:t>
      </w:r>
      <w:r w:rsidR="00FC7578" w:rsidRPr="00D46106">
        <w:rPr>
          <w:rFonts w:ascii="GHEA Grapalat" w:hAnsi="GHEA Grapalat" w:cs="Sylfaen"/>
          <w:sz w:val="20"/>
          <w:szCs w:val="20"/>
          <w:lang w:val="en-US"/>
        </w:rPr>
        <w:t xml:space="preserve">. </w:t>
      </w:r>
      <w:r w:rsidR="00D32950" w:rsidRPr="00D46106">
        <w:rPr>
          <w:rFonts w:ascii="GHEA Grapalat" w:hAnsi="GHEA Grapalat" w:cs="Sylfaen"/>
          <w:sz w:val="20"/>
          <w:szCs w:val="20"/>
          <w:lang w:val="en-US"/>
        </w:rPr>
        <w:t xml:space="preserve">Accordingly, the Central Banks of the partner countries are moving towards tightening their monetary </w:t>
      </w:r>
      <w:r w:rsidR="00D32950" w:rsidRPr="00D46106">
        <w:rPr>
          <w:rFonts w:ascii="GHEA Grapalat" w:hAnsi="GHEA Grapalat" w:cs="Sylfaen"/>
          <w:sz w:val="20"/>
          <w:szCs w:val="20"/>
          <w:lang w:val="en-US"/>
        </w:rPr>
        <w:lastRenderedPageBreak/>
        <w:t xml:space="preserve">policies, in some cases raising, inter alia, </w:t>
      </w:r>
      <w:r w:rsidR="00FC7578" w:rsidRPr="00D46106">
        <w:rPr>
          <w:rFonts w:ascii="GHEA Grapalat" w:hAnsi="GHEA Grapalat" w:cs="Sylfaen"/>
          <w:sz w:val="20"/>
          <w:szCs w:val="20"/>
          <w:lang w:val="en-US"/>
        </w:rPr>
        <w:t>policy</w:t>
      </w:r>
      <w:r w:rsidR="00D32950" w:rsidRPr="00D46106">
        <w:rPr>
          <w:rFonts w:ascii="GHEA Grapalat" w:hAnsi="GHEA Grapalat" w:cs="Sylfaen"/>
          <w:sz w:val="20"/>
          <w:szCs w:val="20"/>
          <w:lang w:val="en-US"/>
        </w:rPr>
        <w:t xml:space="preserve"> interest rate with an unprecedented big step through</w:t>
      </w:r>
      <w:r w:rsidR="00D32950" w:rsidRPr="00DA419A">
        <w:rPr>
          <w:rFonts w:ascii="GHEA Grapalat" w:hAnsi="GHEA Grapalat" w:cs="Sylfaen"/>
          <w:sz w:val="20"/>
          <w:szCs w:val="20"/>
          <w:lang w:val="en-US"/>
        </w:rPr>
        <w:t xml:space="preserve"> </w:t>
      </w:r>
      <w:r w:rsidR="00DA419A" w:rsidRPr="00DA419A">
        <w:rPr>
          <w:rFonts w:ascii="GHEA Grapalat" w:hAnsi="GHEA Grapalat" w:cs="Sylfaen"/>
          <w:sz w:val="20"/>
          <w:szCs w:val="20"/>
          <w:lang w:val="en-US"/>
        </w:rPr>
        <w:t>extraordinary</w:t>
      </w:r>
      <w:r w:rsidR="00D32950" w:rsidRPr="00D46106">
        <w:rPr>
          <w:rFonts w:ascii="GHEA Grapalat" w:hAnsi="GHEA Grapalat" w:cs="Sylfaen"/>
          <w:sz w:val="20"/>
          <w:szCs w:val="20"/>
          <w:lang w:val="en-US"/>
        </w:rPr>
        <w:t xml:space="preserve"> decisions. </w:t>
      </w:r>
    </w:p>
    <w:p w14:paraId="60167565" w14:textId="195CAF5A" w:rsidR="005B3940" w:rsidRPr="00D46106" w:rsidRDefault="00D32950" w:rsidP="00742655">
      <w:pPr>
        <w:pStyle w:val="paragraph"/>
        <w:spacing w:before="0" w:beforeAutospacing="0" w:after="0" w:afterAutospacing="0" w:line="330" w:lineRule="atLeast"/>
        <w:ind w:firstLine="284"/>
        <w:textAlignment w:val="baseline"/>
        <w:rPr>
          <w:rFonts w:ascii="GHEA Grapalat" w:hAnsi="GHEA Grapalat" w:cs="Sylfaen"/>
          <w:sz w:val="20"/>
          <w:szCs w:val="20"/>
          <w:lang w:val="en-US"/>
        </w:rPr>
      </w:pPr>
      <w:r w:rsidRPr="00D46106">
        <w:rPr>
          <w:rFonts w:ascii="GHEA Grapalat" w:eastAsia="Calibri" w:hAnsi="GHEA Grapalat"/>
          <w:sz w:val="20"/>
          <w:szCs w:val="20"/>
          <w:lang w:val="en-US"/>
        </w:rPr>
        <w:t xml:space="preserve">The Board reviewed current developments of the RA economy, and it was noted that the growth of economic activity goes beyond the expected level. However, economic sanctions against Armenia's main partner Russia will have a direct negative impact on Armenia's economy. </w:t>
      </w:r>
      <w:r w:rsidRPr="00D46106">
        <w:rPr>
          <w:rFonts w:ascii="GHEA Grapalat" w:hAnsi="GHEA Grapalat"/>
          <w:sz w:val="20"/>
          <w:szCs w:val="20"/>
          <w:lang w:val="en-US"/>
        </w:rPr>
        <w:t>This will be mainly reflected in industrial decline and the slowdown of growth in the construction and services.</w:t>
      </w:r>
      <w:r w:rsidR="005B3940" w:rsidRPr="00D46106">
        <w:rPr>
          <w:rFonts w:ascii="GHEA Grapalat" w:hAnsi="GHEA Grapalat"/>
          <w:sz w:val="20"/>
          <w:szCs w:val="20"/>
          <w:lang w:val="en-US"/>
        </w:rPr>
        <w:t xml:space="preserve"> </w:t>
      </w:r>
      <w:r w:rsidR="00557CEC" w:rsidRPr="00D46106">
        <w:rPr>
          <w:rFonts w:ascii="GHEA Grapalat" w:hAnsi="GHEA Grapalat"/>
          <w:sz w:val="20"/>
          <w:szCs w:val="20"/>
          <w:lang w:val="en-US"/>
        </w:rPr>
        <w:t xml:space="preserve">Under such trends, the economic growth forecast for 2022 has been significantly revised downwards. In such </w:t>
      </w:r>
      <w:r w:rsidR="00FC7578" w:rsidRPr="00D46106">
        <w:rPr>
          <w:rFonts w:ascii="GHEA Grapalat" w:hAnsi="GHEA Grapalat"/>
          <w:sz w:val="20"/>
          <w:szCs w:val="20"/>
          <w:lang w:val="en-US"/>
        </w:rPr>
        <w:t>circumstances</w:t>
      </w:r>
      <w:r w:rsidR="00557CEC" w:rsidRPr="00D46106">
        <w:rPr>
          <w:rFonts w:ascii="GHEA Grapalat" w:hAnsi="GHEA Grapalat"/>
          <w:sz w:val="20"/>
          <w:szCs w:val="20"/>
          <w:lang w:val="en-US"/>
        </w:rPr>
        <w:t xml:space="preserve">, weaker external demand and a significant reduction in remittances will have a negative impact on aggregate demand, while a positive contribution is expected from the tourism sector. </w:t>
      </w:r>
      <w:r w:rsidR="00B013F4" w:rsidRPr="00D46106">
        <w:rPr>
          <w:rFonts w:ascii="GHEA Grapalat" w:hAnsi="GHEA Grapalat"/>
          <w:sz w:val="20"/>
          <w:szCs w:val="20"/>
          <w:lang w:val="en-US"/>
        </w:rPr>
        <w:t xml:space="preserve">It was noted that the previous judgment of the impact of fiscal policy on domestic demand in the baseline scenario was preserved, according to which both in 2022 and in the medium term a certain consolidation and increase in capital expenditures are envisaged in line with the principle of debt sustainability. </w:t>
      </w:r>
      <w:r w:rsidR="00B013F4" w:rsidRPr="00D46106">
        <w:rPr>
          <w:rFonts w:ascii="GHEA Grapalat" w:hAnsi="GHEA Grapalat" w:cs="Sylfaen"/>
          <w:sz w:val="20"/>
          <w:szCs w:val="20"/>
          <w:lang w:val="en-US"/>
        </w:rPr>
        <w:t xml:space="preserve">However, in the current situation, some changes in the budget revenue and expenditure policy are possible, </w:t>
      </w:r>
      <w:r w:rsidR="0063623F" w:rsidRPr="00D46106">
        <w:rPr>
          <w:rFonts w:ascii="GHEA Grapalat" w:hAnsi="GHEA Grapalat" w:cs="Sylfaen"/>
          <w:sz w:val="20"/>
          <w:szCs w:val="20"/>
          <w:lang w:val="en-US"/>
        </w:rPr>
        <w:t>and subject to clarification of the uncertainties associated with them, these changes will be taken into account in further projections of the Central Bank.</w:t>
      </w:r>
      <w:r w:rsidR="00B013F4" w:rsidRPr="00D46106">
        <w:rPr>
          <w:rFonts w:ascii="GHEA Grapalat" w:hAnsi="GHEA Grapalat" w:cs="Sylfaen"/>
          <w:sz w:val="20"/>
          <w:szCs w:val="20"/>
          <w:lang w:val="en-US"/>
        </w:rPr>
        <w:t xml:space="preserve"> </w:t>
      </w:r>
    </w:p>
    <w:p w14:paraId="58A288B2" w14:textId="03A4EE8B" w:rsidR="005B3940" w:rsidRPr="00D46106" w:rsidRDefault="00AC27BF" w:rsidP="00742655">
      <w:pPr>
        <w:pStyle w:val="paragraph"/>
        <w:spacing w:before="0" w:beforeAutospacing="0" w:after="0" w:afterAutospacing="0" w:line="330" w:lineRule="atLeast"/>
        <w:ind w:firstLine="284"/>
        <w:textAlignment w:val="baseline"/>
        <w:rPr>
          <w:rFonts w:ascii="GHEA Grapalat" w:hAnsi="GHEA Grapalat" w:cs="Sylfaen"/>
          <w:sz w:val="20"/>
          <w:szCs w:val="20"/>
          <w:lang w:val="en-US"/>
        </w:rPr>
      </w:pPr>
      <w:r w:rsidRPr="00D46106">
        <w:rPr>
          <w:rFonts w:ascii="GHEA Grapalat" w:hAnsi="GHEA Grapalat" w:cs="Sylfaen"/>
          <w:sz w:val="20"/>
          <w:szCs w:val="20"/>
          <w:lang w:val="en-US"/>
        </w:rPr>
        <w:t xml:space="preserve">Developments in the financial market of Armenia were discussed; it was noted that the impact of the escalation of the Russian-Ukrainian conflict, severe financial and economic sanctions against Russia and the resulting uncertainty were primarily manifested in financial markets Armenia through higher volatility and country risk premium. Short-term market interest rates continued to shape around the Central Bank policy rate, while in the medium-term and long-term part of the yield curve a certain </w:t>
      </w:r>
      <w:r w:rsidR="00BE25E5" w:rsidRPr="00D46106">
        <w:rPr>
          <w:rFonts w:ascii="GHEA Grapalat" w:hAnsi="GHEA Grapalat" w:cs="Sylfaen"/>
          <w:sz w:val="20"/>
          <w:szCs w:val="20"/>
          <w:lang w:val="en-US"/>
        </w:rPr>
        <w:t>growth</w:t>
      </w:r>
      <w:r w:rsidRPr="00D46106">
        <w:rPr>
          <w:rFonts w:ascii="GHEA Grapalat" w:hAnsi="GHEA Grapalat" w:cs="Sylfaen"/>
          <w:sz w:val="20"/>
          <w:szCs w:val="20"/>
          <w:lang w:val="en-US"/>
        </w:rPr>
        <w:t xml:space="preserve"> </w:t>
      </w:r>
      <w:r w:rsidR="00BE25E5" w:rsidRPr="00D46106">
        <w:rPr>
          <w:rFonts w:ascii="GHEA Grapalat" w:hAnsi="GHEA Grapalat" w:cs="Sylfaen"/>
          <w:sz w:val="20"/>
          <w:szCs w:val="20"/>
          <w:lang w:val="en-US"/>
        </w:rPr>
        <w:t>of</w:t>
      </w:r>
      <w:r w:rsidRPr="00D46106">
        <w:rPr>
          <w:rFonts w:ascii="GHEA Grapalat" w:hAnsi="GHEA Grapalat" w:cs="Sylfaen"/>
          <w:sz w:val="20"/>
          <w:szCs w:val="20"/>
          <w:lang w:val="en-US"/>
        </w:rPr>
        <w:t xml:space="preserve"> interest rates</w:t>
      </w:r>
      <w:r w:rsidR="00BE25E5" w:rsidRPr="00D46106">
        <w:rPr>
          <w:rFonts w:ascii="GHEA Grapalat" w:hAnsi="GHEA Grapalat" w:cs="Sylfaen"/>
          <w:sz w:val="20"/>
          <w:szCs w:val="20"/>
          <w:lang w:val="en-US"/>
        </w:rPr>
        <w:t xml:space="preserve"> was observed</w:t>
      </w:r>
      <w:r w:rsidRPr="00D46106">
        <w:rPr>
          <w:rFonts w:ascii="GHEA Grapalat" w:hAnsi="GHEA Grapalat" w:cs="Sylfaen"/>
          <w:sz w:val="20"/>
          <w:szCs w:val="20"/>
          <w:lang w:val="en-US"/>
        </w:rPr>
        <w:t>.</w:t>
      </w:r>
      <w:r w:rsidR="00BE25E5" w:rsidRPr="00D46106">
        <w:rPr>
          <w:rFonts w:ascii="GHEA Grapalat" w:hAnsi="GHEA Grapalat" w:cs="Sylfaen"/>
          <w:sz w:val="20"/>
          <w:szCs w:val="20"/>
          <w:lang w:val="en-US"/>
        </w:rPr>
        <w:t xml:space="preserve"> According to estimates, the high level of uncertainty and the projected slowdown of economic activity in Armenia may result in a certain increase of credit risk in the financial system. Still, it was noted that at present liquidity and capital in the Armenian financial system is sufficient to ensure stable basic financing of the economy. </w:t>
      </w:r>
      <w:r w:rsidR="000F17BC" w:rsidRPr="00D46106">
        <w:rPr>
          <w:rFonts w:ascii="GHEA Grapalat" w:hAnsi="GHEA Grapalat" w:cs="Sylfaen"/>
          <w:sz w:val="20"/>
          <w:szCs w:val="20"/>
          <w:lang w:val="en-US"/>
        </w:rPr>
        <w:t xml:space="preserve">Furthermore, it was noted that banking system will continue to service the real sector payment and settlement operations </w:t>
      </w:r>
      <w:r w:rsidR="00D621C1" w:rsidRPr="00D46106">
        <w:rPr>
          <w:rFonts w:ascii="GHEA Grapalat" w:hAnsi="GHEA Grapalat" w:cs="Sylfaen"/>
          <w:sz w:val="20"/>
          <w:szCs w:val="20"/>
          <w:lang w:val="en-US"/>
        </w:rPr>
        <w:t xml:space="preserve">mostly </w:t>
      </w:r>
      <w:r w:rsidR="000F17BC" w:rsidRPr="00D46106">
        <w:rPr>
          <w:rFonts w:ascii="GHEA Grapalat" w:hAnsi="GHEA Grapalat" w:cs="Sylfaen"/>
          <w:sz w:val="20"/>
          <w:szCs w:val="20"/>
          <w:lang w:val="en-US"/>
        </w:rPr>
        <w:t xml:space="preserve">in an uninterrupted </w:t>
      </w:r>
      <w:r w:rsidR="00D621C1" w:rsidRPr="00D46106">
        <w:rPr>
          <w:rFonts w:ascii="GHEA Grapalat" w:hAnsi="GHEA Grapalat" w:cs="Sylfaen"/>
          <w:sz w:val="20"/>
          <w:szCs w:val="20"/>
          <w:lang w:val="en-US"/>
        </w:rPr>
        <w:t>way</w:t>
      </w:r>
      <w:r w:rsidR="000F17BC" w:rsidRPr="00D46106">
        <w:rPr>
          <w:rFonts w:ascii="GHEA Grapalat" w:hAnsi="GHEA Grapalat" w:cs="Sylfaen"/>
          <w:sz w:val="20"/>
          <w:szCs w:val="20"/>
          <w:lang w:val="en-US"/>
        </w:rPr>
        <w:t>.</w:t>
      </w:r>
    </w:p>
    <w:p w14:paraId="6E62E8CE" w14:textId="70FCAB2A" w:rsidR="005B3940" w:rsidRPr="00D46106" w:rsidRDefault="000F17BC" w:rsidP="00742655">
      <w:pPr>
        <w:pStyle w:val="paragraph"/>
        <w:spacing w:before="0" w:beforeAutospacing="0" w:after="0" w:afterAutospacing="0" w:line="330" w:lineRule="atLeast"/>
        <w:ind w:firstLine="284"/>
        <w:textAlignment w:val="baseline"/>
        <w:rPr>
          <w:rFonts w:ascii="GHEA Grapalat" w:hAnsi="GHEA Grapalat" w:cs="Sylfaen"/>
          <w:sz w:val="20"/>
          <w:szCs w:val="20"/>
          <w:lang w:val="en-US"/>
        </w:rPr>
      </w:pPr>
      <w:r w:rsidRPr="00D46106">
        <w:rPr>
          <w:rFonts w:ascii="GHEA Grapalat" w:eastAsia="Calibri" w:hAnsi="GHEA Grapalat"/>
          <w:sz w:val="20"/>
          <w:szCs w:val="20"/>
          <w:lang w:val="en-US"/>
        </w:rPr>
        <w:t xml:space="preserve">The Board was briefed on current inflation developments and </w:t>
      </w:r>
      <w:r w:rsidR="005334F2" w:rsidRPr="00D46106">
        <w:rPr>
          <w:rFonts w:ascii="GHEA Grapalat" w:hAnsi="GHEA Grapalat" w:cs="Sylfaen"/>
          <w:sz w:val="20"/>
          <w:szCs w:val="20"/>
          <w:lang w:val="en-US"/>
        </w:rPr>
        <w:t>estimations of</w:t>
      </w:r>
      <w:r w:rsidR="005334F2" w:rsidRPr="00D46106">
        <w:rPr>
          <w:rFonts w:ascii="GHEA Grapalat" w:eastAsia="Calibri" w:hAnsi="GHEA Grapalat"/>
          <w:sz w:val="20"/>
          <w:szCs w:val="20"/>
          <w:lang w:val="en-US"/>
        </w:rPr>
        <w:t xml:space="preserve"> </w:t>
      </w:r>
      <w:r w:rsidRPr="00D46106">
        <w:rPr>
          <w:rFonts w:ascii="GHEA Grapalat" w:eastAsia="Calibri" w:hAnsi="GHEA Grapalat"/>
          <w:sz w:val="20"/>
          <w:szCs w:val="20"/>
          <w:lang w:val="en-US"/>
        </w:rPr>
        <w:t xml:space="preserve">inflation </w:t>
      </w:r>
      <w:r w:rsidR="005334F2" w:rsidRPr="00D46106">
        <w:rPr>
          <w:rFonts w:ascii="GHEA Grapalat" w:eastAsia="Calibri" w:hAnsi="GHEA Grapalat" w:cs="Sylfaen"/>
          <w:sz w:val="20"/>
          <w:szCs w:val="20"/>
          <w:lang w:val="en-US"/>
        </w:rPr>
        <w:t>expectations</w:t>
      </w:r>
      <w:r w:rsidRPr="00D46106">
        <w:rPr>
          <w:rFonts w:ascii="GHEA Grapalat" w:eastAsia="Calibri" w:hAnsi="GHEA Grapalat"/>
          <w:sz w:val="20"/>
          <w:szCs w:val="20"/>
          <w:lang w:val="en-US"/>
        </w:rPr>
        <w:t xml:space="preserve">. It was noted that since the end of last year, both general and core 12-month inflation have been gradually decreasing. </w:t>
      </w:r>
      <w:r w:rsidRPr="00D46106">
        <w:rPr>
          <w:rFonts w:ascii="GHEA Grapalat" w:hAnsi="GHEA Grapalat" w:cs="Sylfaen"/>
          <w:sz w:val="20"/>
          <w:szCs w:val="20"/>
          <w:lang w:val="en-US"/>
        </w:rPr>
        <w:t xml:space="preserve">However, in the context of the Russian-Ukrainian military-political conflict and sanctions against Russia, inflationary environment in the international commodity markets has significantly expanded, which has been transferred to domestic prices through a number of imported goods. </w:t>
      </w:r>
      <w:r w:rsidR="005A7D68" w:rsidRPr="00D46106">
        <w:rPr>
          <w:rFonts w:ascii="GHEA Grapalat" w:hAnsi="GHEA Grapalat" w:cs="Sylfaen"/>
          <w:sz w:val="20"/>
          <w:szCs w:val="20"/>
          <w:lang w:val="en-US"/>
        </w:rPr>
        <w:t xml:space="preserve">It was also noted that the uncertainties were also </w:t>
      </w:r>
      <w:r w:rsidR="005A7D68" w:rsidRPr="00D46106">
        <w:rPr>
          <w:rFonts w:ascii="GHEA Grapalat" w:hAnsi="GHEA Grapalat" w:cs="Sylfaen"/>
          <w:sz w:val="20"/>
          <w:szCs w:val="20"/>
          <w:lang w:val="en-US"/>
        </w:rPr>
        <w:lastRenderedPageBreak/>
        <w:t xml:space="preserve">reflected in the dynamics of growing pricing and public inflation expectations. </w:t>
      </w:r>
    </w:p>
    <w:p w14:paraId="638A265D" w14:textId="7D0D947E" w:rsidR="005B3940" w:rsidRPr="00D46106" w:rsidRDefault="005A7D68" w:rsidP="00742655">
      <w:pPr>
        <w:pStyle w:val="paragraph"/>
        <w:spacing w:before="0" w:beforeAutospacing="0" w:after="0" w:afterAutospacing="0" w:line="330" w:lineRule="atLeast"/>
        <w:ind w:firstLine="284"/>
        <w:textAlignment w:val="baseline"/>
        <w:rPr>
          <w:rFonts w:ascii="GHEA Grapalat" w:eastAsia="Calibri" w:hAnsi="GHEA Grapalat" w:cs="Sylfaen"/>
          <w:sz w:val="20"/>
          <w:szCs w:val="20"/>
          <w:lang w:val="en-US"/>
        </w:rPr>
      </w:pPr>
      <w:r w:rsidRPr="00D46106">
        <w:rPr>
          <w:rFonts w:ascii="GHEA Grapalat" w:eastAsia="Calibri" w:hAnsi="GHEA Grapalat" w:cs="Sylfaen"/>
          <w:sz w:val="20"/>
          <w:szCs w:val="20"/>
          <w:lang w:val="en-US"/>
        </w:rPr>
        <w:t>Following a discussion of the situation report and external and domestic macroeconomic developments, the Board proceeded to addressing the monetary policy directions and making decision on the policy rate.</w:t>
      </w:r>
      <w:r w:rsidR="005B3940" w:rsidRPr="00D46106">
        <w:rPr>
          <w:rFonts w:ascii="GHEA Grapalat" w:eastAsia="Calibri" w:hAnsi="GHEA Grapalat" w:cs="Sylfaen"/>
          <w:color w:val="000000" w:themeColor="text1"/>
          <w:sz w:val="20"/>
          <w:szCs w:val="20"/>
          <w:lang w:val="en-US"/>
        </w:rPr>
        <w:t xml:space="preserve"> </w:t>
      </w:r>
      <w:r w:rsidRPr="00D46106">
        <w:rPr>
          <w:rFonts w:ascii="GHEA Grapalat" w:eastAsia="Calibri" w:hAnsi="GHEA Grapalat" w:cs="Sylfaen"/>
          <w:color w:val="000000" w:themeColor="text1"/>
          <w:sz w:val="20"/>
          <w:szCs w:val="20"/>
          <w:lang w:val="en-US"/>
        </w:rPr>
        <w:t xml:space="preserve">In view of the </w:t>
      </w:r>
      <w:r w:rsidR="00154E4B" w:rsidRPr="00D46106">
        <w:rPr>
          <w:rFonts w:ascii="GHEA Grapalat" w:eastAsia="Calibri" w:hAnsi="GHEA Grapalat" w:cs="Sylfaen"/>
          <w:color w:val="000000" w:themeColor="text1"/>
          <w:sz w:val="20"/>
          <w:szCs w:val="20"/>
          <w:lang w:val="en-US"/>
        </w:rPr>
        <w:t xml:space="preserve">significant growth of the country's risk-premium and rising inflation expectations in the face of </w:t>
      </w:r>
      <w:r w:rsidRPr="00D46106">
        <w:rPr>
          <w:rFonts w:ascii="GHEA Grapalat" w:eastAsia="Calibri" w:hAnsi="GHEA Grapalat" w:cs="Sylfaen"/>
          <w:color w:val="000000" w:themeColor="text1"/>
          <w:sz w:val="20"/>
          <w:szCs w:val="20"/>
          <w:lang w:val="en-US"/>
        </w:rPr>
        <w:t xml:space="preserve">intensifying geopolitical risks in the region and high uncertainty </w:t>
      </w:r>
      <w:r w:rsidRPr="00D46106">
        <w:rPr>
          <w:rFonts w:ascii="GHEA Grapalat" w:eastAsia="Calibri" w:hAnsi="GHEA Grapalat" w:cs="Sylfaen"/>
          <w:b/>
          <w:bCs/>
          <w:i/>
          <w:iCs/>
          <w:color w:val="000000" w:themeColor="text1"/>
          <w:sz w:val="20"/>
          <w:szCs w:val="20"/>
          <w:lang w:val="en-US"/>
        </w:rPr>
        <w:t xml:space="preserve">the </w:t>
      </w:r>
      <w:r w:rsidR="00154E4B" w:rsidRPr="00D46106">
        <w:rPr>
          <w:rFonts w:ascii="GHEA Grapalat" w:eastAsia="Calibri" w:hAnsi="GHEA Grapalat" w:cs="Sylfaen"/>
          <w:b/>
          <w:bCs/>
          <w:i/>
          <w:iCs/>
          <w:color w:val="000000" w:themeColor="text1"/>
          <w:sz w:val="20"/>
          <w:szCs w:val="20"/>
          <w:lang w:val="en-US"/>
        </w:rPr>
        <w:t>F</w:t>
      </w:r>
      <w:r w:rsidRPr="00D46106">
        <w:rPr>
          <w:rFonts w:ascii="GHEA Grapalat" w:eastAsia="Calibri" w:hAnsi="GHEA Grapalat" w:cs="Sylfaen"/>
          <w:b/>
          <w:bCs/>
          <w:i/>
          <w:iCs/>
          <w:color w:val="000000" w:themeColor="text1"/>
          <w:sz w:val="20"/>
          <w:szCs w:val="20"/>
          <w:lang w:val="en-US"/>
        </w:rPr>
        <w:t>orecasting team suggested to the Board increasing the refinancing rate by 2.0 percentage points</w:t>
      </w:r>
      <w:r w:rsidRPr="00D46106">
        <w:rPr>
          <w:rFonts w:ascii="GHEA Grapalat" w:eastAsia="Calibri" w:hAnsi="GHEA Grapalat" w:cs="Sylfaen"/>
          <w:b/>
          <w:i/>
          <w:color w:val="000000" w:themeColor="text1"/>
          <w:sz w:val="20"/>
          <w:szCs w:val="20"/>
          <w:lang w:val="en-US"/>
        </w:rPr>
        <w:t>.</w:t>
      </w:r>
      <w:r w:rsidR="005B3940" w:rsidRPr="00D46106">
        <w:rPr>
          <w:rFonts w:ascii="GHEA Grapalat" w:eastAsia="Calibri" w:hAnsi="GHEA Grapalat" w:cs="Sylfaen"/>
          <w:b/>
          <w:sz w:val="20"/>
          <w:szCs w:val="20"/>
          <w:lang w:val="en-US"/>
        </w:rPr>
        <w:t xml:space="preserve"> </w:t>
      </w:r>
      <w:r w:rsidRPr="00D46106">
        <w:rPr>
          <w:rFonts w:ascii="GHEA Grapalat" w:eastAsia="Calibri" w:hAnsi="GHEA Grapalat" w:cs="Sylfaen"/>
          <w:bCs/>
          <w:sz w:val="20"/>
          <w:szCs w:val="20"/>
          <w:lang w:val="en-US"/>
        </w:rPr>
        <w:t xml:space="preserve">The majority of the Board members agreed on the direction of the team proposal and the need for a drastic step. </w:t>
      </w:r>
      <w:r w:rsidR="00710B95" w:rsidRPr="00D46106">
        <w:rPr>
          <w:rFonts w:ascii="GHEA Grapalat" w:eastAsia="Calibri" w:hAnsi="GHEA Grapalat" w:cs="Sylfaen"/>
          <w:bCs/>
          <w:sz w:val="20"/>
          <w:szCs w:val="20"/>
          <w:lang w:val="en-US"/>
        </w:rPr>
        <w:t>In reviewing different scenarios on the scale and duration of the impact of external and internal economic developments and the resulting uncertainty, Board members differed on the extent to which interest rates should be raised.</w:t>
      </w:r>
      <w:r w:rsidR="005B3940" w:rsidRPr="00D46106">
        <w:rPr>
          <w:rFonts w:ascii="GHEA Grapalat" w:eastAsia="Calibri" w:hAnsi="GHEA Grapalat" w:cs="Sylfaen"/>
          <w:sz w:val="20"/>
          <w:szCs w:val="20"/>
          <w:lang w:val="en-US"/>
        </w:rPr>
        <w:t xml:space="preserve"> </w:t>
      </w:r>
      <w:r w:rsidR="00710B95" w:rsidRPr="00D46106">
        <w:rPr>
          <w:rFonts w:ascii="GHEA Grapalat" w:eastAsia="Calibri" w:hAnsi="GHEA Grapalat" w:cs="Sylfaen"/>
          <w:sz w:val="20"/>
          <w:szCs w:val="20"/>
          <w:lang w:val="en-US"/>
        </w:rPr>
        <w:t xml:space="preserve">At the same time, the position expressed by one of the members of the </w:t>
      </w:r>
      <w:r w:rsidR="00154E4B" w:rsidRPr="00D46106">
        <w:rPr>
          <w:rFonts w:ascii="GHEA Grapalat" w:eastAsia="Calibri" w:hAnsi="GHEA Grapalat" w:cs="Sylfaen"/>
          <w:sz w:val="20"/>
          <w:szCs w:val="20"/>
          <w:lang w:val="en-US"/>
        </w:rPr>
        <w:t xml:space="preserve">Board </w:t>
      </w:r>
      <w:r w:rsidR="00710B95" w:rsidRPr="00D46106">
        <w:rPr>
          <w:rFonts w:ascii="GHEA Grapalat" w:eastAsia="Calibri" w:hAnsi="GHEA Grapalat" w:cs="Sylfaen"/>
          <w:sz w:val="20"/>
          <w:szCs w:val="20"/>
          <w:lang w:val="en-US"/>
        </w:rPr>
        <w:t xml:space="preserve">differed significantly from the opinion of the other members, as the latter proposed to leave the policy rate unchanged, based on the expectation of a significantly milder impact of the negative developments </w:t>
      </w:r>
      <w:r w:rsidR="00B758D5" w:rsidRPr="00D46106">
        <w:rPr>
          <w:rFonts w:ascii="GHEA Grapalat" w:eastAsia="Calibri" w:hAnsi="GHEA Grapalat" w:cs="Sylfaen"/>
          <w:sz w:val="20"/>
          <w:szCs w:val="20"/>
          <w:lang w:val="en-US"/>
        </w:rPr>
        <w:t xml:space="preserve">from </w:t>
      </w:r>
      <w:r w:rsidR="00B758D5" w:rsidRPr="00D46106">
        <w:rPr>
          <w:rFonts w:ascii="GHEA Grapalat" w:eastAsia="Calibri" w:hAnsi="GHEA Grapalat" w:cs="Sylfaen"/>
          <w:bCs/>
          <w:sz w:val="20"/>
          <w:szCs w:val="20"/>
          <w:lang w:val="en-US"/>
        </w:rPr>
        <w:t>external sector</w:t>
      </w:r>
      <w:r w:rsidR="00B758D5" w:rsidRPr="00D46106">
        <w:rPr>
          <w:rFonts w:ascii="GHEA Grapalat" w:eastAsia="Calibri" w:hAnsi="GHEA Grapalat" w:cs="Sylfaen"/>
          <w:sz w:val="20"/>
          <w:szCs w:val="20"/>
          <w:lang w:val="en-US"/>
        </w:rPr>
        <w:t xml:space="preserve"> </w:t>
      </w:r>
      <w:r w:rsidR="00710B95" w:rsidRPr="00D46106">
        <w:rPr>
          <w:rFonts w:ascii="GHEA Grapalat" w:eastAsia="Calibri" w:hAnsi="GHEA Grapalat" w:cs="Sylfaen"/>
          <w:sz w:val="20"/>
          <w:szCs w:val="20"/>
          <w:lang w:val="en-US"/>
        </w:rPr>
        <w:t xml:space="preserve">on the Armenian economy and inflation. Finally, considering the different scenarios in the conditions of uncertainty, the CBA Board </w:t>
      </w:r>
      <w:r w:rsidR="00710B95" w:rsidRPr="00D46106">
        <w:rPr>
          <w:rFonts w:ascii="GHEA Grapalat" w:eastAsia="Calibri" w:hAnsi="GHEA Grapalat" w:cs="Sylfaen"/>
          <w:b/>
          <w:bCs/>
          <w:i/>
          <w:iCs/>
          <w:sz w:val="20"/>
          <w:szCs w:val="20"/>
          <w:lang w:val="en-US"/>
        </w:rPr>
        <w:t>decided to raise the refinancing rate by 1.25 percentage point.</w:t>
      </w:r>
      <w:r w:rsidR="00710B95" w:rsidRPr="00D46106">
        <w:rPr>
          <w:rFonts w:ascii="GHEA Grapalat" w:eastAsia="Calibri" w:hAnsi="GHEA Grapalat" w:cs="Sylfaen"/>
          <w:sz w:val="20"/>
          <w:szCs w:val="20"/>
          <w:lang w:val="en-US"/>
        </w:rPr>
        <w:t xml:space="preserve"> </w:t>
      </w:r>
      <w:r w:rsidR="002034B1" w:rsidRPr="00D46106">
        <w:rPr>
          <w:rFonts w:ascii="GHEA Grapalat" w:eastAsia="Calibri" w:hAnsi="GHEA Grapalat" w:cs="Sylfaen"/>
          <w:sz w:val="20"/>
          <w:szCs w:val="20"/>
          <w:lang w:val="en-US"/>
        </w:rPr>
        <w:t xml:space="preserve">The Board further noted that </w:t>
      </w:r>
      <w:r w:rsidR="00B758D5" w:rsidRPr="00D46106">
        <w:rPr>
          <w:rFonts w:ascii="GHEA Grapalat" w:eastAsia="Calibri" w:hAnsi="GHEA Grapalat"/>
          <w:sz w:val="20"/>
          <w:szCs w:val="20"/>
          <w:lang w:val="en-US"/>
        </w:rPr>
        <w:t>if the risks in terms of the economic outlook</w:t>
      </w:r>
      <w:r w:rsidR="00B758D5" w:rsidRPr="00D46106">
        <w:rPr>
          <w:rFonts w:ascii="GHEA Grapalat" w:eastAsia="Calibri" w:hAnsi="GHEA Grapalat"/>
          <w:sz w:val="20"/>
          <w:szCs w:val="20"/>
          <w:lang w:val="hy-AM"/>
        </w:rPr>
        <w:t xml:space="preserve"> </w:t>
      </w:r>
      <w:r w:rsidR="00B758D5" w:rsidRPr="00D46106">
        <w:rPr>
          <w:rFonts w:ascii="GHEA Grapalat" w:eastAsia="Calibri" w:hAnsi="GHEA Grapalat"/>
          <w:sz w:val="20"/>
          <w:szCs w:val="20"/>
          <w:lang w:val="en-US"/>
        </w:rPr>
        <w:t>uncertainty and rising inflation expectations persist, it will consider the need for possible further tightening of monetary policy in the near future</w:t>
      </w:r>
      <w:r w:rsidR="002034B1" w:rsidRPr="00D46106">
        <w:rPr>
          <w:rFonts w:ascii="GHEA Grapalat" w:eastAsia="Calibri" w:hAnsi="GHEA Grapalat" w:cs="Sylfaen"/>
          <w:sz w:val="20"/>
          <w:szCs w:val="20"/>
          <w:lang w:val="en-US"/>
        </w:rPr>
        <w:t xml:space="preserve">. Under such policy measures, the 12-month inflation would gradually decrease, approaching the target of 4% in the forecast medium-term horizon and would stabilize around it. </w:t>
      </w:r>
    </w:p>
    <w:p w14:paraId="45EE9D9E" w14:textId="1F41B0C9" w:rsidR="005B3940" w:rsidRPr="00D46106" w:rsidRDefault="00E757D9" w:rsidP="00742655">
      <w:pPr>
        <w:pStyle w:val="paragraph"/>
        <w:spacing w:before="0" w:beforeAutospacing="0" w:after="0" w:afterAutospacing="0" w:line="340" w:lineRule="atLeast"/>
        <w:ind w:firstLine="284"/>
        <w:textAlignment w:val="baseline"/>
        <w:rPr>
          <w:rFonts w:ascii="GHEA Grapalat" w:eastAsia="Calibri" w:hAnsi="GHEA Grapalat" w:cs="Sylfaen"/>
          <w:sz w:val="20"/>
          <w:szCs w:val="20"/>
          <w:lang w:val="en-US"/>
        </w:rPr>
      </w:pPr>
      <w:r w:rsidRPr="00D46106">
        <w:rPr>
          <w:rFonts w:ascii="GHEA Grapalat" w:eastAsia="Calibri" w:hAnsi="GHEA Grapalat" w:cs="Sylfaen"/>
          <w:sz w:val="20"/>
          <w:szCs w:val="20"/>
          <w:lang w:val="en-US"/>
        </w:rPr>
        <w:t>The CB</w:t>
      </w:r>
      <w:r w:rsidR="00EC6694" w:rsidRPr="00D46106">
        <w:rPr>
          <w:rFonts w:ascii="GHEA Grapalat" w:eastAsia="Calibri" w:hAnsi="GHEA Grapalat" w:cs="Sylfaen"/>
          <w:sz w:val="20"/>
          <w:szCs w:val="20"/>
          <w:lang w:val="en-US"/>
        </w:rPr>
        <w:t>A</w:t>
      </w:r>
      <w:r w:rsidRPr="00D46106">
        <w:rPr>
          <w:rFonts w:ascii="GHEA Grapalat" w:eastAsia="Calibri" w:hAnsi="GHEA Grapalat" w:cs="Sylfaen"/>
          <w:sz w:val="20"/>
          <w:szCs w:val="20"/>
          <w:lang w:val="en-US"/>
        </w:rPr>
        <w:t xml:space="preserve"> Board further stated that the uncertainty related to the macroeconomic perspective due to geopolitical developments has significantly increased. At the same time, the risks of inflation deviation from the forecast direction are mainly balanced.</w:t>
      </w:r>
      <w:r w:rsidR="005B3940" w:rsidRPr="00D46106">
        <w:rPr>
          <w:rFonts w:ascii="GHEA Grapalat" w:eastAsia="Calibri" w:hAnsi="GHEA Grapalat" w:cs="Sylfaen"/>
          <w:sz w:val="20"/>
          <w:szCs w:val="20"/>
          <w:lang w:val="en-US"/>
        </w:rPr>
        <w:t xml:space="preserve"> </w:t>
      </w:r>
      <w:r w:rsidRPr="00D46106">
        <w:rPr>
          <w:rFonts w:ascii="GHEA Grapalat" w:eastAsia="Calibri" w:hAnsi="GHEA Grapalat" w:cs="Sylfaen"/>
          <w:sz w:val="20"/>
          <w:szCs w:val="20"/>
          <w:lang w:val="en-US"/>
        </w:rPr>
        <w:t>In case of their materialization the Central Bank stands ready to respond accordingly in fulfilment of the price stability objective.</w:t>
      </w:r>
    </w:p>
    <w:p w14:paraId="54FA732A" w14:textId="2AF46536" w:rsidR="003B17AC" w:rsidRPr="00D46106" w:rsidRDefault="00E757D9" w:rsidP="00742655">
      <w:pPr>
        <w:spacing w:line="340" w:lineRule="atLeast"/>
        <w:ind w:firstLine="284"/>
        <w:rPr>
          <w:rFonts w:ascii="GHEA Grapalat" w:hAnsi="GHEA Grapalat" w:cs="Sylfaen"/>
          <w:color w:val="FF0000"/>
          <w:sz w:val="20"/>
          <w:szCs w:val="20"/>
        </w:rPr>
      </w:pPr>
      <w:r w:rsidRPr="00D46106">
        <w:rPr>
          <w:rFonts w:ascii="GHEA Grapalat" w:hAnsi="GHEA Grapalat" w:cs="Sylfaen"/>
          <w:sz w:val="20"/>
          <w:szCs w:val="20"/>
        </w:rPr>
        <w:t xml:space="preserve">The Board approved </w:t>
      </w:r>
      <w:r w:rsidR="002453A1" w:rsidRPr="00D46106">
        <w:rPr>
          <w:rFonts w:ascii="GHEA Grapalat" w:hAnsi="GHEA Grapalat" w:cs="Sylfaen"/>
          <w:sz w:val="20"/>
          <w:szCs w:val="20"/>
        </w:rPr>
        <w:t xml:space="preserve">the decision on </w:t>
      </w:r>
      <w:r w:rsidRPr="00D46106">
        <w:rPr>
          <w:rFonts w:ascii="GHEA Grapalat" w:hAnsi="GHEA Grapalat" w:cs="Sylfaen"/>
          <w:sz w:val="20"/>
          <w:szCs w:val="20"/>
        </w:rPr>
        <w:t>interest rates of monetary instruments of the Central Bank and the proposed press release, which are attached.</w:t>
      </w:r>
    </w:p>
    <w:p w14:paraId="51467798" w14:textId="11C4175B" w:rsidR="00EB1AA6" w:rsidRPr="00D46106" w:rsidRDefault="00EB1AA6">
      <w:pPr>
        <w:spacing w:after="160" w:line="259" w:lineRule="auto"/>
        <w:rPr>
          <w:rFonts w:ascii="GHEA Grapalat" w:hAnsi="GHEA Grapalat"/>
          <w:b/>
          <w:color w:val="002060"/>
          <w:sz w:val="20"/>
          <w:szCs w:val="20"/>
        </w:rPr>
      </w:pPr>
      <w:r w:rsidRPr="00D46106">
        <w:rPr>
          <w:rFonts w:ascii="GHEA Grapalat" w:hAnsi="GHEA Grapalat"/>
          <w:b/>
          <w:color w:val="002060"/>
          <w:sz w:val="20"/>
          <w:szCs w:val="20"/>
        </w:rPr>
        <w:br w:type="page"/>
      </w:r>
    </w:p>
    <w:p w14:paraId="2AC0AC4A" w14:textId="77777777" w:rsidR="003B17AC" w:rsidRPr="00D46106" w:rsidRDefault="003B17AC" w:rsidP="007D5996">
      <w:pPr>
        <w:spacing w:line="260" w:lineRule="atLeast"/>
        <w:jc w:val="center"/>
        <w:rPr>
          <w:rFonts w:ascii="GHEA Grapalat" w:hAnsi="GHEA Grapalat"/>
          <w:b/>
          <w:color w:val="002060"/>
          <w:sz w:val="20"/>
          <w:szCs w:val="20"/>
        </w:rPr>
      </w:pPr>
    </w:p>
    <w:p w14:paraId="698F55BE" w14:textId="77777777" w:rsidR="00E757D9" w:rsidRPr="00D46106" w:rsidRDefault="00E757D9" w:rsidP="00E757D9">
      <w:pPr>
        <w:spacing w:line="260" w:lineRule="atLeast"/>
        <w:jc w:val="center"/>
        <w:rPr>
          <w:rFonts w:ascii="GHEA Grapalat" w:hAnsi="GHEA Grapalat"/>
          <w:b/>
          <w:color w:val="002060"/>
          <w:sz w:val="20"/>
          <w:szCs w:val="20"/>
        </w:rPr>
      </w:pPr>
      <w:r w:rsidRPr="00D46106">
        <w:rPr>
          <w:rFonts w:ascii="GHEA Grapalat" w:hAnsi="GHEA Grapalat"/>
          <w:b/>
          <w:color w:val="002060"/>
          <w:sz w:val="20"/>
          <w:szCs w:val="20"/>
        </w:rPr>
        <w:t>THE CENTRAL BANK OF THE REPUBLIC OF ARMENIA</w:t>
      </w:r>
    </w:p>
    <w:p w14:paraId="3AD94120" w14:textId="77777777" w:rsidR="00E757D9" w:rsidRPr="00D46106" w:rsidRDefault="00E757D9" w:rsidP="00E757D9">
      <w:pPr>
        <w:spacing w:line="260" w:lineRule="atLeast"/>
        <w:jc w:val="center"/>
        <w:rPr>
          <w:rFonts w:ascii="GHEA Grapalat" w:hAnsi="GHEA Grapalat"/>
          <w:b/>
          <w:color w:val="002060"/>
          <w:sz w:val="20"/>
          <w:szCs w:val="20"/>
        </w:rPr>
      </w:pPr>
    </w:p>
    <w:p w14:paraId="3BA44011" w14:textId="77777777" w:rsidR="00E757D9" w:rsidRPr="00D46106" w:rsidRDefault="00E757D9" w:rsidP="00E757D9">
      <w:pPr>
        <w:spacing w:line="260" w:lineRule="atLeast"/>
        <w:jc w:val="center"/>
        <w:rPr>
          <w:rFonts w:ascii="GHEA Grapalat" w:hAnsi="GHEA Grapalat"/>
          <w:b/>
          <w:color w:val="002060"/>
          <w:sz w:val="20"/>
          <w:szCs w:val="20"/>
        </w:rPr>
      </w:pPr>
      <w:r w:rsidRPr="00D46106">
        <w:rPr>
          <w:rFonts w:ascii="GHEA Grapalat" w:hAnsi="GHEA Grapalat"/>
          <w:b/>
          <w:color w:val="002060"/>
          <w:sz w:val="20"/>
          <w:szCs w:val="20"/>
        </w:rPr>
        <w:t>BOARD DECISION</w:t>
      </w:r>
    </w:p>
    <w:p w14:paraId="273AA50B" w14:textId="77777777" w:rsidR="00E757D9" w:rsidRPr="00D46106" w:rsidRDefault="00E757D9" w:rsidP="00E757D9">
      <w:pPr>
        <w:spacing w:line="260" w:lineRule="atLeast"/>
        <w:jc w:val="center"/>
        <w:rPr>
          <w:rFonts w:ascii="GHEA Grapalat" w:hAnsi="GHEA Grapalat"/>
          <w:b/>
          <w:color w:val="002060"/>
          <w:sz w:val="20"/>
          <w:szCs w:val="20"/>
        </w:rPr>
      </w:pPr>
    </w:p>
    <w:p w14:paraId="4A773916" w14:textId="0FDA5ACF" w:rsidR="00B914F5" w:rsidRPr="00D46106" w:rsidRDefault="00E757D9" w:rsidP="00E757D9">
      <w:pPr>
        <w:spacing w:line="260" w:lineRule="atLeast"/>
        <w:jc w:val="center"/>
        <w:rPr>
          <w:rFonts w:ascii="GHEA Grapalat" w:hAnsi="GHEA Grapalat"/>
          <w:b/>
          <w:color w:val="002060"/>
          <w:sz w:val="20"/>
          <w:szCs w:val="20"/>
        </w:rPr>
      </w:pPr>
      <w:r w:rsidRPr="00D46106">
        <w:rPr>
          <w:rFonts w:ascii="GHEA Grapalat" w:hAnsi="GHEA Grapalat"/>
          <w:b/>
          <w:color w:val="002060"/>
          <w:sz w:val="20"/>
          <w:szCs w:val="20"/>
        </w:rPr>
        <w:t>ON ESTABLISHMENT OF INTEREST RATES OF THE CENTRAL BANK OF MONETARY POLICY INSTRUMENTS AND PRESS RELEASE ON REFINANCING INTEREST RATE</w:t>
      </w:r>
      <w:r w:rsidR="00B914F5" w:rsidRPr="00D46106">
        <w:rPr>
          <w:rFonts w:ascii="GHEA Grapalat" w:hAnsi="GHEA Grapalat"/>
          <w:b/>
          <w:color w:val="002060"/>
          <w:sz w:val="20"/>
          <w:szCs w:val="20"/>
        </w:rPr>
        <w:t xml:space="preserve"> </w:t>
      </w:r>
    </w:p>
    <w:p w14:paraId="1CFDFD80" w14:textId="77777777" w:rsidR="003B17AC" w:rsidRPr="00D46106" w:rsidRDefault="003B17AC" w:rsidP="007D5996">
      <w:pPr>
        <w:spacing w:line="260" w:lineRule="atLeast"/>
        <w:jc w:val="both"/>
        <w:rPr>
          <w:rFonts w:ascii="GHEA Grapalat" w:hAnsi="GHEA Grapalat"/>
          <w:sz w:val="20"/>
          <w:szCs w:val="20"/>
        </w:rPr>
      </w:pPr>
    </w:p>
    <w:p w14:paraId="56F2D3D1" w14:textId="161FE07E" w:rsidR="003B17AC" w:rsidRPr="00D46106" w:rsidRDefault="00E757D9" w:rsidP="00742655">
      <w:pPr>
        <w:spacing w:line="340" w:lineRule="atLeast"/>
        <w:ind w:firstLine="284"/>
        <w:rPr>
          <w:rFonts w:ascii="GHEA Grapalat" w:hAnsi="GHEA Grapalat"/>
          <w:sz w:val="20"/>
          <w:szCs w:val="20"/>
        </w:rPr>
      </w:pPr>
      <w:r w:rsidRPr="00D46106">
        <w:rPr>
          <w:rFonts w:ascii="GHEA Grapalat" w:hAnsi="GHEA Grapalat"/>
          <w:sz w:val="20"/>
          <w:szCs w:val="20"/>
        </w:rPr>
        <w:t>By virtue of Article 2(3), Article (20) “c” and “e” points of the Republic of Armenia law “On the Central Bank”, and provisions of the Republic of Armenia law “On Normative Legal Acts”, the Board of the Republic of Armenia Central Bank, herewith enacts:</w:t>
      </w:r>
    </w:p>
    <w:p w14:paraId="3CB4DB3B" w14:textId="59B5941C" w:rsidR="003B17AC" w:rsidRPr="00D46106" w:rsidRDefault="003B17AC" w:rsidP="00742655">
      <w:pPr>
        <w:spacing w:before="240" w:line="340" w:lineRule="atLeast"/>
        <w:ind w:firstLine="284"/>
        <w:rPr>
          <w:rFonts w:ascii="GHEA Grapalat" w:hAnsi="GHEA Grapalat"/>
          <w:sz w:val="20"/>
          <w:szCs w:val="20"/>
        </w:rPr>
      </w:pPr>
      <w:r w:rsidRPr="00D46106">
        <w:rPr>
          <w:rFonts w:ascii="GHEA Grapalat" w:hAnsi="GHEA Grapalat"/>
          <w:sz w:val="20"/>
          <w:szCs w:val="20"/>
        </w:rPr>
        <w:t>1.</w:t>
      </w:r>
      <w:r w:rsidR="00FC369C" w:rsidRPr="00D46106">
        <w:rPr>
          <w:rFonts w:ascii="GHEA Grapalat" w:hAnsi="GHEA Grapalat"/>
          <w:sz w:val="20"/>
          <w:szCs w:val="20"/>
        </w:rPr>
        <w:t xml:space="preserve"> </w:t>
      </w:r>
      <w:r w:rsidR="00E757D9" w:rsidRPr="00D46106">
        <w:rPr>
          <w:rFonts w:ascii="GHEA Grapalat" w:hAnsi="GHEA Grapalat"/>
          <w:color w:val="0D0D0D"/>
          <w:sz w:val="20"/>
          <w:szCs w:val="20"/>
        </w:rPr>
        <w:t>Set the refinancing rate of the Central Bank of the Republic of Armenia at 9.25%.</w:t>
      </w:r>
    </w:p>
    <w:p w14:paraId="014B4C44" w14:textId="4289344C" w:rsidR="003B17AC" w:rsidRPr="00D46106" w:rsidRDefault="003B17AC" w:rsidP="00742655">
      <w:pPr>
        <w:spacing w:before="240" w:line="340" w:lineRule="atLeast"/>
        <w:ind w:firstLine="284"/>
        <w:rPr>
          <w:rFonts w:ascii="GHEA Grapalat" w:hAnsi="GHEA Grapalat"/>
          <w:sz w:val="20"/>
          <w:szCs w:val="20"/>
        </w:rPr>
      </w:pPr>
      <w:r w:rsidRPr="00D46106">
        <w:rPr>
          <w:rFonts w:ascii="GHEA Grapalat" w:hAnsi="GHEA Grapalat"/>
          <w:sz w:val="20"/>
          <w:szCs w:val="20"/>
        </w:rPr>
        <w:t xml:space="preserve">2. </w:t>
      </w:r>
      <w:r w:rsidR="00E757D9" w:rsidRPr="00D46106">
        <w:rPr>
          <w:rFonts w:ascii="GHEA Grapalat" w:hAnsi="GHEA Grapalat"/>
          <w:color w:val="0D0D0D"/>
          <w:sz w:val="20"/>
          <w:szCs w:val="20"/>
        </w:rPr>
        <w:t xml:space="preserve">Set the </w:t>
      </w:r>
      <w:r w:rsidR="00FC7578" w:rsidRPr="00D46106">
        <w:rPr>
          <w:rFonts w:ascii="GHEA Grapalat" w:hAnsi="GHEA Grapalat"/>
          <w:color w:val="0D0D0D"/>
          <w:sz w:val="20"/>
          <w:szCs w:val="20"/>
        </w:rPr>
        <w:t>Lombard</w:t>
      </w:r>
      <w:r w:rsidR="00E757D9" w:rsidRPr="00D46106">
        <w:rPr>
          <w:rFonts w:ascii="GHEA Grapalat" w:hAnsi="GHEA Grapalat"/>
          <w:color w:val="0D0D0D"/>
          <w:sz w:val="20"/>
          <w:szCs w:val="20"/>
        </w:rPr>
        <w:t xml:space="preserve"> repo facility rate offered by the Central Bank of the Republic of Armenia at 10.75%.</w:t>
      </w:r>
    </w:p>
    <w:p w14:paraId="40B97A69" w14:textId="518A88B2" w:rsidR="003B17AC" w:rsidRPr="00D46106" w:rsidRDefault="00443AA9" w:rsidP="00742655">
      <w:pPr>
        <w:spacing w:before="240" w:line="340" w:lineRule="atLeast"/>
        <w:ind w:firstLine="284"/>
        <w:rPr>
          <w:rFonts w:ascii="GHEA Grapalat" w:hAnsi="GHEA Grapalat"/>
          <w:sz w:val="20"/>
          <w:szCs w:val="20"/>
        </w:rPr>
      </w:pPr>
      <w:r w:rsidRPr="00D46106">
        <w:rPr>
          <w:rFonts w:ascii="GHEA Grapalat" w:hAnsi="GHEA Grapalat"/>
          <w:sz w:val="20"/>
          <w:szCs w:val="20"/>
        </w:rPr>
        <w:t>3</w:t>
      </w:r>
      <w:r w:rsidR="003B17AC" w:rsidRPr="00D46106">
        <w:rPr>
          <w:rFonts w:ascii="GHEA Grapalat" w:hAnsi="GHEA Grapalat"/>
          <w:sz w:val="20"/>
          <w:szCs w:val="20"/>
        </w:rPr>
        <w:t xml:space="preserve">. </w:t>
      </w:r>
      <w:r w:rsidR="00E757D9" w:rsidRPr="00D46106">
        <w:rPr>
          <w:rFonts w:ascii="GHEA Grapalat" w:hAnsi="GHEA Grapalat"/>
          <w:color w:val="0D0D0D"/>
          <w:sz w:val="20"/>
          <w:szCs w:val="20"/>
        </w:rPr>
        <w:t>Set the deposit facility rate offered by the Central Bank of the Republic of Armenia at 7.75%.</w:t>
      </w:r>
    </w:p>
    <w:p w14:paraId="2699E058" w14:textId="4C8C094D" w:rsidR="00A756C2" w:rsidRPr="00D46106" w:rsidRDefault="00A756C2" w:rsidP="00742655">
      <w:pPr>
        <w:spacing w:before="240" w:line="340" w:lineRule="atLeast"/>
        <w:ind w:firstLine="284"/>
        <w:rPr>
          <w:rFonts w:ascii="GHEA Grapalat" w:hAnsi="GHEA Grapalat"/>
          <w:color w:val="0D0D0D"/>
          <w:sz w:val="20"/>
          <w:szCs w:val="20"/>
        </w:rPr>
      </w:pPr>
      <w:r w:rsidRPr="00D46106">
        <w:rPr>
          <w:rFonts w:ascii="GHEA Grapalat" w:hAnsi="GHEA Grapalat"/>
          <w:sz w:val="20"/>
          <w:szCs w:val="20"/>
        </w:rPr>
        <w:t xml:space="preserve">4. </w:t>
      </w:r>
      <w:r w:rsidR="00E757D9" w:rsidRPr="00D46106">
        <w:rPr>
          <w:rFonts w:ascii="GHEA Grapalat" w:hAnsi="GHEA Grapalat"/>
          <w:color w:val="0D0D0D"/>
          <w:sz w:val="20"/>
          <w:szCs w:val="20"/>
        </w:rPr>
        <w:t>Approve the press release on the refinancing rate of the Central Bank of the Republic of Armenia (attached).</w:t>
      </w:r>
    </w:p>
    <w:p w14:paraId="147F8F9E" w14:textId="5F8916FD" w:rsidR="00601024" w:rsidRPr="00D46106" w:rsidRDefault="00601024" w:rsidP="00742655">
      <w:pPr>
        <w:spacing w:before="240" w:line="340" w:lineRule="atLeast"/>
        <w:ind w:firstLine="284"/>
        <w:rPr>
          <w:rFonts w:ascii="GHEA Grapalat" w:hAnsi="GHEA Grapalat"/>
          <w:sz w:val="20"/>
          <w:szCs w:val="20"/>
        </w:rPr>
      </w:pPr>
      <w:r w:rsidRPr="00D46106">
        <w:rPr>
          <w:rFonts w:ascii="GHEA Grapalat" w:hAnsi="GHEA Grapalat"/>
          <w:sz w:val="20"/>
          <w:szCs w:val="20"/>
        </w:rPr>
        <w:t xml:space="preserve">5. </w:t>
      </w:r>
      <w:r w:rsidR="00E757D9" w:rsidRPr="00D46106">
        <w:rPr>
          <w:rFonts w:ascii="GHEA Grapalat" w:hAnsi="GHEA Grapalat"/>
          <w:color w:val="0D0D0D"/>
          <w:sz w:val="20"/>
          <w:szCs w:val="20"/>
        </w:rPr>
        <w:t>This decision shall enter into force on the day following the day of its publication on the website of the Central Bank of the Republic of Armenia.</w:t>
      </w:r>
    </w:p>
    <w:p w14:paraId="784058DF" w14:textId="77777777" w:rsidR="00A756C2" w:rsidRPr="00D46106" w:rsidRDefault="00A756C2" w:rsidP="007D5996">
      <w:pPr>
        <w:spacing w:before="240" w:line="260" w:lineRule="atLeast"/>
        <w:ind w:left="91" w:firstLine="284"/>
        <w:jc w:val="both"/>
        <w:rPr>
          <w:rFonts w:ascii="GHEA Grapalat" w:hAnsi="GHEA Grapalat"/>
          <w:sz w:val="20"/>
          <w:szCs w:val="20"/>
        </w:rPr>
      </w:pPr>
    </w:p>
    <w:p w14:paraId="11AB1F79" w14:textId="77777777" w:rsidR="00E757D9" w:rsidRPr="00D46106" w:rsidRDefault="00E757D9" w:rsidP="00742655">
      <w:pPr>
        <w:spacing w:line="260" w:lineRule="atLeast"/>
        <w:jc w:val="right"/>
        <w:rPr>
          <w:rFonts w:ascii="GHEA Grapalat" w:hAnsi="GHEA Grapalat"/>
          <w:sz w:val="20"/>
          <w:szCs w:val="20"/>
        </w:rPr>
      </w:pPr>
      <w:r w:rsidRPr="00D46106">
        <w:rPr>
          <w:rFonts w:ascii="GHEA Grapalat" w:hAnsi="GHEA Grapalat"/>
          <w:sz w:val="20"/>
          <w:szCs w:val="20"/>
        </w:rPr>
        <w:t>Martin Galstyan,</w:t>
      </w:r>
    </w:p>
    <w:p w14:paraId="6CE312BC" w14:textId="3F723D41" w:rsidR="00E757D9" w:rsidRPr="00D46106" w:rsidRDefault="00E757D9" w:rsidP="00742655">
      <w:pPr>
        <w:spacing w:line="260" w:lineRule="atLeast"/>
        <w:jc w:val="right"/>
        <w:rPr>
          <w:rFonts w:ascii="GHEA Grapalat" w:hAnsi="GHEA Grapalat"/>
          <w:bCs/>
          <w:i/>
          <w:sz w:val="20"/>
          <w:szCs w:val="20"/>
        </w:rPr>
      </w:pPr>
      <w:r w:rsidRPr="00D46106">
        <w:rPr>
          <w:rFonts w:ascii="GHEA Grapalat" w:hAnsi="GHEA Grapalat"/>
          <w:sz w:val="20"/>
          <w:szCs w:val="20"/>
        </w:rPr>
        <w:t>Governor of the Central Bank</w:t>
      </w:r>
      <w:r w:rsidR="00D46106">
        <w:rPr>
          <w:rFonts w:ascii="GHEA Grapalat" w:hAnsi="GHEA Grapalat"/>
          <w:sz w:val="20"/>
          <w:szCs w:val="20"/>
        </w:rPr>
        <w:t xml:space="preserve"> </w:t>
      </w:r>
      <w:r w:rsidRPr="00D46106">
        <w:rPr>
          <w:rFonts w:ascii="GHEA Grapalat" w:hAnsi="GHEA Grapalat"/>
          <w:sz w:val="20"/>
          <w:szCs w:val="20"/>
        </w:rPr>
        <w:t>March 15, 2022</w:t>
      </w:r>
    </w:p>
    <w:p w14:paraId="70CCF81C" w14:textId="7253BDF4" w:rsidR="003B17AC" w:rsidRPr="00D46106" w:rsidRDefault="003B17AC" w:rsidP="007D5996">
      <w:pPr>
        <w:spacing w:line="260" w:lineRule="atLeast"/>
        <w:jc w:val="right"/>
        <w:rPr>
          <w:rFonts w:ascii="GHEA Grapalat" w:hAnsi="GHEA Grapalat"/>
          <w:bCs/>
          <w:i/>
          <w:sz w:val="20"/>
          <w:szCs w:val="20"/>
        </w:rPr>
      </w:pPr>
    </w:p>
    <w:p w14:paraId="025736D2" w14:textId="77777777" w:rsidR="003B17AC" w:rsidRPr="00D46106" w:rsidRDefault="003B17AC" w:rsidP="007D5996">
      <w:pPr>
        <w:spacing w:line="260" w:lineRule="atLeast"/>
        <w:ind w:firstLine="720"/>
        <w:jc w:val="both"/>
        <w:rPr>
          <w:rFonts w:ascii="GHEA Grapalat" w:hAnsi="GHEA Grapalat" w:cs="Sylfaen"/>
          <w:color w:val="FF0000"/>
          <w:sz w:val="20"/>
          <w:szCs w:val="20"/>
        </w:rPr>
      </w:pPr>
    </w:p>
    <w:p w14:paraId="66DED873" w14:textId="77777777" w:rsidR="003B17AC" w:rsidRPr="00D46106" w:rsidRDefault="003B17AC" w:rsidP="007D5996">
      <w:pPr>
        <w:spacing w:line="260" w:lineRule="atLeast"/>
        <w:ind w:firstLine="720"/>
        <w:jc w:val="both"/>
        <w:rPr>
          <w:rFonts w:ascii="GHEA Grapalat" w:hAnsi="GHEA Grapalat" w:cs="Sylfaen"/>
          <w:color w:val="FF0000"/>
          <w:sz w:val="20"/>
          <w:szCs w:val="20"/>
        </w:rPr>
      </w:pPr>
    </w:p>
    <w:p w14:paraId="0E229C88" w14:textId="77777777" w:rsidR="003B17AC" w:rsidRPr="00D46106" w:rsidRDefault="003B17AC" w:rsidP="007D5996">
      <w:pPr>
        <w:tabs>
          <w:tab w:val="left" w:pos="600"/>
        </w:tabs>
        <w:spacing w:line="260" w:lineRule="atLeast"/>
        <w:ind w:firstLine="720"/>
        <w:jc w:val="both"/>
        <w:rPr>
          <w:rFonts w:ascii="GHEA Grapalat" w:hAnsi="GHEA Grapalat" w:cs="GHEA Grapalat"/>
          <w:b/>
          <w:color w:val="FF0000"/>
          <w:sz w:val="20"/>
          <w:szCs w:val="20"/>
        </w:rPr>
      </w:pPr>
    </w:p>
    <w:p w14:paraId="60DBD556" w14:textId="77777777" w:rsidR="003B17AC" w:rsidRPr="00D46106" w:rsidRDefault="003B17AC" w:rsidP="007D5996">
      <w:pPr>
        <w:tabs>
          <w:tab w:val="left" w:pos="600"/>
        </w:tabs>
        <w:spacing w:line="260" w:lineRule="atLeast"/>
        <w:ind w:firstLine="720"/>
        <w:jc w:val="both"/>
        <w:rPr>
          <w:rFonts w:ascii="GHEA Grapalat" w:hAnsi="GHEA Grapalat" w:cs="GHEA Grapalat"/>
          <w:b/>
          <w:color w:val="FF0000"/>
          <w:sz w:val="20"/>
          <w:szCs w:val="20"/>
        </w:rPr>
      </w:pPr>
    </w:p>
    <w:p w14:paraId="6C942C77" w14:textId="77777777" w:rsidR="003B17AC" w:rsidRPr="00D46106" w:rsidRDefault="003B17AC" w:rsidP="007D5996">
      <w:pPr>
        <w:tabs>
          <w:tab w:val="left" w:pos="600"/>
        </w:tabs>
        <w:spacing w:line="260" w:lineRule="atLeast"/>
        <w:ind w:firstLine="720"/>
        <w:jc w:val="both"/>
        <w:rPr>
          <w:rFonts w:ascii="GHEA Grapalat" w:hAnsi="GHEA Grapalat" w:cs="GHEA Grapalat"/>
          <w:b/>
          <w:color w:val="FF0000"/>
          <w:sz w:val="20"/>
          <w:szCs w:val="20"/>
        </w:rPr>
      </w:pPr>
    </w:p>
    <w:p w14:paraId="0B7AC479" w14:textId="77777777" w:rsidR="003B17AC" w:rsidRPr="00D46106" w:rsidRDefault="003B17AC" w:rsidP="007D5996">
      <w:pPr>
        <w:tabs>
          <w:tab w:val="left" w:pos="600"/>
        </w:tabs>
        <w:spacing w:line="260" w:lineRule="atLeast"/>
        <w:ind w:firstLine="720"/>
        <w:jc w:val="both"/>
        <w:rPr>
          <w:rFonts w:ascii="GHEA Grapalat" w:hAnsi="GHEA Grapalat" w:cs="GHEA Grapalat"/>
          <w:b/>
          <w:color w:val="FF0000"/>
          <w:sz w:val="20"/>
          <w:szCs w:val="20"/>
        </w:rPr>
      </w:pPr>
    </w:p>
    <w:p w14:paraId="7FD01784" w14:textId="77777777" w:rsidR="003B17AC" w:rsidRPr="00D46106" w:rsidRDefault="003B17AC" w:rsidP="007D5996">
      <w:pPr>
        <w:spacing w:line="260" w:lineRule="atLeast"/>
        <w:ind w:firstLine="720"/>
        <w:jc w:val="both"/>
        <w:rPr>
          <w:rFonts w:ascii="GHEA Grapalat" w:hAnsi="GHEA Grapalat" w:cs="Sylfaen"/>
          <w:b/>
          <w:color w:val="FF0000"/>
          <w:sz w:val="20"/>
          <w:szCs w:val="20"/>
        </w:rPr>
      </w:pPr>
      <w:r w:rsidRPr="00D46106">
        <w:rPr>
          <w:rFonts w:ascii="GHEA Grapalat" w:hAnsi="GHEA Grapalat" w:cs="Sylfaen"/>
          <w:b/>
          <w:color w:val="FF0000"/>
          <w:sz w:val="20"/>
          <w:szCs w:val="20"/>
        </w:rPr>
        <w:tab/>
      </w:r>
    </w:p>
    <w:p w14:paraId="6D2320AE" w14:textId="77777777" w:rsidR="003B17AC" w:rsidRPr="00D46106" w:rsidRDefault="003B17AC" w:rsidP="007D5996">
      <w:pPr>
        <w:spacing w:line="260" w:lineRule="atLeast"/>
        <w:jc w:val="center"/>
        <w:rPr>
          <w:rFonts w:ascii="GHEA Grapalat" w:hAnsi="GHEA Grapalat" w:cs="Sylfaen"/>
          <w:b/>
          <w:bCs/>
          <w:color w:val="FF0000"/>
          <w:sz w:val="20"/>
          <w:szCs w:val="20"/>
        </w:rPr>
      </w:pPr>
    </w:p>
    <w:p w14:paraId="77A9AB9E" w14:textId="77777777" w:rsidR="003B17AC" w:rsidRPr="00D46106" w:rsidRDefault="003B17AC" w:rsidP="007D5996">
      <w:pPr>
        <w:spacing w:line="260" w:lineRule="atLeast"/>
        <w:jc w:val="center"/>
        <w:rPr>
          <w:rFonts w:ascii="GHEA Grapalat" w:hAnsi="GHEA Grapalat" w:cs="Sylfaen"/>
          <w:b/>
          <w:bCs/>
          <w:color w:val="FF0000"/>
          <w:sz w:val="20"/>
          <w:szCs w:val="20"/>
        </w:rPr>
      </w:pPr>
    </w:p>
    <w:p w14:paraId="4329C8B4" w14:textId="5E477409" w:rsidR="003B17AC" w:rsidRPr="00D46106" w:rsidRDefault="00E757D9" w:rsidP="007D5996">
      <w:pPr>
        <w:pageBreakBefore/>
        <w:spacing w:line="260" w:lineRule="atLeast"/>
        <w:jc w:val="center"/>
        <w:rPr>
          <w:rFonts w:ascii="GHEA Grapalat" w:hAnsi="GHEA Grapalat"/>
          <w:b/>
          <w:bCs/>
          <w:color w:val="002060"/>
          <w:sz w:val="20"/>
          <w:szCs w:val="20"/>
        </w:rPr>
      </w:pPr>
      <w:r w:rsidRPr="00D46106">
        <w:rPr>
          <w:rFonts w:ascii="GHEA Grapalat" w:hAnsi="GHEA Grapalat" w:cs="Sylfaen"/>
          <w:b/>
          <w:bCs/>
          <w:color w:val="002060"/>
          <w:sz w:val="20"/>
          <w:szCs w:val="20"/>
        </w:rPr>
        <w:lastRenderedPageBreak/>
        <w:t>PRESS RELEASE</w:t>
      </w:r>
    </w:p>
    <w:p w14:paraId="3505886B" w14:textId="20F81842" w:rsidR="003B17AC" w:rsidRPr="00D46106" w:rsidRDefault="0073300F" w:rsidP="007D5996">
      <w:pPr>
        <w:spacing w:line="260" w:lineRule="atLeast"/>
        <w:jc w:val="center"/>
        <w:rPr>
          <w:rFonts w:ascii="GHEA Grapalat" w:hAnsi="GHEA Grapalat"/>
          <w:b/>
          <w:bCs/>
          <w:color w:val="002060"/>
          <w:sz w:val="20"/>
          <w:szCs w:val="20"/>
        </w:rPr>
      </w:pPr>
      <w:r w:rsidRPr="00D46106">
        <w:rPr>
          <w:rFonts w:ascii="GHEA Grapalat" w:hAnsi="GHEA Grapalat"/>
          <w:b/>
          <w:bCs/>
          <w:color w:val="002060"/>
          <w:sz w:val="20"/>
          <w:szCs w:val="20"/>
        </w:rPr>
        <w:t>15.03.2022</w:t>
      </w:r>
      <w:r w:rsidR="003B17AC" w:rsidRPr="00D46106">
        <w:rPr>
          <w:rFonts w:ascii="GHEA Grapalat" w:hAnsi="GHEA Grapalat"/>
          <w:b/>
          <w:bCs/>
          <w:color w:val="002060"/>
          <w:sz w:val="20"/>
          <w:szCs w:val="20"/>
        </w:rPr>
        <w:t xml:space="preserve"> </w:t>
      </w:r>
    </w:p>
    <w:p w14:paraId="304F4158" w14:textId="77777777" w:rsidR="003B17AC" w:rsidRPr="000F2D7F" w:rsidRDefault="003B17AC" w:rsidP="009B750E">
      <w:pPr>
        <w:ind w:firstLine="720"/>
        <w:jc w:val="both"/>
        <w:rPr>
          <w:rFonts w:ascii="GHEA Grapalat" w:hAnsi="GHEA Grapalat"/>
          <w:sz w:val="20"/>
          <w:szCs w:val="20"/>
        </w:rPr>
      </w:pPr>
    </w:p>
    <w:p w14:paraId="4B12EA49" w14:textId="77777777" w:rsidR="001701DE" w:rsidRPr="000F2D7F" w:rsidRDefault="001701DE" w:rsidP="000F2D7F">
      <w:pPr>
        <w:spacing w:line="340" w:lineRule="atLeast"/>
        <w:ind w:firstLine="284"/>
        <w:rPr>
          <w:rFonts w:ascii="GHEA Grapalat" w:hAnsi="GHEA Grapalat"/>
          <w:sz w:val="20"/>
          <w:szCs w:val="20"/>
          <w:lang w:val="hy-AM"/>
        </w:rPr>
      </w:pPr>
      <w:r w:rsidRPr="000F2D7F">
        <w:rPr>
          <w:rFonts w:ascii="GHEA Grapalat" w:hAnsi="GHEA Grapalat"/>
          <w:sz w:val="20"/>
          <w:szCs w:val="20"/>
          <w:lang w:val="hy-AM"/>
        </w:rPr>
        <w:t>At the March 15, 2022 meeting, the CB</w:t>
      </w:r>
      <w:r w:rsidRPr="000F2D7F">
        <w:rPr>
          <w:rFonts w:ascii="GHEA Grapalat" w:hAnsi="GHEA Grapalat"/>
          <w:sz w:val="20"/>
          <w:szCs w:val="20"/>
        </w:rPr>
        <w:t>A</w:t>
      </w:r>
      <w:r w:rsidRPr="000F2D7F">
        <w:rPr>
          <w:rFonts w:ascii="GHEA Grapalat" w:hAnsi="GHEA Grapalat"/>
          <w:sz w:val="20"/>
          <w:szCs w:val="20"/>
          <w:lang w:val="hy-AM"/>
        </w:rPr>
        <w:t xml:space="preserve"> Board decided to </w:t>
      </w:r>
      <w:r w:rsidRPr="000F2D7F">
        <w:rPr>
          <w:rFonts w:ascii="GHEA Grapalat" w:hAnsi="GHEA Grapalat"/>
          <w:sz w:val="20"/>
          <w:szCs w:val="20"/>
        </w:rPr>
        <w:t>raise</w:t>
      </w:r>
      <w:r w:rsidRPr="000F2D7F">
        <w:rPr>
          <w:rFonts w:ascii="GHEA Grapalat" w:hAnsi="GHEA Grapalat"/>
          <w:sz w:val="20"/>
          <w:szCs w:val="20"/>
          <w:lang w:val="hy-AM"/>
        </w:rPr>
        <w:t xml:space="preserve"> the refinancing rate by </w:t>
      </w:r>
      <w:r w:rsidRPr="000F2D7F">
        <w:rPr>
          <w:rFonts w:ascii="GHEA Grapalat" w:hAnsi="GHEA Grapalat"/>
          <w:sz w:val="20"/>
          <w:szCs w:val="20"/>
        </w:rPr>
        <w:t>1</w:t>
      </w:r>
      <w:r w:rsidRPr="000F2D7F">
        <w:rPr>
          <w:rFonts w:ascii="GHEA Grapalat" w:hAnsi="GHEA Grapalat"/>
          <w:sz w:val="20"/>
          <w:szCs w:val="20"/>
          <w:lang w:val="hy-AM"/>
        </w:rPr>
        <w:t>.</w:t>
      </w:r>
      <w:r w:rsidRPr="000F2D7F">
        <w:rPr>
          <w:rFonts w:ascii="GHEA Grapalat" w:hAnsi="GHEA Grapalat"/>
          <w:sz w:val="20"/>
          <w:szCs w:val="20"/>
        </w:rPr>
        <w:t>25</w:t>
      </w:r>
      <w:r w:rsidRPr="000F2D7F">
        <w:rPr>
          <w:rFonts w:ascii="GHEA Grapalat" w:hAnsi="GHEA Grapalat"/>
          <w:sz w:val="20"/>
          <w:szCs w:val="20"/>
          <w:lang w:val="hy-AM"/>
        </w:rPr>
        <w:t xml:space="preserve"> percentage points, setting it at </w:t>
      </w:r>
      <w:r w:rsidRPr="000F2D7F">
        <w:rPr>
          <w:rFonts w:ascii="GHEA Grapalat" w:hAnsi="GHEA Grapalat"/>
          <w:sz w:val="20"/>
          <w:szCs w:val="20"/>
        </w:rPr>
        <w:t>9</w:t>
      </w:r>
      <w:r w:rsidRPr="000F2D7F">
        <w:rPr>
          <w:rFonts w:ascii="GHEA Grapalat" w:hAnsi="GHEA Grapalat"/>
          <w:sz w:val="20"/>
          <w:szCs w:val="20"/>
          <w:lang w:val="hy-AM"/>
        </w:rPr>
        <w:t>.</w:t>
      </w:r>
      <w:r w:rsidRPr="000F2D7F">
        <w:rPr>
          <w:rFonts w:ascii="GHEA Grapalat" w:hAnsi="GHEA Grapalat"/>
          <w:sz w:val="20"/>
          <w:szCs w:val="20"/>
        </w:rPr>
        <w:t>25</w:t>
      </w:r>
      <w:r w:rsidRPr="000F2D7F">
        <w:rPr>
          <w:rFonts w:ascii="GHEA Grapalat" w:hAnsi="GHEA Grapalat"/>
          <w:sz w:val="20"/>
          <w:szCs w:val="20"/>
          <w:lang w:val="hy-AM"/>
        </w:rPr>
        <w:t>%.</w:t>
      </w:r>
      <w:r w:rsidRPr="000F2D7F">
        <w:rPr>
          <w:rFonts w:ascii="GHEA Grapalat" w:hAnsi="GHEA Grapalat"/>
          <w:sz w:val="20"/>
          <w:szCs w:val="20"/>
        </w:rPr>
        <w:t xml:space="preserve"> </w:t>
      </w:r>
    </w:p>
    <w:p w14:paraId="2FB2BF9F" w14:textId="77777777" w:rsidR="001701DE" w:rsidRPr="000F2D7F" w:rsidRDefault="001701DE" w:rsidP="000F2D7F">
      <w:pPr>
        <w:spacing w:line="340" w:lineRule="atLeast"/>
        <w:ind w:firstLine="284"/>
        <w:rPr>
          <w:rFonts w:ascii="GHEA Grapalat" w:hAnsi="GHEA Grapalat"/>
          <w:sz w:val="20"/>
          <w:szCs w:val="20"/>
          <w:lang w:val="hy-AM"/>
        </w:rPr>
      </w:pPr>
      <w:r w:rsidRPr="000F2D7F">
        <w:rPr>
          <w:rFonts w:ascii="GHEA Grapalat" w:hAnsi="GHEA Grapalat"/>
          <w:sz w:val="20"/>
          <w:szCs w:val="20"/>
          <w:lang w:val="hy-AM"/>
        </w:rPr>
        <w:t xml:space="preserve">In February 2022, both 12-month and </w:t>
      </w:r>
      <w:r w:rsidRPr="000F2D7F">
        <w:rPr>
          <w:rFonts w:ascii="GHEA Grapalat" w:hAnsi="GHEA Grapalat"/>
          <w:sz w:val="20"/>
          <w:szCs w:val="20"/>
        </w:rPr>
        <w:t xml:space="preserve">core </w:t>
      </w:r>
      <w:r w:rsidRPr="000F2D7F">
        <w:rPr>
          <w:rFonts w:ascii="GHEA Grapalat" w:hAnsi="GHEA Grapalat"/>
          <w:sz w:val="20"/>
          <w:szCs w:val="20"/>
          <w:lang w:val="hy-AM"/>
        </w:rPr>
        <w:t>inflation fell in line with the CB</w:t>
      </w:r>
      <w:r w:rsidRPr="000F2D7F">
        <w:rPr>
          <w:rFonts w:ascii="GHEA Grapalat" w:hAnsi="GHEA Grapalat"/>
          <w:sz w:val="20"/>
          <w:szCs w:val="20"/>
        </w:rPr>
        <w:t>A</w:t>
      </w:r>
      <w:r w:rsidRPr="000F2D7F">
        <w:rPr>
          <w:rFonts w:ascii="GHEA Grapalat" w:hAnsi="GHEA Grapalat"/>
          <w:sz w:val="20"/>
          <w:szCs w:val="20"/>
          <w:lang w:val="hy-AM"/>
        </w:rPr>
        <w:t xml:space="preserve"> </w:t>
      </w:r>
      <w:r w:rsidRPr="000F2D7F">
        <w:rPr>
          <w:rFonts w:ascii="GHEA Grapalat" w:hAnsi="GHEA Grapalat"/>
          <w:sz w:val="20"/>
          <w:szCs w:val="20"/>
        </w:rPr>
        <w:t>projection,</w:t>
      </w:r>
      <w:r w:rsidRPr="000F2D7F">
        <w:rPr>
          <w:rFonts w:ascii="GHEA Grapalat" w:hAnsi="GHEA Grapalat"/>
          <w:sz w:val="20"/>
          <w:szCs w:val="20"/>
          <w:lang w:val="hy-AM"/>
        </w:rPr>
        <w:t xml:space="preserve"> </w:t>
      </w:r>
      <w:r w:rsidRPr="000F2D7F">
        <w:rPr>
          <w:rFonts w:ascii="GHEA Grapalat" w:hAnsi="GHEA Grapalat"/>
          <w:sz w:val="20"/>
          <w:szCs w:val="20"/>
        </w:rPr>
        <w:t>totaling</w:t>
      </w:r>
      <w:r w:rsidRPr="000F2D7F">
        <w:rPr>
          <w:rFonts w:ascii="GHEA Grapalat" w:hAnsi="GHEA Grapalat"/>
          <w:sz w:val="20"/>
          <w:szCs w:val="20"/>
          <w:lang w:val="hy-AM"/>
        </w:rPr>
        <w:t xml:space="preserve"> 6.5% and 6.4%, respectively.</w:t>
      </w:r>
      <w:r w:rsidRPr="000F2D7F">
        <w:rPr>
          <w:rFonts w:ascii="GHEA Grapalat" w:hAnsi="GHEA Grapalat"/>
          <w:sz w:val="20"/>
          <w:szCs w:val="20"/>
        </w:rPr>
        <w:t xml:space="preserve"> </w:t>
      </w:r>
    </w:p>
    <w:p w14:paraId="776E0D13" w14:textId="77777777" w:rsidR="001701DE" w:rsidRPr="000F2D7F" w:rsidRDefault="001701DE" w:rsidP="000F2D7F">
      <w:pPr>
        <w:spacing w:line="340" w:lineRule="atLeast"/>
        <w:ind w:firstLine="284"/>
        <w:rPr>
          <w:rFonts w:ascii="GHEA Grapalat" w:hAnsi="GHEA Grapalat" w:cs="Sylfaen"/>
          <w:sz w:val="20"/>
          <w:szCs w:val="20"/>
          <w:lang w:val="hy-AM"/>
        </w:rPr>
      </w:pPr>
      <w:r w:rsidRPr="000F2D7F">
        <w:rPr>
          <w:rFonts w:ascii="GHEA Grapalat" w:hAnsi="GHEA Grapalat" w:cs="Sylfaen"/>
          <w:sz w:val="20"/>
          <w:szCs w:val="20"/>
        </w:rPr>
        <w:t>In the external sector,</w:t>
      </w:r>
      <w:r w:rsidRPr="000F2D7F">
        <w:rPr>
          <w:rFonts w:ascii="GHEA Grapalat" w:hAnsi="GHEA Grapalat"/>
          <w:sz w:val="20"/>
          <w:szCs w:val="20"/>
        </w:rPr>
        <w:t xml:space="preserve"> </w:t>
      </w:r>
      <w:r w:rsidRPr="000F2D7F">
        <w:rPr>
          <w:rFonts w:ascii="GHEA Grapalat" w:hAnsi="GHEA Grapalat" w:cs="Sylfaen"/>
          <w:sz w:val="20"/>
          <w:szCs w:val="20"/>
          <w:lang w:val="hy-AM"/>
        </w:rPr>
        <w:t>in the context of the Russian-Ukrainian military</w:t>
      </w:r>
      <w:r w:rsidRPr="000F2D7F">
        <w:rPr>
          <w:rFonts w:ascii="GHEA Grapalat" w:hAnsi="GHEA Grapalat" w:cs="Sylfaen"/>
          <w:sz w:val="20"/>
          <w:szCs w:val="20"/>
        </w:rPr>
        <w:t xml:space="preserve"> </w:t>
      </w:r>
      <w:r w:rsidRPr="000F2D7F">
        <w:rPr>
          <w:rFonts w:ascii="GHEA Grapalat" w:hAnsi="GHEA Grapalat" w:cs="Sylfaen"/>
          <w:sz w:val="20"/>
          <w:szCs w:val="20"/>
          <w:lang w:val="hy-AM"/>
        </w:rPr>
        <w:t>conflict, various sanctions have been imposed on Russia's economy.</w:t>
      </w:r>
      <w:r w:rsidRPr="000F2D7F">
        <w:rPr>
          <w:rFonts w:ascii="GHEA Grapalat" w:hAnsi="GHEA Grapalat" w:cs="Sylfaen"/>
          <w:sz w:val="20"/>
          <w:szCs w:val="20"/>
        </w:rPr>
        <w:t xml:space="preserve"> As a result, a significant increase in financial market volatility and uncertainty about economic prospects was observed. In the United States and the Eurozone slowdown of economic growth is expected this year, and economic decline is expected in Russia. At the same time, the disruption of the reviewed supply chains in the international commodity and food markets has caused a significant increase in prices. This is reflected in the formation of a higher-than-expected inflationary environment in partner countries. </w:t>
      </w:r>
      <w:r w:rsidRPr="000F2D7F">
        <w:rPr>
          <w:rFonts w:ascii="GHEA Grapalat" w:hAnsi="GHEA Grapalat" w:cs="Sylfaen"/>
          <w:b/>
          <w:sz w:val="20"/>
          <w:szCs w:val="20"/>
          <w:lang w:val="hy-AM"/>
        </w:rPr>
        <w:t>As a result, a mainly inflationary impact is expected on the Armenian economy from the external sector.</w:t>
      </w:r>
      <w:r w:rsidRPr="000F2D7F">
        <w:rPr>
          <w:rFonts w:ascii="GHEA Grapalat" w:hAnsi="GHEA Grapalat" w:cs="Sylfaen"/>
          <w:b/>
          <w:sz w:val="20"/>
          <w:szCs w:val="20"/>
        </w:rPr>
        <w:t xml:space="preserve"> </w:t>
      </w:r>
    </w:p>
    <w:p w14:paraId="53F89BB2" w14:textId="77777777" w:rsidR="001701DE" w:rsidRPr="000F2D7F" w:rsidRDefault="001701DE" w:rsidP="000F2D7F">
      <w:pPr>
        <w:spacing w:line="340" w:lineRule="atLeast"/>
        <w:ind w:firstLine="284"/>
        <w:rPr>
          <w:rFonts w:ascii="GHEA Grapalat" w:hAnsi="GHEA Grapalat" w:cs="Sylfaen"/>
          <w:sz w:val="20"/>
          <w:szCs w:val="20"/>
          <w:lang w:val="hy-AM"/>
        </w:rPr>
      </w:pPr>
      <w:r w:rsidRPr="000F2D7F">
        <w:rPr>
          <w:rFonts w:ascii="GHEA Grapalat" w:hAnsi="GHEA Grapalat" w:cs="Sylfaen"/>
          <w:sz w:val="20"/>
          <w:szCs w:val="20"/>
        </w:rPr>
        <w:t>T</w:t>
      </w:r>
      <w:r w:rsidRPr="000F2D7F">
        <w:rPr>
          <w:rFonts w:ascii="GHEA Grapalat" w:hAnsi="GHEA Grapalat" w:cs="Sylfaen"/>
          <w:sz w:val="20"/>
          <w:szCs w:val="20"/>
          <w:lang w:val="hy-AM"/>
        </w:rPr>
        <w:t>he impact of the sanctions imposed on Russia,</w:t>
      </w:r>
      <w:r w:rsidRPr="000F2D7F">
        <w:rPr>
          <w:rFonts w:ascii="GHEA Grapalat" w:hAnsi="GHEA Grapalat" w:cs="Sylfaen"/>
          <w:sz w:val="20"/>
          <w:szCs w:val="20"/>
        </w:rPr>
        <w:t xml:space="preserve"> </w:t>
      </w:r>
      <w:r w:rsidRPr="000F2D7F">
        <w:rPr>
          <w:rFonts w:ascii="GHEA Grapalat" w:hAnsi="GHEA Grapalat" w:cs="Sylfaen"/>
          <w:sz w:val="20"/>
          <w:szCs w:val="20"/>
          <w:lang w:val="hy-AM"/>
        </w:rPr>
        <w:t xml:space="preserve">will be reflected in the significant slowdown </w:t>
      </w:r>
      <w:r w:rsidRPr="000F2D7F">
        <w:rPr>
          <w:rFonts w:ascii="GHEA Grapalat" w:hAnsi="GHEA Grapalat" w:cs="Sylfaen"/>
          <w:sz w:val="20"/>
          <w:szCs w:val="20"/>
        </w:rPr>
        <w:t>of</w:t>
      </w:r>
      <w:r w:rsidRPr="000F2D7F">
        <w:rPr>
          <w:rFonts w:ascii="GHEA Grapalat" w:hAnsi="GHEA Grapalat" w:cs="Sylfaen"/>
          <w:sz w:val="20"/>
          <w:szCs w:val="20"/>
          <w:lang w:val="hy-AM"/>
        </w:rPr>
        <w:t xml:space="preserve"> economic growth</w:t>
      </w:r>
      <w:r w:rsidRPr="000F2D7F">
        <w:rPr>
          <w:rFonts w:ascii="GHEA Grapalat" w:hAnsi="GHEA Grapalat" w:cs="Sylfaen"/>
          <w:sz w:val="20"/>
          <w:szCs w:val="20"/>
        </w:rPr>
        <w:t xml:space="preserve"> in Armenia. </w:t>
      </w:r>
      <w:r w:rsidRPr="000F2D7F">
        <w:rPr>
          <w:rFonts w:ascii="GHEA Grapalat" w:hAnsi="GHEA Grapalat" w:cs="Sylfaen"/>
          <w:sz w:val="20"/>
          <w:szCs w:val="20"/>
          <w:lang w:val="hy-AM"/>
        </w:rPr>
        <w:t xml:space="preserve">This will be mostly conditioned by </w:t>
      </w:r>
      <w:r w:rsidRPr="000F2D7F">
        <w:rPr>
          <w:rFonts w:ascii="GHEA Grapalat" w:hAnsi="GHEA Grapalat" w:cs="Sylfaen"/>
          <w:sz w:val="20"/>
          <w:szCs w:val="20"/>
        </w:rPr>
        <w:t xml:space="preserve">the </w:t>
      </w:r>
      <w:r w:rsidRPr="000F2D7F">
        <w:rPr>
          <w:rFonts w:ascii="GHEA Grapalat" w:hAnsi="GHEA Grapalat" w:cs="Sylfaen"/>
          <w:sz w:val="20"/>
          <w:szCs w:val="20"/>
          <w:lang w:val="hy-AM"/>
        </w:rPr>
        <w:t xml:space="preserve">industrial decline. </w:t>
      </w:r>
      <w:r w:rsidRPr="000F2D7F">
        <w:rPr>
          <w:rFonts w:ascii="GHEA Grapalat" w:hAnsi="GHEA Grapalat" w:cs="Sylfaen"/>
          <w:sz w:val="20"/>
          <w:szCs w:val="20"/>
        </w:rPr>
        <w:t>Total demand will be affected by declining remittances and sluggish external demand. A positive contribution from tourism sector is expected. Growing geopolitical risks in the region and the high uncertainty has led to increased volatility in the Armenian financial markets and bigger risk premium.</w:t>
      </w:r>
      <w:r w:rsidRPr="000F2D7F">
        <w:rPr>
          <w:rFonts w:ascii="GHEA Grapalat" w:hAnsi="GHEA Grapalat" w:cs="Sylfaen"/>
          <w:sz w:val="20"/>
          <w:szCs w:val="20"/>
          <w:lang w:val="hy-AM"/>
        </w:rPr>
        <w:t xml:space="preserve"> The existing uncertainties were reflected in the inflation </w:t>
      </w:r>
      <w:r w:rsidRPr="000F2D7F">
        <w:rPr>
          <w:rFonts w:ascii="GHEA Grapalat" w:hAnsi="GHEA Grapalat" w:cs="Sylfaen"/>
          <w:sz w:val="20"/>
          <w:szCs w:val="20"/>
        </w:rPr>
        <w:t xml:space="preserve">dynamics </w:t>
      </w:r>
      <w:r w:rsidRPr="000F2D7F">
        <w:rPr>
          <w:rFonts w:ascii="GHEA Grapalat" w:hAnsi="GHEA Grapalat" w:cs="Sylfaen"/>
          <w:sz w:val="20"/>
          <w:szCs w:val="20"/>
          <w:lang w:val="hy-AM"/>
        </w:rPr>
        <w:t>and inflation expectations</w:t>
      </w:r>
      <w:r w:rsidRPr="000F2D7F">
        <w:rPr>
          <w:rFonts w:ascii="GHEA Grapalat" w:hAnsi="GHEA Grapalat" w:cs="Sylfaen"/>
          <w:sz w:val="20"/>
          <w:szCs w:val="20"/>
        </w:rPr>
        <w:t xml:space="preserve"> as well</w:t>
      </w:r>
      <w:r w:rsidRPr="000F2D7F">
        <w:rPr>
          <w:rFonts w:ascii="GHEA Grapalat" w:hAnsi="GHEA Grapalat" w:cs="Sylfaen"/>
          <w:sz w:val="20"/>
          <w:szCs w:val="20"/>
          <w:lang w:val="hy-AM"/>
        </w:rPr>
        <w:t xml:space="preserve">. </w:t>
      </w:r>
    </w:p>
    <w:p w14:paraId="0379D701" w14:textId="77777777" w:rsidR="001701DE" w:rsidRPr="000F2D7F" w:rsidRDefault="001701DE" w:rsidP="000F2D7F">
      <w:pPr>
        <w:spacing w:line="340" w:lineRule="atLeast"/>
        <w:ind w:firstLine="284"/>
        <w:rPr>
          <w:rFonts w:ascii="GHEA Grapalat" w:hAnsi="GHEA Grapalat"/>
          <w:sz w:val="20"/>
          <w:szCs w:val="20"/>
          <w:lang w:val="hy-AM"/>
        </w:rPr>
      </w:pPr>
      <w:r w:rsidRPr="000F2D7F">
        <w:rPr>
          <w:rFonts w:ascii="GHEA Grapalat" w:hAnsi="GHEA Grapalat" w:cs="Sylfaen"/>
          <w:b/>
          <w:sz w:val="20"/>
          <w:szCs w:val="20"/>
          <w:lang w:val="hy-AM"/>
        </w:rPr>
        <w:t xml:space="preserve">In </w:t>
      </w:r>
      <w:r w:rsidRPr="000F2D7F">
        <w:rPr>
          <w:rFonts w:ascii="GHEA Grapalat" w:hAnsi="GHEA Grapalat" w:cs="Sylfaen"/>
          <w:b/>
          <w:sz w:val="20"/>
          <w:szCs w:val="20"/>
        </w:rPr>
        <w:t>view of the above</w:t>
      </w:r>
      <w:r w:rsidRPr="000F2D7F">
        <w:rPr>
          <w:rFonts w:ascii="GHEA Grapalat" w:hAnsi="GHEA Grapalat" w:cs="Sylfaen"/>
          <w:b/>
          <w:sz w:val="20"/>
          <w:szCs w:val="20"/>
          <w:lang w:val="hy-AM"/>
        </w:rPr>
        <w:t>, the Board judges appropriate to increase the refinancing rate by a relatively large step.</w:t>
      </w:r>
      <w:r w:rsidRPr="000F2D7F">
        <w:rPr>
          <w:rFonts w:ascii="GHEA Grapalat" w:hAnsi="GHEA Grapalat" w:cs="Sylfaen"/>
          <w:b/>
          <w:sz w:val="20"/>
          <w:szCs w:val="20"/>
        </w:rPr>
        <w:t xml:space="preserve"> </w:t>
      </w:r>
      <w:r w:rsidRPr="000F2D7F">
        <w:rPr>
          <w:rFonts w:ascii="GHEA Grapalat" w:hAnsi="GHEA Grapalat" w:cs="Sylfaen"/>
          <w:sz w:val="20"/>
          <w:szCs w:val="20"/>
        </w:rPr>
        <w:t>The</w:t>
      </w:r>
      <w:r w:rsidRPr="000F2D7F">
        <w:rPr>
          <w:rFonts w:ascii="GHEA Grapalat" w:hAnsi="GHEA Grapalat" w:cs="Sylfaen"/>
          <w:sz w:val="20"/>
          <w:szCs w:val="20"/>
          <w:lang w:val="hy-AM"/>
        </w:rPr>
        <w:t xml:space="preserve"> Board </w:t>
      </w:r>
      <w:r w:rsidRPr="000F2D7F">
        <w:rPr>
          <w:rFonts w:ascii="GHEA Grapalat" w:hAnsi="GHEA Grapalat" w:cs="Sylfaen"/>
          <w:sz w:val="20"/>
          <w:szCs w:val="20"/>
        </w:rPr>
        <w:t>considers</w:t>
      </w:r>
      <w:r w:rsidRPr="000F2D7F">
        <w:rPr>
          <w:rFonts w:ascii="GHEA Grapalat" w:hAnsi="GHEA Grapalat" w:cs="Sylfaen"/>
          <w:sz w:val="20"/>
          <w:szCs w:val="20"/>
          <w:lang w:val="hy-AM"/>
        </w:rPr>
        <w:t xml:space="preserve"> that </w:t>
      </w:r>
      <w:r w:rsidRPr="000F2D7F">
        <w:rPr>
          <w:rFonts w:ascii="GHEA Grapalat" w:hAnsi="GHEA Grapalat" w:cs="Sylfaen"/>
          <w:sz w:val="20"/>
          <w:szCs w:val="20"/>
        </w:rPr>
        <w:t>amid the</w:t>
      </w:r>
      <w:r w:rsidRPr="000F2D7F">
        <w:rPr>
          <w:rFonts w:ascii="GHEA Grapalat" w:hAnsi="GHEA Grapalat" w:cs="Sylfaen"/>
          <w:sz w:val="20"/>
          <w:szCs w:val="20"/>
          <w:lang w:val="hy-AM"/>
        </w:rPr>
        <w:t xml:space="preserve"> economic outlook</w:t>
      </w:r>
      <w:r w:rsidRPr="000F2D7F">
        <w:rPr>
          <w:rFonts w:ascii="GHEA Grapalat" w:hAnsi="GHEA Grapalat" w:cs="Sylfaen"/>
          <w:sz w:val="20"/>
          <w:szCs w:val="20"/>
        </w:rPr>
        <w:t xml:space="preserve"> uncertainties</w:t>
      </w:r>
      <w:r w:rsidRPr="000F2D7F">
        <w:rPr>
          <w:rFonts w:ascii="GHEA Grapalat" w:hAnsi="GHEA Grapalat" w:cs="Sylfaen"/>
          <w:sz w:val="20"/>
          <w:szCs w:val="20"/>
          <w:lang w:val="hy-AM"/>
        </w:rPr>
        <w:t xml:space="preserve"> and </w:t>
      </w:r>
      <w:r w:rsidRPr="000F2D7F">
        <w:rPr>
          <w:rFonts w:ascii="GHEA Grapalat" w:hAnsi="GHEA Grapalat" w:cs="Sylfaen"/>
          <w:sz w:val="20"/>
          <w:szCs w:val="20"/>
        </w:rPr>
        <w:t xml:space="preserve">provided </w:t>
      </w:r>
      <w:r w:rsidRPr="000F2D7F">
        <w:rPr>
          <w:rFonts w:ascii="GHEA Grapalat" w:hAnsi="GHEA Grapalat" w:cs="Sylfaen"/>
          <w:sz w:val="20"/>
          <w:szCs w:val="20"/>
          <w:lang w:val="hy-AM"/>
        </w:rPr>
        <w:t>the risks of rising inflation expectations</w:t>
      </w:r>
      <w:r w:rsidRPr="000F2D7F">
        <w:rPr>
          <w:rFonts w:ascii="GHEA Grapalat" w:hAnsi="GHEA Grapalat" w:cs="Sylfaen"/>
          <w:sz w:val="20"/>
          <w:szCs w:val="20"/>
        </w:rPr>
        <w:t xml:space="preserve"> persist</w:t>
      </w:r>
      <w:r w:rsidRPr="000F2D7F">
        <w:rPr>
          <w:rFonts w:ascii="GHEA Grapalat" w:hAnsi="GHEA Grapalat" w:cs="Sylfaen"/>
          <w:sz w:val="20"/>
          <w:szCs w:val="20"/>
          <w:lang w:val="hy-AM"/>
        </w:rPr>
        <w:t>, the need for possible tightening of monetary conditions in the near future</w:t>
      </w:r>
      <w:r w:rsidRPr="000F2D7F">
        <w:rPr>
          <w:rFonts w:ascii="GHEA Grapalat" w:hAnsi="GHEA Grapalat" w:cs="Sylfaen"/>
          <w:sz w:val="20"/>
          <w:szCs w:val="20"/>
        </w:rPr>
        <w:t xml:space="preserve"> will be considered as well</w:t>
      </w:r>
      <w:r w:rsidRPr="000F2D7F">
        <w:rPr>
          <w:rFonts w:ascii="GHEA Grapalat" w:hAnsi="GHEA Grapalat" w:cs="Sylfaen"/>
          <w:sz w:val="20"/>
          <w:szCs w:val="20"/>
          <w:lang w:val="hy-AM"/>
        </w:rPr>
        <w:t>.</w:t>
      </w:r>
      <w:r w:rsidRPr="000F2D7F">
        <w:rPr>
          <w:rFonts w:ascii="GHEA Grapalat" w:hAnsi="GHEA Grapalat" w:cs="Sylfaen"/>
          <w:sz w:val="20"/>
          <w:szCs w:val="20"/>
        </w:rPr>
        <w:t xml:space="preserve"> Due to this</w:t>
      </w:r>
      <w:r w:rsidRPr="000F2D7F">
        <w:rPr>
          <w:rFonts w:ascii="GHEA Grapalat" w:hAnsi="GHEA Grapalat" w:cs="Sylfaen"/>
          <w:sz w:val="20"/>
          <w:szCs w:val="20"/>
          <w:lang w:val="hy-AM"/>
        </w:rPr>
        <w:t xml:space="preserve"> policy actions, 12-month inflation will gradually decrease and reach the target of 4% in the forecast horizon. </w:t>
      </w:r>
    </w:p>
    <w:p w14:paraId="70DCB1F8" w14:textId="77777777" w:rsidR="001701DE" w:rsidRPr="00D46106" w:rsidRDefault="001701DE" w:rsidP="000F2D7F">
      <w:pPr>
        <w:spacing w:line="340" w:lineRule="atLeast"/>
        <w:ind w:firstLine="284"/>
        <w:rPr>
          <w:rFonts w:ascii="GHEA Grapalat" w:hAnsi="GHEA Grapalat"/>
        </w:rPr>
      </w:pPr>
      <w:r w:rsidRPr="000F2D7F">
        <w:rPr>
          <w:rFonts w:ascii="GHEA Grapalat" w:hAnsi="GHEA Grapalat"/>
          <w:sz w:val="20"/>
          <w:szCs w:val="20"/>
          <w:lang w:val="hy-AM"/>
        </w:rPr>
        <w:t>The</w:t>
      </w:r>
      <w:r w:rsidRPr="000F2D7F">
        <w:rPr>
          <w:rFonts w:ascii="GHEA Grapalat" w:hAnsi="GHEA Grapalat"/>
          <w:sz w:val="20"/>
          <w:szCs w:val="20"/>
        </w:rPr>
        <w:t xml:space="preserve"> CBA</w:t>
      </w:r>
      <w:r w:rsidRPr="000F2D7F">
        <w:rPr>
          <w:rFonts w:ascii="GHEA Grapalat" w:hAnsi="GHEA Grapalat"/>
          <w:sz w:val="20"/>
          <w:szCs w:val="20"/>
          <w:lang w:val="hy-AM"/>
        </w:rPr>
        <w:t xml:space="preserve"> Board </w:t>
      </w:r>
      <w:r w:rsidRPr="000F2D7F">
        <w:rPr>
          <w:rFonts w:ascii="GHEA Grapalat" w:hAnsi="GHEA Grapalat"/>
          <w:sz w:val="20"/>
          <w:szCs w:val="20"/>
        </w:rPr>
        <w:t>considers</w:t>
      </w:r>
      <w:r w:rsidRPr="000F2D7F">
        <w:rPr>
          <w:rFonts w:ascii="GHEA Grapalat" w:hAnsi="GHEA Grapalat"/>
          <w:sz w:val="20"/>
          <w:szCs w:val="20"/>
          <w:lang w:val="hy-AM"/>
        </w:rPr>
        <w:t xml:space="preserve"> that </w:t>
      </w:r>
      <w:r w:rsidRPr="000F2D7F">
        <w:rPr>
          <w:rFonts w:ascii="GHEA Grapalat" w:hAnsi="GHEA Grapalat"/>
          <w:sz w:val="20"/>
          <w:szCs w:val="20"/>
        </w:rPr>
        <w:t>as a result of the</w:t>
      </w:r>
      <w:r w:rsidRPr="000F2D7F">
        <w:rPr>
          <w:rFonts w:ascii="GHEA Grapalat" w:hAnsi="GHEA Grapalat"/>
          <w:sz w:val="20"/>
          <w:szCs w:val="20"/>
          <w:lang w:val="hy-AM"/>
        </w:rPr>
        <w:t xml:space="preserve"> geopolitical developments</w:t>
      </w:r>
      <w:r w:rsidRPr="000F2D7F">
        <w:rPr>
          <w:rFonts w:ascii="GHEA Grapalat" w:hAnsi="GHEA Grapalat"/>
          <w:sz w:val="20"/>
          <w:szCs w:val="20"/>
        </w:rPr>
        <w:t>,</w:t>
      </w:r>
      <w:r w:rsidRPr="000F2D7F">
        <w:rPr>
          <w:rFonts w:ascii="GHEA Grapalat" w:hAnsi="GHEA Grapalat"/>
          <w:sz w:val="20"/>
          <w:szCs w:val="20"/>
          <w:lang w:val="hy-AM"/>
        </w:rPr>
        <w:t xml:space="preserve"> the uncertainty </w:t>
      </w:r>
      <w:r w:rsidRPr="000F2D7F">
        <w:rPr>
          <w:rFonts w:ascii="GHEA Grapalat" w:hAnsi="GHEA Grapalat"/>
          <w:sz w:val="20"/>
          <w:szCs w:val="20"/>
        </w:rPr>
        <w:t>in terms of</w:t>
      </w:r>
      <w:r w:rsidRPr="000F2D7F">
        <w:rPr>
          <w:rFonts w:ascii="GHEA Grapalat" w:hAnsi="GHEA Grapalat"/>
          <w:sz w:val="20"/>
          <w:szCs w:val="20"/>
          <w:lang w:val="hy-AM"/>
        </w:rPr>
        <w:t xml:space="preserve"> macroeconomic perspective has significantly </w:t>
      </w:r>
      <w:r w:rsidRPr="000F2D7F">
        <w:rPr>
          <w:rFonts w:ascii="GHEA Grapalat" w:hAnsi="GHEA Grapalat"/>
          <w:sz w:val="20"/>
          <w:szCs w:val="20"/>
        </w:rPr>
        <w:t>expanded</w:t>
      </w:r>
      <w:r w:rsidRPr="000F2D7F">
        <w:rPr>
          <w:rFonts w:ascii="GHEA Grapalat" w:hAnsi="GHEA Grapalat"/>
          <w:sz w:val="20"/>
          <w:szCs w:val="20"/>
          <w:lang w:val="hy-AM"/>
        </w:rPr>
        <w:t>.</w:t>
      </w:r>
      <w:r w:rsidRPr="000F2D7F">
        <w:rPr>
          <w:rFonts w:ascii="GHEA Grapalat" w:hAnsi="GHEA Grapalat"/>
          <w:sz w:val="20"/>
          <w:szCs w:val="20"/>
        </w:rPr>
        <w:t xml:space="preserve"> At the same time, the risks of inflation deviation from the projected trajectory are mainly balanced. Should the risks materialize in any direction, the Board stands ready to respond accordingly in fulfilment of the price stability objective.</w:t>
      </w:r>
      <w:r w:rsidRPr="00D46106">
        <w:rPr>
          <w:rFonts w:ascii="GHEA Grapalat" w:hAnsi="GHEA Grapalat"/>
        </w:rPr>
        <w:t xml:space="preserve"> </w:t>
      </w:r>
    </w:p>
    <w:p w14:paraId="305275B8" w14:textId="77777777" w:rsidR="00A5320D" w:rsidRPr="00D46106" w:rsidRDefault="00A5320D" w:rsidP="00A5320D">
      <w:pPr>
        <w:spacing w:line="340" w:lineRule="atLeast"/>
        <w:ind w:firstLine="284"/>
        <w:jc w:val="both"/>
        <w:rPr>
          <w:rFonts w:ascii="GHEA Grapalat" w:hAnsi="GHEA Grapalat"/>
          <w:i/>
          <w:iCs/>
          <w:sz w:val="20"/>
          <w:szCs w:val="20"/>
        </w:rPr>
      </w:pPr>
    </w:p>
    <w:p w14:paraId="59341E30" w14:textId="667ADE05" w:rsidR="00A5320D" w:rsidRPr="00D46106" w:rsidRDefault="00A5320D" w:rsidP="000F2D7F">
      <w:pPr>
        <w:spacing w:line="340" w:lineRule="atLeast"/>
        <w:ind w:firstLine="284"/>
        <w:jc w:val="right"/>
        <w:rPr>
          <w:rFonts w:ascii="GHEA Grapalat" w:hAnsi="GHEA Grapalat" w:cs="Sylfaen"/>
          <w:i/>
          <w:iCs/>
          <w:sz w:val="18"/>
          <w:szCs w:val="22"/>
        </w:rPr>
      </w:pPr>
      <w:r w:rsidRPr="00D46106">
        <w:rPr>
          <w:rFonts w:ascii="GHEA Grapalat" w:hAnsi="GHEA Grapalat"/>
          <w:i/>
          <w:iCs/>
          <w:sz w:val="20"/>
          <w:szCs w:val="20"/>
        </w:rPr>
        <w:t>CBA Public Relations Service</w:t>
      </w:r>
    </w:p>
    <w:p w14:paraId="7584E6CE" w14:textId="2CD22751" w:rsidR="00CD5F03" w:rsidRPr="00D46106" w:rsidRDefault="00276C02" w:rsidP="007D5996">
      <w:pPr>
        <w:pageBreakBefore/>
        <w:spacing w:line="260" w:lineRule="atLeast"/>
        <w:ind w:right="-3969"/>
        <w:jc w:val="center"/>
        <w:rPr>
          <w:rFonts w:ascii="GHEA Grapalat" w:hAnsi="GHEA Grapalat" w:cs="Sylfaen"/>
          <w:b/>
          <w:bCs/>
          <w:color w:val="002060"/>
          <w:sz w:val="20"/>
          <w:szCs w:val="20"/>
        </w:rPr>
      </w:pPr>
      <w:r w:rsidRPr="00D46106">
        <w:rPr>
          <w:rFonts w:ascii="GHEA Grapalat" w:hAnsi="GHEA Grapalat" w:cs="Sylfaen"/>
          <w:b/>
          <w:bCs/>
          <w:color w:val="002060"/>
          <w:sz w:val="20"/>
          <w:szCs w:val="20"/>
        </w:rPr>
        <w:lastRenderedPageBreak/>
        <w:t>ARMENIA: SELECTED MACROECONOMIC INDICATORS</w:t>
      </w:r>
    </w:p>
    <w:p w14:paraId="09DCD69C" w14:textId="77777777" w:rsidR="00490CD5" w:rsidRPr="00D46106" w:rsidRDefault="00490CD5" w:rsidP="007D5996">
      <w:pPr>
        <w:spacing w:line="260" w:lineRule="atLeast"/>
        <w:jc w:val="center"/>
        <w:rPr>
          <w:rFonts w:ascii="GHEA Grapalat" w:hAnsi="GHEA Grapalat" w:cs="Sylfaen"/>
          <w:b/>
          <w:bCs/>
          <w:sz w:val="20"/>
          <w:szCs w:val="20"/>
        </w:rPr>
      </w:pPr>
    </w:p>
    <w:tbl>
      <w:tblPr>
        <w:tblW w:w="10207" w:type="dxa"/>
        <w:tblInd w:w="-8"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3451"/>
        <w:gridCol w:w="614"/>
        <w:gridCol w:w="614"/>
        <w:gridCol w:w="614"/>
        <w:gridCol w:w="614"/>
        <w:gridCol w:w="614"/>
        <w:gridCol w:w="615"/>
        <w:gridCol w:w="614"/>
        <w:gridCol w:w="614"/>
        <w:gridCol w:w="614"/>
        <w:gridCol w:w="614"/>
        <w:gridCol w:w="615"/>
      </w:tblGrid>
      <w:tr w:rsidR="00753A6B" w:rsidRPr="00D46106" w14:paraId="6BD22DA7" w14:textId="77777777" w:rsidTr="00C847E6">
        <w:trPr>
          <w:trHeight w:val="20"/>
        </w:trPr>
        <w:tc>
          <w:tcPr>
            <w:tcW w:w="3451" w:type="dxa"/>
            <w:vMerge w:val="restart"/>
            <w:shd w:val="clear" w:color="auto" w:fill="auto"/>
            <w:noWrap/>
            <w:vAlign w:val="bottom"/>
            <w:hideMark/>
          </w:tcPr>
          <w:p w14:paraId="777BCA31" w14:textId="46894E76" w:rsidR="00753A6B" w:rsidRPr="00D46106" w:rsidRDefault="00753A6B" w:rsidP="00753A6B">
            <w:pPr>
              <w:rPr>
                <w:rFonts w:ascii="GHEA Grapalat" w:hAnsi="GHEA Grapalat"/>
                <w:b/>
                <w:bCs/>
                <w:sz w:val="14"/>
                <w:szCs w:val="14"/>
              </w:rPr>
            </w:pPr>
            <w:r w:rsidRPr="00D46106">
              <w:rPr>
                <w:rFonts w:ascii="Calibri" w:hAnsi="Calibri" w:cs="Calibri"/>
                <w:b/>
                <w:bCs/>
                <w:sz w:val="14"/>
                <w:szCs w:val="14"/>
              </w:rPr>
              <w:t> </w:t>
            </w:r>
            <w:r w:rsidR="00A15D11" w:rsidRPr="00D46106">
              <w:rPr>
                <w:rFonts w:ascii="GHEA Grapalat" w:hAnsi="GHEA Grapalat" w:cs="Calibri"/>
                <w:b/>
                <w:bCs/>
                <w:sz w:val="14"/>
                <w:szCs w:val="14"/>
              </w:rPr>
              <w:t>Indicators</w:t>
            </w:r>
          </w:p>
          <w:p w14:paraId="6308AA7E" w14:textId="77777777" w:rsidR="00753A6B" w:rsidRPr="00D46106" w:rsidRDefault="00753A6B" w:rsidP="00753A6B">
            <w:pPr>
              <w:rPr>
                <w:rFonts w:ascii="GHEA Grapalat" w:hAnsi="GHEA Grapalat"/>
                <w:b/>
                <w:bCs/>
                <w:sz w:val="14"/>
                <w:szCs w:val="14"/>
              </w:rPr>
            </w:pPr>
            <w:r w:rsidRPr="00D46106">
              <w:rPr>
                <w:rFonts w:ascii="Calibri" w:hAnsi="Calibri" w:cs="Calibri"/>
                <w:b/>
                <w:bCs/>
                <w:sz w:val="14"/>
                <w:szCs w:val="14"/>
              </w:rPr>
              <w:t> </w:t>
            </w:r>
          </w:p>
          <w:p w14:paraId="5E8184CE" w14:textId="77777777" w:rsidR="00753A6B" w:rsidRPr="00D46106" w:rsidRDefault="00753A6B" w:rsidP="00753A6B">
            <w:pPr>
              <w:rPr>
                <w:rFonts w:ascii="GHEA Grapalat" w:hAnsi="GHEA Grapalat"/>
                <w:b/>
                <w:bCs/>
                <w:sz w:val="14"/>
                <w:szCs w:val="14"/>
              </w:rPr>
            </w:pPr>
            <w:r w:rsidRPr="00D46106">
              <w:rPr>
                <w:rFonts w:ascii="Calibri" w:hAnsi="Calibri" w:cs="Calibri"/>
                <w:b/>
                <w:bCs/>
                <w:sz w:val="14"/>
                <w:szCs w:val="14"/>
              </w:rPr>
              <w:t> </w:t>
            </w:r>
          </w:p>
        </w:tc>
        <w:tc>
          <w:tcPr>
            <w:tcW w:w="614" w:type="dxa"/>
            <w:shd w:val="clear" w:color="auto" w:fill="auto"/>
            <w:noWrap/>
            <w:vAlign w:val="center"/>
          </w:tcPr>
          <w:p w14:paraId="29D0B54B" w14:textId="3F45DFAA" w:rsidR="00753A6B" w:rsidRPr="00D46106" w:rsidRDefault="00753A6B" w:rsidP="00753A6B">
            <w:pPr>
              <w:jc w:val="center"/>
              <w:rPr>
                <w:rFonts w:ascii="GHEA Grapalat" w:hAnsi="GHEA Grapalat"/>
                <w:b/>
                <w:bCs/>
                <w:sz w:val="14"/>
                <w:szCs w:val="14"/>
              </w:rPr>
            </w:pPr>
            <w:r w:rsidRPr="00D46106">
              <w:rPr>
                <w:rFonts w:ascii="GHEA Grapalat" w:hAnsi="GHEA Grapalat"/>
                <w:b/>
                <w:bCs/>
                <w:color w:val="000000"/>
                <w:sz w:val="14"/>
                <w:szCs w:val="14"/>
              </w:rPr>
              <w:t>2014</w:t>
            </w:r>
          </w:p>
        </w:tc>
        <w:tc>
          <w:tcPr>
            <w:tcW w:w="614" w:type="dxa"/>
            <w:shd w:val="clear" w:color="auto" w:fill="auto"/>
            <w:noWrap/>
            <w:vAlign w:val="center"/>
          </w:tcPr>
          <w:p w14:paraId="46C7CBA6" w14:textId="4DA75454" w:rsidR="00753A6B" w:rsidRPr="00D46106" w:rsidRDefault="00753A6B" w:rsidP="00753A6B">
            <w:pPr>
              <w:jc w:val="center"/>
              <w:rPr>
                <w:rFonts w:ascii="GHEA Grapalat" w:hAnsi="GHEA Grapalat"/>
                <w:b/>
                <w:bCs/>
                <w:sz w:val="14"/>
                <w:szCs w:val="14"/>
              </w:rPr>
            </w:pPr>
            <w:r w:rsidRPr="00D46106">
              <w:rPr>
                <w:rFonts w:ascii="GHEA Grapalat" w:hAnsi="GHEA Grapalat"/>
                <w:b/>
                <w:bCs/>
                <w:color w:val="000000"/>
                <w:sz w:val="14"/>
                <w:szCs w:val="14"/>
              </w:rPr>
              <w:t>2015</w:t>
            </w:r>
          </w:p>
        </w:tc>
        <w:tc>
          <w:tcPr>
            <w:tcW w:w="614" w:type="dxa"/>
            <w:shd w:val="clear" w:color="auto" w:fill="auto"/>
            <w:noWrap/>
            <w:vAlign w:val="center"/>
          </w:tcPr>
          <w:p w14:paraId="79DC6B21" w14:textId="6AAFF273" w:rsidR="00753A6B" w:rsidRPr="00D46106" w:rsidRDefault="00753A6B" w:rsidP="00753A6B">
            <w:pPr>
              <w:jc w:val="center"/>
              <w:rPr>
                <w:rFonts w:ascii="GHEA Grapalat" w:hAnsi="GHEA Grapalat"/>
                <w:b/>
                <w:bCs/>
                <w:sz w:val="14"/>
                <w:szCs w:val="14"/>
              </w:rPr>
            </w:pPr>
            <w:r w:rsidRPr="00D46106">
              <w:rPr>
                <w:rFonts w:ascii="GHEA Grapalat" w:hAnsi="GHEA Grapalat"/>
                <w:b/>
                <w:bCs/>
                <w:color w:val="000000"/>
                <w:sz w:val="14"/>
                <w:szCs w:val="14"/>
              </w:rPr>
              <w:t>2016</w:t>
            </w:r>
          </w:p>
        </w:tc>
        <w:tc>
          <w:tcPr>
            <w:tcW w:w="614" w:type="dxa"/>
            <w:shd w:val="clear" w:color="auto" w:fill="auto"/>
            <w:noWrap/>
            <w:vAlign w:val="center"/>
          </w:tcPr>
          <w:p w14:paraId="1806CA4D" w14:textId="2518D566" w:rsidR="00753A6B" w:rsidRPr="00D46106" w:rsidRDefault="00753A6B" w:rsidP="00753A6B">
            <w:pPr>
              <w:jc w:val="center"/>
              <w:rPr>
                <w:rFonts w:ascii="GHEA Grapalat" w:hAnsi="GHEA Grapalat"/>
                <w:b/>
                <w:bCs/>
                <w:sz w:val="14"/>
                <w:szCs w:val="14"/>
              </w:rPr>
            </w:pPr>
            <w:r w:rsidRPr="00D46106">
              <w:rPr>
                <w:rFonts w:ascii="GHEA Grapalat" w:hAnsi="GHEA Grapalat"/>
                <w:b/>
                <w:bCs/>
                <w:color w:val="000000"/>
                <w:sz w:val="14"/>
                <w:szCs w:val="14"/>
              </w:rPr>
              <w:t>2017</w:t>
            </w:r>
          </w:p>
        </w:tc>
        <w:tc>
          <w:tcPr>
            <w:tcW w:w="614" w:type="dxa"/>
            <w:shd w:val="clear" w:color="auto" w:fill="auto"/>
            <w:noWrap/>
            <w:vAlign w:val="center"/>
          </w:tcPr>
          <w:p w14:paraId="578BA272" w14:textId="7F1A5D8E" w:rsidR="00753A6B" w:rsidRPr="00D46106" w:rsidRDefault="00753A6B" w:rsidP="00753A6B">
            <w:pPr>
              <w:jc w:val="center"/>
              <w:rPr>
                <w:rFonts w:ascii="GHEA Grapalat" w:hAnsi="GHEA Grapalat"/>
                <w:b/>
                <w:bCs/>
                <w:sz w:val="14"/>
                <w:szCs w:val="14"/>
              </w:rPr>
            </w:pPr>
            <w:r w:rsidRPr="00D46106">
              <w:rPr>
                <w:rFonts w:ascii="GHEA Grapalat" w:hAnsi="GHEA Grapalat"/>
                <w:b/>
                <w:bCs/>
                <w:color w:val="000000"/>
                <w:sz w:val="14"/>
                <w:szCs w:val="14"/>
              </w:rPr>
              <w:t>2018</w:t>
            </w:r>
          </w:p>
        </w:tc>
        <w:tc>
          <w:tcPr>
            <w:tcW w:w="615" w:type="dxa"/>
            <w:shd w:val="clear" w:color="auto" w:fill="auto"/>
            <w:noWrap/>
            <w:vAlign w:val="center"/>
          </w:tcPr>
          <w:p w14:paraId="22E3CB47" w14:textId="306E3F2F" w:rsidR="00753A6B" w:rsidRPr="00D46106" w:rsidRDefault="00753A6B" w:rsidP="00753A6B">
            <w:pPr>
              <w:jc w:val="center"/>
              <w:rPr>
                <w:rFonts w:ascii="GHEA Grapalat" w:hAnsi="GHEA Grapalat"/>
                <w:b/>
                <w:bCs/>
                <w:sz w:val="14"/>
                <w:szCs w:val="14"/>
              </w:rPr>
            </w:pPr>
            <w:r w:rsidRPr="00D46106">
              <w:rPr>
                <w:rFonts w:ascii="GHEA Grapalat" w:hAnsi="GHEA Grapalat"/>
                <w:b/>
                <w:bCs/>
                <w:color w:val="000000"/>
                <w:sz w:val="14"/>
                <w:szCs w:val="14"/>
              </w:rPr>
              <w:t>2019</w:t>
            </w:r>
          </w:p>
        </w:tc>
        <w:tc>
          <w:tcPr>
            <w:tcW w:w="614" w:type="dxa"/>
            <w:shd w:val="clear" w:color="auto" w:fill="auto"/>
            <w:noWrap/>
            <w:vAlign w:val="center"/>
          </w:tcPr>
          <w:p w14:paraId="17FA30CC" w14:textId="523183B9" w:rsidR="00753A6B" w:rsidRPr="00D46106" w:rsidRDefault="00753A6B" w:rsidP="00753A6B">
            <w:pPr>
              <w:jc w:val="center"/>
              <w:rPr>
                <w:rFonts w:ascii="GHEA Grapalat" w:hAnsi="GHEA Grapalat"/>
                <w:b/>
                <w:bCs/>
                <w:sz w:val="14"/>
                <w:szCs w:val="14"/>
              </w:rPr>
            </w:pPr>
            <w:r w:rsidRPr="00D46106">
              <w:rPr>
                <w:rFonts w:ascii="GHEA Grapalat" w:hAnsi="GHEA Grapalat"/>
                <w:b/>
                <w:bCs/>
                <w:color w:val="000000"/>
                <w:sz w:val="14"/>
                <w:szCs w:val="14"/>
              </w:rPr>
              <w:t>2020</w:t>
            </w:r>
          </w:p>
        </w:tc>
        <w:tc>
          <w:tcPr>
            <w:tcW w:w="614" w:type="dxa"/>
            <w:shd w:val="clear" w:color="auto" w:fill="auto"/>
            <w:noWrap/>
            <w:vAlign w:val="center"/>
          </w:tcPr>
          <w:p w14:paraId="742EB8F4" w14:textId="509412C8" w:rsidR="00753A6B" w:rsidRPr="00D46106" w:rsidRDefault="00753A6B" w:rsidP="00753A6B">
            <w:pPr>
              <w:jc w:val="center"/>
              <w:rPr>
                <w:rFonts w:ascii="GHEA Grapalat" w:hAnsi="GHEA Grapalat"/>
                <w:b/>
                <w:bCs/>
                <w:sz w:val="14"/>
                <w:szCs w:val="14"/>
              </w:rPr>
            </w:pPr>
            <w:r w:rsidRPr="00D46106">
              <w:rPr>
                <w:rFonts w:ascii="GHEA Grapalat" w:hAnsi="GHEA Grapalat"/>
                <w:b/>
                <w:bCs/>
                <w:color w:val="000000"/>
                <w:sz w:val="14"/>
                <w:szCs w:val="14"/>
              </w:rPr>
              <w:t>2021</w:t>
            </w:r>
          </w:p>
        </w:tc>
        <w:tc>
          <w:tcPr>
            <w:tcW w:w="614" w:type="dxa"/>
            <w:shd w:val="clear" w:color="auto" w:fill="D9D9D9"/>
            <w:noWrap/>
            <w:vAlign w:val="center"/>
          </w:tcPr>
          <w:p w14:paraId="3F7A6758" w14:textId="5BA5006F" w:rsidR="00753A6B" w:rsidRPr="00D46106" w:rsidRDefault="00753A6B" w:rsidP="00753A6B">
            <w:pPr>
              <w:jc w:val="center"/>
              <w:rPr>
                <w:rFonts w:ascii="GHEA Grapalat" w:hAnsi="GHEA Grapalat"/>
                <w:b/>
                <w:bCs/>
                <w:sz w:val="14"/>
                <w:szCs w:val="14"/>
              </w:rPr>
            </w:pPr>
            <w:r w:rsidRPr="00D46106">
              <w:rPr>
                <w:rFonts w:ascii="GHEA Grapalat" w:hAnsi="GHEA Grapalat"/>
                <w:b/>
                <w:bCs/>
                <w:color w:val="000000"/>
                <w:sz w:val="14"/>
                <w:szCs w:val="14"/>
              </w:rPr>
              <w:t>2022</w:t>
            </w:r>
          </w:p>
        </w:tc>
        <w:tc>
          <w:tcPr>
            <w:tcW w:w="614" w:type="dxa"/>
            <w:shd w:val="clear" w:color="auto" w:fill="D9D9D9" w:themeFill="background1" w:themeFillShade="D9"/>
            <w:vAlign w:val="center"/>
          </w:tcPr>
          <w:p w14:paraId="55DB7ACD" w14:textId="1A6ACCAF" w:rsidR="00753A6B" w:rsidRPr="00D46106" w:rsidRDefault="00753A6B" w:rsidP="00753A6B">
            <w:pPr>
              <w:jc w:val="center"/>
              <w:rPr>
                <w:rFonts w:ascii="GHEA Grapalat" w:hAnsi="GHEA Grapalat"/>
                <w:b/>
                <w:bCs/>
                <w:sz w:val="14"/>
                <w:szCs w:val="14"/>
              </w:rPr>
            </w:pPr>
            <w:r w:rsidRPr="00D46106">
              <w:rPr>
                <w:rFonts w:ascii="GHEA Grapalat" w:hAnsi="GHEA Grapalat"/>
                <w:b/>
                <w:bCs/>
                <w:color w:val="000000"/>
                <w:sz w:val="14"/>
                <w:szCs w:val="14"/>
              </w:rPr>
              <w:t>2023</w:t>
            </w:r>
          </w:p>
        </w:tc>
        <w:tc>
          <w:tcPr>
            <w:tcW w:w="615" w:type="dxa"/>
            <w:shd w:val="clear" w:color="auto" w:fill="D9D9D9" w:themeFill="background1" w:themeFillShade="D9"/>
            <w:vAlign w:val="center"/>
          </w:tcPr>
          <w:p w14:paraId="6002F086" w14:textId="0A6F628B" w:rsidR="00753A6B" w:rsidRPr="00D46106" w:rsidRDefault="00753A6B" w:rsidP="00753A6B">
            <w:pPr>
              <w:jc w:val="center"/>
              <w:rPr>
                <w:rFonts w:ascii="GHEA Grapalat" w:hAnsi="GHEA Grapalat"/>
                <w:b/>
                <w:bCs/>
                <w:sz w:val="14"/>
                <w:szCs w:val="14"/>
              </w:rPr>
            </w:pPr>
            <w:r w:rsidRPr="00D46106">
              <w:rPr>
                <w:rFonts w:ascii="GHEA Grapalat" w:hAnsi="GHEA Grapalat"/>
                <w:b/>
                <w:bCs/>
                <w:color w:val="000000"/>
                <w:sz w:val="14"/>
                <w:szCs w:val="14"/>
              </w:rPr>
              <w:t>2024</w:t>
            </w:r>
          </w:p>
        </w:tc>
      </w:tr>
      <w:tr w:rsidR="005C5E1B" w:rsidRPr="00D46106" w14:paraId="4C726945" w14:textId="77777777" w:rsidTr="000F2D7F">
        <w:trPr>
          <w:cantSplit/>
          <w:trHeight w:val="702"/>
        </w:trPr>
        <w:tc>
          <w:tcPr>
            <w:tcW w:w="3451" w:type="dxa"/>
            <w:vMerge/>
            <w:tcBorders>
              <w:bottom w:val="single" w:sz="6" w:space="0" w:color="auto"/>
            </w:tcBorders>
            <w:shd w:val="clear" w:color="auto" w:fill="auto"/>
            <w:noWrap/>
            <w:vAlign w:val="bottom"/>
            <w:hideMark/>
          </w:tcPr>
          <w:p w14:paraId="792E4BDC" w14:textId="77777777" w:rsidR="005C5E1B" w:rsidRPr="00D46106" w:rsidRDefault="005C5E1B" w:rsidP="005C5E1B">
            <w:pPr>
              <w:rPr>
                <w:rFonts w:ascii="GHEA Grapalat" w:hAnsi="GHEA Grapalat"/>
                <w:b/>
                <w:bCs/>
                <w:sz w:val="14"/>
                <w:szCs w:val="14"/>
              </w:rPr>
            </w:pPr>
          </w:p>
        </w:tc>
        <w:tc>
          <w:tcPr>
            <w:tcW w:w="614" w:type="dxa"/>
            <w:tcBorders>
              <w:bottom w:val="single" w:sz="6" w:space="0" w:color="auto"/>
            </w:tcBorders>
            <w:shd w:val="clear" w:color="auto" w:fill="auto"/>
            <w:noWrap/>
            <w:textDirection w:val="btLr"/>
            <w:vAlign w:val="center"/>
          </w:tcPr>
          <w:p w14:paraId="00214238" w14:textId="3591AFE2"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16F6053C" w14:textId="4508F85D"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77338CB0" w14:textId="468B434F"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0FA9257F" w14:textId="4E166A28"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671031DB" w14:textId="3176C24F"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5" w:type="dxa"/>
            <w:tcBorders>
              <w:bottom w:val="single" w:sz="6" w:space="0" w:color="auto"/>
            </w:tcBorders>
            <w:shd w:val="clear" w:color="auto" w:fill="auto"/>
            <w:noWrap/>
            <w:textDirection w:val="btLr"/>
            <w:vAlign w:val="center"/>
            <w:hideMark/>
          </w:tcPr>
          <w:p w14:paraId="73558BA7" w14:textId="5FB1964B"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33DB717E" w14:textId="30DCC258"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049DB0F0" w14:textId="646EF16F"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D9D9D9"/>
            <w:textDirection w:val="btLr"/>
            <w:vAlign w:val="center"/>
            <w:hideMark/>
          </w:tcPr>
          <w:p w14:paraId="3099A993" w14:textId="3E26E0C8" w:rsidR="005C5E1B" w:rsidRPr="00D46106" w:rsidRDefault="00A15D11" w:rsidP="000F2D7F">
            <w:pPr>
              <w:ind w:left="57" w:right="57"/>
              <w:rPr>
                <w:rFonts w:ascii="GHEA Grapalat" w:hAnsi="GHEA Grapalat"/>
                <w:b/>
                <w:bCs/>
                <w:sz w:val="14"/>
                <w:szCs w:val="14"/>
              </w:rPr>
            </w:pPr>
            <w:r w:rsidRPr="00D46106">
              <w:rPr>
                <w:rFonts w:ascii="GHEA Grapalat" w:hAnsi="GHEA Grapalat"/>
                <w:b/>
                <w:bCs/>
                <w:sz w:val="14"/>
                <w:szCs w:val="14"/>
              </w:rPr>
              <w:t>program</w:t>
            </w:r>
          </w:p>
        </w:tc>
        <w:tc>
          <w:tcPr>
            <w:tcW w:w="614" w:type="dxa"/>
            <w:tcBorders>
              <w:bottom w:val="single" w:sz="6" w:space="0" w:color="auto"/>
            </w:tcBorders>
            <w:shd w:val="clear" w:color="auto" w:fill="D9D9D9" w:themeFill="background1" w:themeFillShade="D9"/>
            <w:textDirection w:val="btLr"/>
            <w:vAlign w:val="center"/>
          </w:tcPr>
          <w:p w14:paraId="120B43B2" w14:textId="74C003CE" w:rsidR="005C5E1B" w:rsidRPr="00D46106" w:rsidRDefault="00A15D11" w:rsidP="000F2D7F">
            <w:pPr>
              <w:ind w:left="57" w:right="57"/>
              <w:rPr>
                <w:rFonts w:ascii="GHEA Grapalat" w:hAnsi="GHEA Grapalat"/>
                <w:b/>
                <w:bCs/>
                <w:sz w:val="14"/>
                <w:szCs w:val="14"/>
              </w:rPr>
            </w:pPr>
            <w:r w:rsidRPr="00D46106">
              <w:rPr>
                <w:rFonts w:ascii="GHEA Grapalat" w:hAnsi="GHEA Grapalat"/>
                <w:b/>
                <w:bCs/>
                <w:sz w:val="14"/>
                <w:szCs w:val="14"/>
              </w:rPr>
              <w:t>program</w:t>
            </w:r>
          </w:p>
        </w:tc>
        <w:tc>
          <w:tcPr>
            <w:tcW w:w="615" w:type="dxa"/>
            <w:tcBorders>
              <w:bottom w:val="single" w:sz="6" w:space="0" w:color="auto"/>
            </w:tcBorders>
            <w:shd w:val="clear" w:color="auto" w:fill="D9D9D9" w:themeFill="background1" w:themeFillShade="D9"/>
            <w:textDirection w:val="btLr"/>
            <w:vAlign w:val="center"/>
          </w:tcPr>
          <w:p w14:paraId="5530CE97" w14:textId="27062FE6" w:rsidR="005C5E1B" w:rsidRPr="00D46106" w:rsidRDefault="00A15D11" w:rsidP="000F2D7F">
            <w:pPr>
              <w:ind w:left="57" w:right="57"/>
              <w:rPr>
                <w:rFonts w:ascii="GHEA Grapalat" w:hAnsi="GHEA Grapalat"/>
                <w:b/>
                <w:bCs/>
                <w:sz w:val="14"/>
                <w:szCs w:val="14"/>
              </w:rPr>
            </w:pPr>
            <w:r w:rsidRPr="00D46106">
              <w:rPr>
                <w:rFonts w:ascii="GHEA Grapalat" w:hAnsi="GHEA Grapalat"/>
                <w:b/>
                <w:bCs/>
                <w:sz w:val="14"/>
                <w:szCs w:val="14"/>
              </w:rPr>
              <w:t>program</w:t>
            </w:r>
          </w:p>
        </w:tc>
      </w:tr>
      <w:tr w:rsidR="00A15D11" w:rsidRPr="00D46106" w14:paraId="72D7CAF2" w14:textId="77777777" w:rsidTr="002001E8">
        <w:trPr>
          <w:trHeight w:val="20"/>
        </w:trPr>
        <w:tc>
          <w:tcPr>
            <w:tcW w:w="10207" w:type="dxa"/>
            <w:gridSpan w:val="12"/>
            <w:tcBorders>
              <w:top w:val="single" w:sz="6" w:space="0" w:color="auto"/>
              <w:bottom w:val="dashed" w:sz="4" w:space="0" w:color="auto"/>
            </w:tcBorders>
            <w:shd w:val="clear" w:color="auto" w:fill="auto"/>
            <w:noWrap/>
            <w:vAlign w:val="bottom"/>
            <w:hideMark/>
          </w:tcPr>
          <w:p w14:paraId="559C939D" w14:textId="2A3362CD" w:rsidR="00A15D11" w:rsidRPr="00D46106" w:rsidRDefault="00A15D11" w:rsidP="000A761E">
            <w:pPr>
              <w:spacing w:before="54" w:after="54"/>
              <w:rPr>
                <w:rFonts w:ascii="GHEA Grapalat" w:hAnsi="GHEA Grapalat"/>
                <w:b/>
                <w:bCs/>
                <w:sz w:val="14"/>
                <w:szCs w:val="14"/>
              </w:rPr>
            </w:pPr>
            <w:r w:rsidRPr="00D46106">
              <w:rPr>
                <w:rFonts w:ascii="GHEA Grapalat" w:hAnsi="GHEA Grapalat"/>
                <w:b/>
                <w:bCs/>
                <w:sz w:val="14"/>
                <w:szCs w:val="14"/>
              </w:rPr>
              <w:t>External sector</w:t>
            </w:r>
          </w:p>
        </w:tc>
      </w:tr>
      <w:tr w:rsidR="00A15D11" w:rsidRPr="00D46106" w14:paraId="5E896544" w14:textId="77777777" w:rsidTr="00C847E6">
        <w:trPr>
          <w:trHeight w:val="20"/>
        </w:trPr>
        <w:tc>
          <w:tcPr>
            <w:tcW w:w="3451" w:type="dxa"/>
            <w:tcBorders>
              <w:top w:val="dashed" w:sz="4" w:space="0" w:color="auto"/>
            </w:tcBorders>
            <w:shd w:val="clear" w:color="auto" w:fill="auto"/>
            <w:noWrap/>
            <w:vAlign w:val="center"/>
          </w:tcPr>
          <w:p w14:paraId="5B9188BE" w14:textId="147EB3E0" w:rsidR="00A15D11" w:rsidRPr="00D46106" w:rsidRDefault="00A15D11" w:rsidP="000A761E">
            <w:pPr>
              <w:spacing w:before="54" w:after="54"/>
              <w:rPr>
                <w:rFonts w:ascii="GHEA Grapalat" w:hAnsi="GHEA Grapalat"/>
                <w:sz w:val="14"/>
                <w:szCs w:val="14"/>
              </w:rPr>
            </w:pPr>
            <w:r w:rsidRPr="00D46106">
              <w:rPr>
                <w:rFonts w:ascii="GHEA Grapalat" w:hAnsi="GHEA Grapalat"/>
                <w:sz w:val="14"/>
                <w:szCs w:val="14"/>
              </w:rPr>
              <w:t xml:space="preserve">USA economic growth </w:t>
            </w:r>
            <w:r w:rsidRPr="00D46106">
              <w:rPr>
                <w:rFonts w:ascii="GHEA Grapalat" w:hAnsi="GHEA Grapalat"/>
                <w:i/>
                <w:iCs/>
                <w:sz w:val="14"/>
                <w:szCs w:val="14"/>
              </w:rPr>
              <w:t>(%, real growth</w:t>
            </w:r>
            <w:r w:rsidRPr="00D46106">
              <w:rPr>
                <w:rFonts w:ascii="GHEA Grapalat" w:hAnsi="GHEA Grapalat"/>
                <w:sz w:val="14"/>
                <w:szCs w:val="14"/>
              </w:rPr>
              <w:t>)</w:t>
            </w:r>
          </w:p>
        </w:tc>
        <w:tc>
          <w:tcPr>
            <w:tcW w:w="614" w:type="dxa"/>
            <w:tcBorders>
              <w:top w:val="dashed" w:sz="4" w:space="0" w:color="auto"/>
            </w:tcBorders>
            <w:shd w:val="clear" w:color="auto" w:fill="auto"/>
            <w:noWrap/>
            <w:vAlign w:val="center"/>
          </w:tcPr>
          <w:p w14:paraId="7937D156" w14:textId="1DFAD909"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2.3</w:t>
            </w:r>
          </w:p>
        </w:tc>
        <w:tc>
          <w:tcPr>
            <w:tcW w:w="614" w:type="dxa"/>
            <w:tcBorders>
              <w:top w:val="dashed" w:sz="4" w:space="0" w:color="auto"/>
            </w:tcBorders>
            <w:shd w:val="clear" w:color="auto" w:fill="auto"/>
            <w:noWrap/>
            <w:vAlign w:val="center"/>
          </w:tcPr>
          <w:p w14:paraId="6D66DB28" w14:textId="2791556F"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2.7</w:t>
            </w:r>
          </w:p>
        </w:tc>
        <w:tc>
          <w:tcPr>
            <w:tcW w:w="614" w:type="dxa"/>
            <w:tcBorders>
              <w:top w:val="dashed" w:sz="4" w:space="0" w:color="auto"/>
            </w:tcBorders>
            <w:shd w:val="clear" w:color="auto" w:fill="auto"/>
            <w:noWrap/>
            <w:vAlign w:val="center"/>
          </w:tcPr>
          <w:p w14:paraId="1DF284BF" w14:textId="17F200C7"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1.7</w:t>
            </w:r>
          </w:p>
        </w:tc>
        <w:tc>
          <w:tcPr>
            <w:tcW w:w="614" w:type="dxa"/>
            <w:tcBorders>
              <w:top w:val="dashed" w:sz="4" w:space="0" w:color="auto"/>
            </w:tcBorders>
            <w:shd w:val="clear" w:color="auto" w:fill="auto"/>
            <w:noWrap/>
            <w:vAlign w:val="center"/>
          </w:tcPr>
          <w:p w14:paraId="7BDB468F" w14:textId="3F965129"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2.3</w:t>
            </w:r>
          </w:p>
        </w:tc>
        <w:tc>
          <w:tcPr>
            <w:tcW w:w="614" w:type="dxa"/>
            <w:tcBorders>
              <w:top w:val="dashed" w:sz="4" w:space="0" w:color="auto"/>
            </w:tcBorders>
            <w:shd w:val="clear" w:color="auto" w:fill="auto"/>
            <w:noWrap/>
            <w:vAlign w:val="center"/>
          </w:tcPr>
          <w:p w14:paraId="262EDE7A" w14:textId="1AE32276"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2.9</w:t>
            </w:r>
          </w:p>
        </w:tc>
        <w:tc>
          <w:tcPr>
            <w:tcW w:w="615" w:type="dxa"/>
            <w:tcBorders>
              <w:top w:val="dashed" w:sz="4" w:space="0" w:color="auto"/>
            </w:tcBorders>
            <w:shd w:val="clear" w:color="auto" w:fill="auto"/>
            <w:noWrap/>
            <w:vAlign w:val="center"/>
          </w:tcPr>
          <w:p w14:paraId="6F19B1FA" w14:textId="21EE6FD7"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2.3</w:t>
            </w:r>
          </w:p>
        </w:tc>
        <w:tc>
          <w:tcPr>
            <w:tcW w:w="614" w:type="dxa"/>
            <w:tcBorders>
              <w:top w:val="dashed" w:sz="4" w:space="0" w:color="auto"/>
            </w:tcBorders>
            <w:shd w:val="clear" w:color="auto" w:fill="auto"/>
            <w:noWrap/>
            <w:vAlign w:val="center"/>
          </w:tcPr>
          <w:p w14:paraId="47CDC4D9" w14:textId="272D55E0"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-3.4</w:t>
            </w:r>
          </w:p>
        </w:tc>
        <w:tc>
          <w:tcPr>
            <w:tcW w:w="614" w:type="dxa"/>
            <w:tcBorders>
              <w:top w:val="dashed" w:sz="4" w:space="0" w:color="auto"/>
            </w:tcBorders>
            <w:shd w:val="clear" w:color="auto" w:fill="auto"/>
            <w:noWrap/>
            <w:vAlign w:val="center"/>
          </w:tcPr>
          <w:p w14:paraId="3C058A94" w14:textId="7F89810F"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5.8</w:t>
            </w:r>
          </w:p>
        </w:tc>
        <w:tc>
          <w:tcPr>
            <w:tcW w:w="614" w:type="dxa"/>
            <w:tcBorders>
              <w:top w:val="dashed" w:sz="4" w:space="0" w:color="auto"/>
            </w:tcBorders>
            <w:shd w:val="clear" w:color="auto" w:fill="D9D9D9"/>
            <w:noWrap/>
            <w:vAlign w:val="center"/>
          </w:tcPr>
          <w:p w14:paraId="3BA23020" w14:textId="1B454CEF"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3.2</w:t>
            </w:r>
          </w:p>
        </w:tc>
        <w:tc>
          <w:tcPr>
            <w:tcW w:w="614" w:type="dxa"/>
            <w:tcBorders>
              <w:top w:val="dashed" w:sz="4" w:space="0" w:color="auto"/>
            </w:tcBorders>
            <w:shd w:val="clear" w:color="auto" w:fill="D9D9D9"/>
            <w:vAlign w:val="center"/>
          </w:tcPr>
          <w:p w14:paraId="581D05BA" w14:textId="78F6F78F"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2.2</w:t>
            </w:r>
          </w:p>
        </w:tc>
        <w:tc>
          <w:tcPr>
            <w:tcW w:w="615" w:type="dxa"/>
            <w:tcBorders>
              <w:top w:val="dashed" w:sz="4" w:space="0" w:color="auto"/>
            </w:tcBorders>
            <w:shd w:val="clear" w:color="auto" w:fill="D9D9D9"/>
            <w:vAlign w:val="center"/>
          </w:tcPr>
          <w:p w14:paraId="6C71A30F" w14:textId="2A456DAD"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2.0</w:t>
            </w:r>
          </w:p>
        </w:tc>
      </w:tr>
      <w:tr w:rsidR="00A15D11" w:rsidRPr="00D46106" w14:paraId="3236363E" w14:textId="77777777" w:rsidTr="00C847E6">
        <w:trPr>
          <w:trHeight w:val="20"/>
        </w:trPr>
        <w:tc>
          <w:tcPr>
            <w:tcW w:w="3451" w:type="dxa"/>
            <w:tcBorders>
              <w:top w:val="dashed" w:sz="4" w:space="0" w:color="auto"/>
            </w:tcBorders>
            <w:shd w:val="clear" w:color="auto" w:fill="auto"/>
            <w:noWrap/>
            <w:vAlign w:val="center"/>
          </w:tcPr>
          <w:p w14:paraId="7E9A6CE9" w14:textId="07512066" w:rsidR="00A15D11" w:rsidRPr="00D46106" w:rsidRDefault="00A15D11" w:rsidP="000A761E">
            <w:pPr>
              <w:spacing w:before="54" w:after="54"/>
              <w:rPr>
                <w:rFonts w:ascii="GHEA Grapalat" w:hAnsi="GHEA Grapalat"/>
                <w:sz w:val="14"/>
                <w:szCs w:val="14"/>
              </w:rPr>
            </w:pPr>
            <w:r w:rsidRPr="00D46106">
              <w:rPr>
                <w:rFonts w:ascii="GHEA Grapalat" w:hAnsi="GHEA Grapalat"/>
                <w:sz w:val="14"/>
                <w:szCs w:val="14"/>
              </w:rPr>
              <w:t xml:space="preserve">Eurozone economic growth </w:t>
            </w:r>
            <w:r w:rsidRPr="00D46106">
              <w:rPr>
                <w:rFonts w:ascii="GHEA Grapalat" w:hAnsi="GHEA Grapalat"/>
                <w:i/>
                <w:iCs/>
                <w:sz w:val="14"/>
                <w:szCs w:val="14"/>
              </w:rPr>
              <w:t>(%, real growth</w:t>
            </w:r>
            <w:r w:rsidRPr="00D46106">
              <w:rPr>
                <w:rFonts w:ascii="GHEA Grapalat" w:hAnsi="GHEA Grapalat"/>
                <w:sz w:val="14"/>
                <w:szCs w:val="14"/>
              </w:rPr>
              <w:t>)</w:t>
            </w:r>
          </w:p>
        </w:tc>
        <w:tc>
          <w:tcPr>
            <w:tcW w:w="614" w:type="dxa"/>
            <w:tcBorders>
              <w:top w:val="dashed" w:sz="4" w:space="0" w:color="auto"/>
            </w:tcBorders>
            <w:shd w:val="clear" w:color="auto" w:fill="auto"/>
            <w:noWrap/>
            <w:vAlign w:val="center"/>
          </w:tcPr>
          <w:p w14:paraId="0551134B" w14:textId="7EBC532F"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1.4</w:t>
            </w:r>
          </w:p>
        </w:tc>
        <w:tc>
          <w:tcPr>
            <w:tcW w:w="614" w:type="dxa"/>
            <w:tcBorders>
              <w:top w:val="dashed" w:sz="4" w:space="0" w:color="auto"/>
            </w:tcBorders>
            <w:shd w:val="clear" w:color="auto" w:fill="auto"/>
            <w:noWrap/>
            <w:vAlign w:val="center"/>
          </w:tcPr>
          <w:p w14:paraId="125DE669" w14:textId="62090C44"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1.9</w:t>
            </w:r>
          </w:p>
        </w:tc>
        <w:tc>
          <w:tcPr>
            <w:tcW w:w="614" w:type="dxa"/>
            <w:tcBorders>
              <w:top w:val="dashed" w:sz="4" w:space="0" w:color="auto"/>
            </w:tcBorders>
            <w:shd w:val="clear" w:color="auto" w:fill="auto"/>
            <w:noWrap/>
            <w:vAlign w:val="center"/>
          </w:tcPr>
          <w:p w14:paraId="375D0C88" w14:textId="7C87AAE9"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1.8</w:t>
            </w:r>
          </w:p>
        </w:tc>
        <w:tc>
          <w:tcPr>
            <w:tcW w:w="614" w:type="dxa"/>
            <w:tcBorders>
              <w:top w:val="dashed" w:sz="4" w:space="0" w:color="auto"/>
            </w:tcBorders>
            <w:shd w:val="clear" w:color="auto" w:fill="auto"/>
            <w:noWrap/>
            <w:vAlign w:val="center"/>
          </w:tcPr>
          <w:p w14:paraId="07B694B4" w14:textId="5BBCC4FF"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2.7</w:t>
            </w:r>
          </w:p>
        </w:tc>
        <w:tc>
          <w:tcPr>
            <w:tcW w:w="614" w:type="dxa"/>
            <w:tcBorders>
              <w:top w:val="dashed" w:sz="4" w:space="0" w:color="auto"/>
            </w:tcBorders>
            <w:shd w:val="clear" w:color="auto" w:fill="auto"/>
            <w:noWrap/>
            <w:vAlign w:val="center"/>
          </w:tcPr>
          <w:p w14:paraId="027361F6" w14:textId="32FB36B7"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1.9</w:t>
            </w:r>
          </w:p>
        </w:tc>
        <w:tc>
          <w:tcPr>
            <w:tcW w:w="615" w:type="dxa"/>
            <w:tcBorders>
              <w:top w:val="dashed" w:sz="4" w:space="0" w:color="auto"/>
            </w:tcBorders>
            <w:shd w:val="clear" w:color="auto" w:fill="auto"/>
            <w:noWrap/>
            <w:vAlign w:val="center"/>
          </w:tcPr>
          <w:p w14:paraId="1F81C00F" w14:textId="39400639"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w:t>
            </w:r>
          </w:p>
        </w:tc>
        <w:tc>
          <w:tcPr>
            <w:tcW w:w="614" w:type="dxa"/>
            <w:tcBorders>
              <w:top w:val="dashed" w:sz="4" w:space="0" w:color="auto"/>
            </w:tcBorders>
            <w:shd w:val="clear" w:color="auto" w:fill="auto"/>
            <w:noWrap/>
            <w:vAlign w:val="center"/>
          </w:tcPr>
          <w:p w14:paraId="4FB1C0F0" w14:textId="4FD69D84"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-6.5</w:t>
            </w:r>
          </w:p>
        </w:tc>
        <w:tc>
          <w:tcPr>
            <w:tcW w:w="614" w:type="dxa"/>
            <w:tcBorders>
              <w:top w:val="dashed" w:sz="4" w:space="0" w:color="auto"/>
            </w:tcBorders>
            <w:shd w:val="clear" w:color="auto" w:fill="auto"/>
            <w:noWrap/>
            <w:vAlign w:val="center"/>
          </w:tcPr>
          <w:p w14:paraId="71439E96" w14:textId="111F8D63"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5.4</w:t>
            </w:r>
          </w:p>
        </w:tc>
        <w:tc>
          <w:tcPr>
            <w:tcW w:w="614" w:type="dxa"/>
            <w:tcBorders>
              <w:top w:val="dashed" w:sz="4" w:space="0" w:color="auto"/>
            </w:tcBorders>
            <w:shd w:val="clear" w:color="auto" w:fill="D9D9D9"/>
            <w:noWrap/>
            <w:vAlign w:val="center"/>
          </w:tcPr>
          <w:p w14:paraId="4A27D3CE" w14:textId="7DBD1367"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3.0</w:t>
            </w:r>
          </w:p>
        </w:tc>
        <w:tc>
          <w:tcPr>
            <w:tcW w:w="614" w:type="dxa"/>
            <w:tcBorders>
              <w:top w:val="dashed" w:sz="4" w:space="0" w:color="auto"/>
            </w:tcBorders>
            <w:shd w:val="clear" w:color="auto" w:fill="D9D9D9"/>
            <w:vAlign w:val="center"/>
          </w:tcPr>
          <w:p w14:paraId="74F574A7" w14:textId="2C56A474"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2.2</w:t>
            </w:r>
          </w:p>
        </w:tc>
        <w:tc>
          <w:tcPr>
            <w:tcW w:w="615" w:type="dxa"/>
            <w:tcBorders>
              <w:top w:val="dashed" w:sz="4" w:space="0" w:color="auto"/>
            </w:tcBorders>
            <w:shd w:val="clear" w:color="auto" w:fill="D9D9D9"/>
            <w:vAlign w:val="center"/>
          </w:tcPr>
          <w:p w14:paraId="07891D50" w14:textId="121C639D"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0.6</w:t>
            </w:r>
          </w:p>
        </w:tc>
      </w:tr>
      <w:tr w:rsidR="00A15D11" w:rsidRPr="00D46106" w14:paraId="425B9522" w14:textId="77777777" w:rsidTr="00C847E6">
        <w:trPr>
          <w:trHeight w:val="20"/>
        </w:trPr>
        <w:tc>
          <w:tcPr>
            <w:tcW w:w="3451" w:type="dxa"/>
            <w:tcBorders>
              <w:top w:val="dashed" w:sz="4" w:space="0" w:color="auto"/>
            </w:tcBorders>
            <w:shd w:val="clear" w:color="auto" w:fill="auto"/>
            <w:noWrap/>
            <w:vAlign w:val="center"/>
          </w:tcPr>
          <w:p w14:paraId="591EC580" w14:textId="1D930FC3" w:rsidR="00A15D11" w:rsidRPr="00D46106" w:rsidRDefault="00A15D11" w:rsidP="000A761E">
            <w:pPr>
              <w:spacing w:before="54" w:after="54"/>
              <w:rPr>
                <w:rFonts w:ascii="GHEA Grapalat" w:hAnsi="GHEA Grapalat"/>
                <w:sz w:val="14"/>
                <w:szCs w:val="14"/>
              </w:rPr>
            </w:pPr>
            <w:r w:rsidRPr="00D46106">
              <w:rPr>
                <w:rFonts w:ascii="GHEA Grapalat" w:hAnsi="GHEA Grapalat"/>
                <w:sz w:val="14"/>
                <w:szCs w:val="14"/>
              </w:rPr>
              <w:t xml:space="preserve">Russia economic growth </w:t>
            </w:r>
            <w:r w:rsidRPr="00D46106">
              <w:rPr>
                <w:rFonts w:ascii="GHEA Grapalat" w:hAnsi="GHEA Grapalat"/>
                <w:i/>
                <w:iCs/>
                <w:sz w:val="14"/>
                <w:szCs w:val="14"/>
              </w:rPr>
              <w:t>(%, real growth</w:t>
            </w:r>
            <w:r w:rsidRPr="00D46106">
              <w:rPr>
                <w:rFonts w:ascii="GHEA Grapalat" w:hAnsi="GHEA Grapalat"/>
                <w:sz w:val="14"/>
                <w:szCs w:val="14"/>
              </w:rPr>
              <w:t>)</w:t>
            </w:r>
          </w:p>
        </w:tc>
        <w:tc>
          <w:tcPr>
            <w:tcW w:w="614" w:type="dxa"/>
            <w:tcBorders>
              <w:top w:val="dashed" w:sz="4" w:space="0" w:color="auto"/>
            </w:tcBorders>
            <w:shd w:val="clear" w:color="auto" w:fill="auto"/>
            <w:noWrap/>
            <w:vAlign w:val="center"/>
          </w:tcPr>
          <w:p w14:paraId="0C8BB5E4" w14:textId="626B9E94"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0.7</w:t>
            </w:r>
          </w:p>
        </w:tc>
        <w:tc>
          <w:tcPr>
            <w:tcW w:w="614" w:type="dxa"/>
            <w:tcBorders>
              <w:top w:val="dashed" w:sz="4" w:space="0" w:color="auto"/>
            </w:tcBorders>
            <w:shd w:val="clear" w:color="auto" w:fill="auto"/>
            <w:noWrap/>
            <w:vAlign w:val="center"/>
          </w:tcPr>
          <w:p w14:paraId="66CD9F01" w14:textId="49739DCB"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-1.9</w:t>
            </w:r>
          </w:p>
        </w:tc>
        <w:tc>
          <w:tcPr>
            <w:tcW w:w="614" w:type="dxa"/>
            <w:tcBorders>
              <w:top w:val="dashed" w:sz="4" w:space="0" w:color="auto"/>
            </w:tcBorders>
            <w:shd w:val="clear" w:color="auto" w:fill="auto"/>
            <w:noWrap/>
            <w:vAlign w:val="center"/>
          </w:tcPr>
          <w:p w14:paraId="7959C586" w14:textId="124F6512"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0.2</w:t>
            </w:r>
          </w:p>
        </w:tc>
        <w:tc>
          <w:tcPr>
            <w:tcW w:w="614" w:type="dxa"/>
            <w:tcBorders>
              <w:top w:val="dashed" w:sz="4" w:space="0" w:color="auto"/>
            </w:tcBorders>
            <w:shd w:val="clear" w:color="auto" w:fill="auto"/>
            <w:noWrap/>
            <w:vAlign w:val="center"/>
          </w:tcPr>
          <w:p w14:paraId="03FB8F8F" w14:textId="10A85207"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1.8</w:t>
            </w:r>
          </w:p>
        </w:tc>
        <w:tc>
          <w:tcPr>
            <w:tcW w:w="614" w:type="dxa"/>
            <w:tcBorders>
              <w:top w:val="dashed" w:sz="4" w:space="0" w:color="auto"/>
            </w:tcBorders>
            <w:shd w:val="clear" w:color="auto" w:fill="auto"/>
            <w:noWrap/>
            <w:vAlign w:val="center"/>
          </w:tcPr>
          <w:p w14:paraId="64BF0763" w14:textId="7F80FC05"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2.8</w:t>
            </w:r>
          </w:p>
        </w:tc>
        <w:tc>
          <w:tcPr>
            <w:tcW w:w="615" w:type="dxa"/>
            <w:tcBorders>
              <w:top w:val="dashed" w:sz="4" w:space="0" w:color="auto"/>
            </w:tcBorders>
            <w:shd w:val="clear" w:color="auto" w:fill="auto"/>
            <w:noWrap/>
            <w:vAlign w:val="center"/>
          </w:tcPr>
          <w:p w14:paraId="0F8B41C7" w14:textId="54512864"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2.0</w:t>
            </w:r>
          </w:p>
        </w:tc>
        <w:tc>
          <w:tcPr>
            <w:tcW w:w="614" w:type="dxa"/>
            <w:tcBorders>
              <w:top w:val="dashed" w:sz="4" w:space="0" w:color="auto"/>
            </w:tcBorders>
            <w:shd w:val="clear" w:color="auto" w:fill="auto"/>
            <w:noWrap/>
            <w:vAlign w:val="center"/>
          </w:tcPr>
          <w:p w14:paraId="6C67167A" w14:textId="0B7991B4"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-2.9</w:t>
            </w:r>
          </w:p>
        </w:tc>
        <w:tc>
          <w:tcPr>
            <w:tcW w:w="614" w:type="dxa"/>
            <w:tcBorders>
              <w:top w:val="dashed" w:sz="4" w:space="0" w:color="auto"/>
            </w:tcBorders>
            <w:shd w:val="clear" w:color="auto" w:fill="auto"/>
            <w:noWrap/>
            <w:vAlign w:val="center"/>
          </w:tcPr>
          <w:p w14:paraId="49D64673" w14:textId="4D744D42"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4.7</w:t>
            </w:r>
          </w:p>
        </w:tc>
        <w:tc>
          <w:tcPr>
            <w:tcW w:w="614" w:type="dxa"/>
            <w:tcBorders>
              <w:top w:val="dashed" w:sz="4" w:space="0" w:color="auto"/>
            </w:tcBorders>
            <w:shd w:val="clear" w:color="auto" w:fill="D9D9D9"/>
            <w:noWrap/>
            <w:vAlign w:val="center"/>
          </w:tcPr>
          <w:p w14:paraId="3C5974A2" w14:textId="7618B9E4"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-6.0</w:t>
            </w:r>
          </w:p>
        </w:tc>
        <w:tc>
          <w:tcPr>
            <w:tcW w:w="614" w:type="dxa"/>
            <w:tcBorders>
              <w:top w:val="dashed" w:sz="4" w:space="0" w:color="auto"/>
            </w:tcBorders>
            <w:shd w:val="clear" w:color="auto" w:fill="D9D9D9"/>
            <w:vAlign w:val="center"/>
          </w:tcPr>
          <w:p w14:paraId="4EDC2FEF" w14:textId="7C9F5B02"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-0.8</w:t>
            </w:r>
          </w:p>
        </w:tc>
        <w:tc>
          <w:tcPr>
            <w:tcW w:w="615" w:type="dxa"/>
            <w:tcBorders>
              <w:top w:val="dashed" w:sz="4" w:space="0" w:color="auto"/>
            </w:tcBorders>
            <w:shd w:val="clear" w:color="auto" w:fill="D9D9D9"/>
            <w:vAlign w:val="center"/>
          </w:tcPr>
          <w:p w14:paraId="7027CFCB" w14:textId="4922533E"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1.8</w:t>
            </w:r>
          </w:p>
        </w:tc>
      </w:tr>
      <w:tr w:rsidR="00A15D11" w:rsidRPr="00D46106" w14:paraId="020278C1" w14:textId="77777777" w:rsidTr="00C847E6">
        <w:trPr>
          <w:trHeight w:val="20"/>
        </w:trPr>
        <w:tc>
          <w:tcPr>
            <w:tcW w:w="3451" w:type="dxa"/>
            <w:tcBorders>
              <w:top w:val="dashed" w:sz="4" w:space="0" w:color="auto"/>
            </w:tcBorders>
            <w:shd w:val="clear" w:color="auto" w:fill="auto"/>
            <w:noWrap/>
            <w:vAlign w:val="center"/>
          </w:tcPr>
          <w:p w14:paraId="3F8491B8" w14:textId="32C2201A" w:rsidR="00A15D11" w:rsidRPr="00D46106" w:rsidRDefault="00A15D11" w:rsidP="000A761E">
            <w:pPr>
              <w:spacing w:before="54" w:after="54"/>
              <w:rPr>
                <w:rFonts w:ascii="GHEA Grapalat" w:hAnsi="GHEA Grapalat"/>
                <w:sz w:val="14"/>
                <w:szCs w:val="14"/>
              </w:rPr>
            </w:pPr>
            <w:r w:rsidRPr="00D46106">
              <w:rPr>
                <w:rFonts w:ascii="GHEA Grapalat" w:hAnsi="GHEA Grapalat"/>
                <w:sz w:val="14"/>
                <w:szCs w:val="14"/>
              </w:rPr>
              <w:t xml:space="preserve">USA inflation </w:t>
            </w:r>
            <w:r w:rsidRPr="00D46106">
              <w:rPr>
                <w:rFonts w:ascii="GHEA Grapalat" w:hAnsi="GHEA Grapalat"/>
                <w:i/>
                <w:iCs/>
                <w:sz w:val="14"/>
                <w:szCs w:val="14"/>
              </w:rPr>
              <w:t>(average, %)</w:t>
            </w:r>
          </w:p>
        </w:tc>
        <w:tc>
          <w:tcPr>
            <w:tcW w:w="614" w:type="dxa"/>
            <w:tcBorders>
              <w:top w:val="dashed" w:sz="4" w:space="0" w:color="auto"/>
            </w:tcBorders>
            <w:shd w:val="clear" w:color="auto" w:fill="auto"/>
            <w:noWrap/>
            <w:vAlign w:val="center"/>
          </w:tcPr>
          <w:p w14:paraId="5BD72705" w14:textId="6ED9FC5F"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1.6</w:t>
            </w:r>
          </w:p>
        </w:tc>
        <w:tc>
          <w:tcPr>
            <w:tcW w:w="614" w:type="dxa"/>
            <w:tcBorders>
              <w:top w:val="dashed" w:sz="4" w:space="0" w:color="auto"/>
            </w:tcBorders>
            <w:shd w:val="clear" w:color="auto" w:fill="auto"/>
            <w:noWrap/>
            <w:vAlign w:val="center"/>
          </w:tcPr>
          <w:p w14:paraId="6800C939" w14:textId="7B41C4FC"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0.1</w:t>
            </w:r>
          </w:p>
        </w:tc>
        <w:tc>
          <w:tcPr>
            <w:tcW w:w="614" w:type="dxa"/>
            <w:tcBorders>
              <w:top w:val="dashed" w:sz="4" w:space="0" w:color="auto"/>
            </w:tcBorders>
            <w:shd w:val="clear" w:color="auto" w:fill="auto"/>
            <w:noWrap/>
            <w:vAlign w:val="center"/>
          </w:tcPr>
          <w:p w14:paraId="01348AD2" w14:textId="1602F127"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w:t>
            </w:r>
          </w:p>
        </w:tc>
        <w:tc>
          <w:tcPr>
            <w:tcW w:w="614" w:type="dxa"/>
            <w:tcBorders>
              <w:top w:val="dashed" w:sz="4" w:space="0" w:color="auto"/>
            </w:tcBorders>
            <w:shd w:val="clear" w:color="auto" w:fill="auto"/>
            <w:noWrap/>
            <w:vAlign w:val="center"/>
          </w:tcPr>
          <w:p w14:paraId="57BE381C" w14:textId="75BA585C"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2.1</w:t>
            </w:r>
          </w:p>
        </w:tc>
        <w:tc>
          <w:tcPr>
            <w:tcW w:w="614" w:type="dxa"/>
            <w:tcBorders>
              <w:top w:val="dashed" w:sz="4" w:space="0" w:color="auto"/>
            </w:tcBorders>
            <w:shd w:val="clear" w:color="auto" w:fill="auto"/>
            <w:noWrap/>
            <w:vAlign w:val="center"/>
          </w:tcPr>
          <w:p w14:paraId="377B6F41" w14:textId="15EEE077"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2.4</w:t>
            </w:r>
          </w:p>
        </w:tc>
        <w:tc>
          <w:tcPr>
            <w:tcW w:w="615" w:type="dxa"/>
            <w:tcBorders>
              <w:top w:val="dashed" w:sz="4" w:space="0" w:color="auto"/>
            </w:tcBorders>
            <w:shd w:val="clear" w:color="auto" w:fill="auto"/>
            <w:noWrap/>
            <w:vAlign w:val="center"/>
          </w:tcPr>
          <w:p w14:paraId="1567D0D4" w14:textId="3514AE9F"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1.8</w:t>
            </w:r>
          </w:p>
        </w:tc>
        <w:tc>
          <w:tcPr>
            <w:tcW w:w="614" w:type="dxa"/>
            <w:tcBorders>
              <w:top w:val="dashed" w:sz="4" w:space="0" w:color="auto"/>
            </w:tcBorders>
            <w:shd w:val="clear" w:color="auto" w:fill="auto"/>
            <w:noWrap/>
            <w:vAlign w:val="center"/>
          </w:tcPr>
          <w:p w14:paraId="4AC3220B" w14:textId="2992E241"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w:t>
            </w:r>
          </w:p>
        </w:tc>
        <w:tc>
          <w:tcPr>
            <w:tcW w:w="614" w:type="dxa"/>
            <w:tcBorders>
              <w:top w:val="dashed" w:sz="4" w:space="0" w:color="auto"/>
            </w:tcBorders>
            <w:shd w:val="clear" w:color="auto" w:fill="auto"/>
            <w:noWrap/>
            <w:vAlign w:val="center"/>
          </w:tcPr>
          <w:p w14:paraId="3AFDCF59" w14:textId="7B9AB278"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4.7</w:t>
            </w:r>
          </w:p>
        </w:tc>
        <w:tc>
          <w:tcPr>
            <w:tcW w:w="614" w:type="dxa"/>
            <w:tcBorders>
              <w:top w:val="dashed" w:sz="4" w:space="0" w:color="auto"/>
            </w:tcBorders>
            <w:shd w:val="clear" w:color="auto" w:fill="D9D9D9"/>
            <w:noWrap/>
            <w:vAlign w:val="center"/>
          </w:tcPr>
          <w:p w14:paraId="36084A85" w14:textId="1FED1C02"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7.2</w:t>
            </w:r>
          </w:p>
        </w:tc>
        <w:tc>
          <w:tcPr>
            <w:tcW w:w="614" w:type="dxa"/>
            <w:tcBorders>
              <w:top w:val="dashed" w:sz="4" w:space="0" w:color="auto"/>
            </w:tcBorders>
            <w:shd w:val="clear" w:color="auto" w:fill="D9D9D9"/>
            <w:vAlign w:val="center"/>
          </w:tcPr>
          <w:p w14:paraId="771FAB34" w14:textId="635EEDA0"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4.5</w:t>
            </w:r>
          </w:p>
        </w:tc>
        <w:tc>
          <w:tcPr>
            <w:tcW w:w="615" w:type="dxa"/>
            <w:tcBorders>
              <w:top w:val="dashed" w:sz="4" w:space="0" w:color="auto"/>
            </w:tcBorders>
            <w:shd w:val="clear" w:color="auto" w:fill="D9D9D9"/>
            <w:vAlign w:val="center"/>
          </w:tcPr>
          <w:p w14:paraId="14F7D065" w14:textId="5E42BBEF"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2.9</w:t>
            </w:r>
          </w:p>
        </w:tc>
      </w:tr>
      <w:tr w:rsidR="00A15D11" w:rsidRPr="00D46106" w14:paraId="30C2A068" w14:textId="77777777" w:rsidTr="00C847E6">
        <w:trPr>
          <w:trHeight w:val="20"/>
        </w:trPr>
        <w:tc>
          <w:tcPr>
            <w:tcW w:w="3451" w:type="dxa"/>
            <w:tcBorders>
              <w:top w:val="dashed" w:sz="4" w:space="0" w:color="auto"/>
            </w:tcBorders>
            <w:shd w:val="clear" w:color="auto" w:fill="auto"/>
            <w:noWrap/>
            <w:vAlign w:val="center"/>
          </w:tcPr>
          <w:p w14:paraId="1B1D1EF9" w14:textId="758D07FA" w:rsidR="00A15D11" w:rsidRPr="00D46106" w:rsidRDefault="00A15D11" w:rsidP="000A761E">
            <w:pPr>
              <w:spacing w:before="54" w:after="54"/>
              <w:rPr>
                <w:rFonts w:ascii="GHEA Grapalat" w:hAnsi="GHEA Grapalat"/>
                <w:sz w:val="14"/>
                <w:szCs w:val="14"/>
              </w:rPr>
            </w:pPr>
            <w:r w:rsidRPr="00D46106">
              <w:rPr>
                <w:rFonts w:ascii="GHEA Grapalat" w:hAnsi="GHEA Grapalat"/>
                <w:sz w:val="14"/>
                <w:szCs w:val="14"/>
              </w:rPr>
              <w:t>Eurozone inflation (average, %)</w:t>
            </w:r>
          </w:p>
        </w:tc>
        <w:tc>
          <w:tcPr>
            <w:tcW w:w="614" w:type="dxa"/>
            <w:tcBorders>
              <w:top w:val="dashed" w:sz="4" w:space="0" w:color="auto"/>
            </w:tcBorders>
            <w:shd w:val="clear" w:color="auto" w:fill="auto"/>
            <w:noWrap/>
            <w:vAlign w:val="center"/>
          </w:tcPr>
          <w:p w14:paraId="4739FBC4" w14:textId="0169D616"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0.4</w:t>
            </w:r>
          </w:p>
        </w:tc>
        <w:tc>
          <w:tcPr>
            <w:tcW w:w="614" w:type="dxa"/>
            <w:tcBorders>
              <w:top w:val="dashed" w:sz="4" w:space="0" w:color="auto"/>
            </w:tcBorders>
            <w:shd w:val="clear" w:color="auto" w:fill="auto"/>
            <w:noWrap/>
            <w:vAlign w:val="center"/>
          </w:tcPr>
          <w:p w14:paraId="167C68B8" w14:textId="3B241C25"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0.0</w:t>
            </w:r>
          </w:p>
        </w:tc>
        <w:tc>
          <w:tcPr>
            <w:tcW w:w="614" w:type="dxa"/>
            <w:tcBorders>
              <w:top w:val="dashed" w:sz="4" w:space="0" w:color="auto"/>
            </w:tcBorders>
            <w:shd w:val="clear" w:color="auto" w:fill="auto"/>
            <w:noWrap/>
            <w:vAlign w:val="center"/>
          </w:tcPr>
          <w:p w14:paraId="3DCA1E81" w14:textId="256BC41E"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0.2</w:t>
            </w:r>
          </w:p>
        </w:tc>
        <w:tc>
          <w:tcPr>
            <w:tcW w:w="614" w:type="dxa"/>
            <w:tcBorders>
              <w:top w:val="dashed" w:sz="4" w:space="0" w:color="auto"/>
            </w:tcBorders>
            <w:shd w:val="clear" w:color="auto" w:fill="auto"/>
            <w:noWrap/>
            <w:vAlign w:val="center"/>
          </w:tcPr>
          <w:p w14:paraId="0E011588" w14:textId="2EDD1718"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1.5</w:t>
            </w:r>
          </w:p>
        </w:tc>
        <w:tc>
          <w:tcPr>
            <w:tcW w:w="614" w:type="dxa"/>
            <w:tcBorders>
              <w:top w:val="dashed" w:sz="4" w:space="0" w:color="auto"/>
            </w:tcBorders>
            <w:shd w:val="clear" w:color="auto" w:fill="auto"/>
            <w:noWrap/>
            <w:vAlign w:val="center"/>
          </w:tcPr>
          <w:p w14:paraId="5AA3ADA3" w14:textId="0EFE7F9C"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1.7</w:t>
            </w:r>
          </w:p>
        </w:tc>
        <w:tc>
          <w:tcPr>
            <w:tcW w:w="615" w:type="dxa"/>
            <w:tcBorders>
              <w:top w:val="dashed" w:sz="4" w:space="0" w:color="auto"/>
            </w:tcBorders>
            <w:shd w:val="clear" w:color="auto" w:fill="auto"/>
            <w:noWrap/>
            <w:vAlign w:val="center"/>
          </w:tcPr>
          <w:p w14:paraId="54493F00" w14:textId="3B840C72"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w:t>
            </w:r>
          </w:p>
        </w:tc>
        <w:tc>
          <w:tcPr>
            <w:tcW w:w="614" w:type="dxa"/>
            <w:tcBorders>
              <w:top w:val="dashed" w:sz="4" w:space="0" w:color="auto"/>
            </w:tcBorders>
            <w:shd w:val="clear" w:color="auto" w:fill="auto"/>
            <w:noWrap/>
            <w:vAlign w:val="center"/>
          </w:tcPr>
          <w:p w14:paraId="1902B559" w14:textId="0F9E2972"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0.3</w:t>
            </w:r>
          </w:p>
        </w:tc>
        <w:tc>
          <w:tcPr>
            <w:tcW w:w="614" w:type="dxa"/>
            <w:tcBorders>
              <w:top w:val="dashed" w:sz="4" w:space="0" w:color="auto"/>
            </w:tcBorders>
            <w:shd w:val="clear" w:color="auto" w:fill="auto"/>
            <w:noWrap/>
            <w:vAlign w:val="center"/>
          </w:tcPr>
          <w:p w14:paraId="17F3E2B6" w14:textId="0248B14B"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2.6</w:t>
            </w:r>
          </w:p>
        </w:tc>
        <w:tc>
          <w:tcPr>
            <w:tcW w:w="614" w:type="dxa"/>
            <w:tcBorders>
              <w:top w:val="dashed" w:sz="4" w:space="0" w:color="auto"/>
            </w:tcBorders>
            <w:shd w:val="clear" w:color="auto" w:fill="D9D9D9"/>
            <w:noWrap/>
            <w:vAlign w:val="center"/>
          </w:tcPr>
          <w:p w14:paraId="024D2F9F" w14:textId="04B679D6"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5.3</w:t>
            </w:r>
          </w:p>
        </w:tc>
        <w:tc>
          <w:tcPr>
            <w:tcW w:w="614" w:type="dxa"/>
            <w:tcBorders>
              <w:top w:val="dashed" w:sz="4" w:space="0" w:color="auto"/>
            </w:tcBorders>
            <w:shd w:val="clear" w:color="auto" w:fill="D9D9D9"/>
            <w:vAlign w:val="center"/>
          </w:tcPr>
          <w:p w14:paraId="66288F85" w14:textId="4E7C072F"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2.5</w:t>
            </w:r>
          </w:p>
        </w:tc>
        <w:tc>
          <w:tcPr>
            <w:tcW w:w="615" w:type="dxa"/>
            <w:tcBorders>
              <w:top w:val="dashed" w:sz="4" w:space="0" w:color="auto"/>
            </w:tcBorders>
            <w:shd w:val="clear" w:color="auto" w:fill="D9D9D9"/>
            <w:vAlign w:val="center"/>
          </w:tcPr>
          <w:p w14:paraId="3D16DA54" w14:textId="4E191DD4"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2.3</w:t>
            </w:r>
          </w:p>
        </w:tc>
      </w:tr>
      <w:tr w:rsidR="00A15D11" w:rsidRPr="00D46106" w14:paraId="006DD4E2" w14:textId="77777777" w:rsidTr="00C847E6">
        <w:trPr>
          <w:trHeight w:val="20"/>
        </w:trPr>
        <w:tc>
          <w:tcPr>
            <w:tcW w:w="3451" w:type="dxa"/>
            <w:tcBorders>
              <w:top w:val="dashed" w:sz="4" w:space="0" w:color="auto"/>
            </w:tcBorders>
            <w:shd w:val="clear" w:color="auto" w:fill="auto"/>
            <w:noWrap/>
            <w:vAlign w:val="center"/>
          </w:tcPr>
          <w:p w14:paraId="723DB5A5" w14:textId="1C48D97C" w:rsidR="00A15D11" w:rsidRPr="00D46106" w:rsidRDefault="00A15D11" w:rsidP="000A761E">
            <w:pPr>
              <w:spacing w:before="54" w:after="54"/>
              <w:rPr>
                <w:rFonts w:ascii="GHEA Grapalat" w:hAnsi="GHEA Grapalat"/>
                <w:sz w:val="14"/>
                <w:szCs w:val="14"/>
              </w:rPr>
            </w:pPr>
            <w:r w:rsidRPr="00D46106">
              <w:rPr>
                <w:rFonts w:ascii="GHEA Grapalat" w:hAnsi="GHEA Grapalat"/>
                <w:sz w:val="14"/>
                <w:szCs w:val="14"/>
              </w:rPr>
              <w:t>Russia inflation (average, %)</w:t>
            </w:r>
          </w:p>
        </w:tc>
        <w:tc>
          <w:tcPr>
            <w:tcW w:w="614" w:type="dxa"/>
            <w:tcBorders>
              <w:top w:val="dashed" w:sz="4" w:space="0" w:color="auto"/>
            </w:tcBorders>
            <w:shd w:val="clear" w:color="auto" w:fill="auto"/>
            <w:noWrap/>
            <w:vAlign w:val="center"/>
          </w:tcPr>
          <w:p w14:paraId="446E6544" w14:textId="17907E66"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7.5</w:t>
            </w:r>
          </w:p>
        </w:tc>
        <w:tc>
          <w:tcPr>
            <w:tcW w:w="614" w:type="dxa"/>
            <w:tcBorders>
              <w:top w:val="dashed" w:sz="4" w:space="0" w:color="auto"/>
            </w:tcBorders>
            <w:shd w:val="clear" w:color="auto" w:fill="auto"/>
            <w:noWrap/>
            <w:vAlign w:val="center"/>
          </w:tcPr>
          <w:p w14:paraId="5A2FB1F3" w14:textId="4D90F188"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14.4</w:t>
            </w:r>
          </w:p>
        </w:tc>
        <w:tc>
          <w:tcPr>
            <w:tcW w:w="614" w:type="dxa"/>
            <w:tcBorders>
              <w:top w:val="dashed" w:sz="4" w:space="0" w:color="auto"/>
            </w:tcBorders>
            <w:shd w:val="clear" w:color="auto" w:fill="auto"/>
            <w:noWrap/>
            <w:vAlign w:val="center"/>
          </w:tcPr>
          <w:p w14:paraId="72CAA5B8" w14:textId="1D430373"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6.8</w:t>
            </w:r>
          </w:p>
        </w:tc>
        <w:tc>
          <w:tcPr>
            <w:tcW w:w="614" w:type="dxa"/>
            <w:tcBorders>
              <w:top w:val="dashed" w:sz="4" w:space="0" w:color="auto"/>
            </w:tcBorders>
            <w:shd w:val="clear" w:color="auto" w:fill="auto"/>
            <w:noWrap/>
            <w:vAlign w:val="center"/>
          </w:tcPr>
          <w:p w14:paraId="63447A01" w14:textId="16BA97FC"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3.6</w:t>
            </w:r>
          </w:p>
        </w:tc>
        <w:tc>
          <w:tcPr>
            <w:tcW w:w="614" w:type="dxa"/>
            <w:tcBorders>
              <w:top w:val="dashed" w:sz="4" w:space="0" w:color="auto"/>
            </w:tcBorders>
            <w:shd w:val="clear" w:color="auto" w:fill="auto"/>
            <w:noWrap/>
            <w:vAlign w:val="center"/>
          </w:tcPr>
          <w:p w14:paraId="5509636F" w14:textId="4063FB2F"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2.8</w:t>
            </w:r>
          </w:p>
        </w:tc>
        <w:tc>
          <w:tcPr>
            <w:tcW w:w="615" w:type="dxa"/>
            <w:tcBorders>
              <w:top w:val="dashed" w:sz="4" w:space="0" w:color="auto"/>
            </w:tcBorders>
            <w:shd w:val="clear" w:color="auto" w:fill="auto"/>
            <w:noWrap/>
            <w:vAlign w:val="center"/>
          </w:tcPr>
          <w:p w14:paraId="643888D1" w14:textId="08503259"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4.4</w:t>
            </w:r>
          </w:p>
        </w:tc>
        <w:tc>
          <w:tcPr>
            <w:tcW w:w="614" w:type="dxa"/>
            <w:tcBorders>
              <w:top w:val="dashed" w:sz="4" w:space="0" w:color="auto"/>
            </w:tcBorders>
            <w:shd w:val="clear" w:color="auto" w:fill="auto"/>
            <w:noWrap/>
            <w:vAlign w:val="center"/>
          </w:tcPr>
          <w:p w14:paraId="67E59E8D" w14:textId="5BE97195"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3.3</w:t>
            </w:r>
          </w:p>
        </w:tc>
        <w:tc>
          <w:tcPr>
            <w:tcW w:w="614" w:type="dxa"/>
            <w:tcBorders>
              <w:top w:val="dashed" w:sz="4" w:space="0" w:color="auto"/>
            </w:tcBorders>
            <w:shd w:val="clear" w:color="auto" w:fill="auto"/>
            <w:noWrap/>
            <w:vAlign w:val="center"/>
          </w:tcPr>
          <w:p w14:paraId="6F008540" w14:textId="05DEB9E9"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6.7</w:t>
            </w:r>
          </w:p>
        </w:tc>
        <w:tc>
          <w:tcPr>
            <w:tcW w:w="614" w:type="dxa"/>
            <w:tcBorders>
              <w:top w:val="dashed" w:sz="4" w:space="0" w:color="auto"/>
            </w:tcBorders>
            <w:shd w:val="clear" w:color="auto" w:fill="D9D9D9"/>
            <w:noWrap/>
            <w:vAlign w:val="center"/>
          </w:tcPr>
          <w:p w14:paraId="0204D606" w14:textId="1DC4C3C1"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13.6</w:t>
            </w:r>
          </w:p>
        </w:tc>
        <w:tc>
          <w:tcPr>
            <w:tcW w:w="614" w:type="dxa"/>
            <w:tcBorders>
              <w:top w:val="dashed" w:sz="4" w:space="0" w:color="auto"/>
            </w:tcBorders>
            <w:shd w:val="clear" w:color="auto" w:fill="D9D9D9"/>
            <w:vAlign w:val="center"/>
          </w:tcPr>
          <w:p w14:paraId="0E935BB4" w14:textId="4C0A7A15"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9.8</w:t>
            </w:r>
          </w:p>
        </w:tc>
        <w:tc>
          <w:tcPr>
            <w:tcW w:w="615" w:type="dxa"/>
            <w:tcBorders>
              <w:top w:val="dashed" w:sz="4" w:space="0" w:color="auto"/>
            </w:tcBorders>
            <w:shd w:val="clear" w:color="auto" w:fill="D9D9D9"/>
            <w:vAlign w:val="center"/>
          </w:tcPr>
          <w:p w14:paraId="4631D2B9" w14:textId="44B869EA"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5.4</w:t>
            </w:r>
          </w:p>
        </w:tc>
      </w:tr>
      <w:tr w:rsidR="00A15D11" w:rsidRPr="00D46106" w14:paraId="1E22CE20" w14:textId="77777777" w:rsidTr="00C847E6">
        <w:trPr>
          <w:trHeight w:val="20"/>
        </w:trPr>
        <w:tc>
          <w:tcPr>
            <w:tcW w:w="3451" w:type="dxa"/>
            <w:tcBorders>
              <w:top w:val="dashed" w:sz="4" w:space="0" w:color="auto"/>
            </w:tcBorders>
            <w:shd w:val="clear" w:color="auto" w:fill="auto"/>
            <w:noWrap/>
            <w:vAlign w:val="center"/>
          </w:tcPr>
          <w:p w14:paraId="7BEA0AA0" w14:textId="267635B9" w:rsidR="00A15D11" w:rsidRPr="00D46106" w:rsidRDefault="00A15D11" w:rsidP="000A761E">
            <w:pPr>
              <w:spacing w:before="54" w:after="54"/>
              <w:rPr>
                <w:rFonts w:ascii="GHEA Grapalat" w:hAnsi="GHEA Grapalat"/>
                <w:sz w:val="14"/>
                <w:szCs w:val="14"/>
              </w:rPr>
            </w:pPr>
            <w:r w:rsidRPr="00D46106">
              <w:rPr>
                <w:rFonts w:ascii="GHEA Grapalat" w:hAnsi="GHEA Grapalat"/>
                <w:sz w:val="14"/>
                <w:szCs w:val="14"/>
              </w:rPr>
              <w:t xml:space="preserve">Oil price </w:t>
            </w:r>
            <w:r w:rsidRPr="00D46106">
              <w:rPr>
                <w:rFonts w:ascii="GHEA Grapalat" w:hAnsi="GHEA Grapalat"/>
                <w:i/>
                <w:iCs/>
                <w:sz w:val="14"/>
                <w:szCs w:val="14"/>
              </w:rPr>
              <w:t>(US</w:t>
            </w:r>
            <w:r w:rsidR="00950DD1">
              <w:rPr>
                <w:rFonts w:ascii="GHEA Grapalat" w:hAnsi="GHEA Grapalat"/>
                <w:i/>
                <w:iCs/>
                <w:sz w:val="14"/>
                <w:szCs w:val="14"/>
              </w:rPr>
              <w:t>D</w:t>
            </w:r>
            <w:r w:rsidRPr="00D46106">
              <w:rPr>
                <w:rFonts w:ascii="GHEA Grapalat" w:hAnsi="GHEA Grapalat"/>
                <w:i/>
                <w:iCs/>
                <w:sz w:val="14"/>
                <w:szCs w:val="14"/>
              </w:rPr>
              <w:t>/barrel)</w:t>
            </w:r>
          </w:p>
        </w:tc>
        <w:tc>
          <w:tcPr>
            <w:tcW w:w="614" w:type="dxa"/>
            <w:tcBorders>
              <w:top w:val="dashed" w:sz="4" w:space="0" w:color="auto"/>
            </w:tcBorders>
            <w:shd w:val="clear" w:color="auto" w:fill="auto"/>
            <w:noWrap/>
            <w:vAlign w:val="center"/>
          </w:tcPr>
          <w:p w14:paraId="5CA6A88A" w14:textId="098CAA6A"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115.0</w:t>
            </w:r>
          </w:p>
        </w:tc>
        <w:tc>
          <w:tcPr>
            <w:tcW w:w="614" w:type="dxa"/>
            <w:tcBorders>
              <w:top w:val="dashed" w:sz="4" w:space="0" w:color="auto"/>
            </w:tcBorders>
            <w:shd w:val="clear" w:color="auto" w:fill="auto"/>
            <w:noWrap/>
            <w:vAlign w:val="center"/>
          </w:tcPr>
          <w:p w14:paraId="009C9F43" w14:textId="602AC14A"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53.5</w:t>
            </w:r>
          </w:p>
        </w:tc>
        <w:tc>
          <w:tcPr>
            <w:tcW w:w="614" w:type="dxa"/>
            <w:tcBorders>
              <w:top w:val="dashed" w:sz="4" w:space="0" w:color="auto"/>
            </w:tcBorders>
            <w:shd w:val="clear" w:color="auto" w:fill="auto"/>
            <w:noWrap/>
            <w:vAlign w:val="center"/>
          </w:tcPr>
          <w:p w14:paraId="13967AC0" w14:textId="12863880"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45.0</w:t>
            </w:r>
          </w:p>
        </w:tc>
        <w:tc>
          <w:tcPr>
            <w:tcW w:w="614" w:type="dxa"/>
            <w:tcBorders>
              <w:top w:val="dashed" w:sz="4" w:space="0" w:color="auto"/>
            </w:tcBorders>
            <w:shd w:val="clear" w:color="auto" w:fill="auto"/>
            <w:noWrap/>
            <w:vAlign w:val="center"/>
          </w:tcPr>
          <w:p w14:paraId="0EEFCE14" w14:textId="1EFA9A0F"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54.6</w:t>
            </w:r>
          </w:p>
        </w:tc>
        <w:tc>
          <w:tcPr>
            <w:tcW w:w="614" w:type="dxa"/>
            <w:tcBorders>
              <w:top w:val="dashed" w:sz="4" w:space="0" w:color="auto"/>
            </w:tcBorders>
            <w:shd w:val="clear" w:color="auto" w:fill="auto"/>
            <w:noWrap/>
            <w:vAlign w:val="center"/>
          </w:tcPr>
          <w:p w14:paraId="20C18855" w14:textId="672F850A"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71.4</w:t>
            </w:r>
          </w:p>
        </w:tc>
        <w:tc>
          <w:tcPr>
            <w:tcW w:w="615" w:type="dxa"/>
            <w:tcBorders>
              <w:top w:val="dashed" w:sz="4" w:space="0" w:color="auto"/>
            </w:tcBorders>
            <w:shd w:val="clear" w:color="auto" w:fill="auto"/>
            <w:noWrap/>
            <w:vAlign w:val="center"/>
          </w:tcPr>
          <w:p w14:paraId="3B97E368" w14:textId="67CED5D0"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64.1</w:t>
            </w:r>
          </w:p>
        </w:tc>
        <w:tc>
          <w:tcPr>
            <w:tcW w:w="614" w:type="dxa"/>
            <w:tcBorders>
              <w:top w:val="dashed" w:sz="4" w:space="0" w:color="auto"/>
            </w:tcBorders>
            <w:shd w:val="clear" w:color="auto" w:fill="auto"/>
            <w:noWrap/>
            <w:vAlign w:val="center"/>
          </w:tcPr>
          <w:p w14:paraId="4CFBE9A8" w14:textId="25BA29D9"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42.5</w:t>
            </w:r>
          </w:p>
        </w:tc>
        <w:tc>
          <w:tcPr>
            <w:tcW w:w="614" w:type="dxa"/>
            <w:tcBorders>
              <w:top w:val="dashed" w:sz="4" w:space="0" w:color="auto"/>
            </w:tcBorders>
            <w:shd w:val="clear" w:color="auto" w:fill="auto"/>
            <w:noWrap/>
            <w:vAlign w:val="center"/>
          </w:tcPr>
          <w:p w14:paraId="773F9E28" w14:textId="578FEE02"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71.0</w:t>
            </w:r>
          </w:p>
        </w:tc>
        <w:tc>
          <w:tcPr>
            <w:tcW w:w="614" w:type="dxa"/>
            <w:tcBorders>
              <w:top w:val="dashed" w:sz="4" w:space="0" w:color="auto"/>
            </w:tcBorders>
            <w:shd w:val="clear" w:color="auto" w:fill="D9D9D9"/>
            <w:noWrap/>
            <w:vAlign w:val="center"/>
          </w:tcPr>
          <w:p w14:paraId="5EA35359" w14:textId="7864AB69"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101.1</w:t>
            </w:r>
          </w:p>
        </w:tc>
        <w:tc>
          <w:tcPr>
            <w:tcW w:w="614" w:type="dxa"/>
            <w:tcBorders>
              <w:top w:val="dashed" w:sz="4" w:space="0" w:color="auto"/>
            </w:tcBorders>
            <w:shd w:val="clear" w:color="auto" w:fill="D9D9D9"/>
            <w:vAlign w:val="center"/>
          </w:tcPr>
          <w:p w14:paraId="3AC1700C" w14:textId="2825E6C9"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100.2</w:t>
            </w:r>
          </w:p>
        </w:tc>
        <w:tc>
          <w:tcPr>
            <w:tcW w:w="615" w:type="dxa"/>
            <w:tcBorders>
              <w:top w:val="dashed" w:sz="4" w:space="0" w:color="auto"/>
            </w:tcBorders>
            <w:shd w:val="clear" w:color="auto" w:fill="D9D9D9"/>
            <w:vAlign w:val="center"/>
          </w:tcPr>
          <w:p w14:paraId="29F459B9" w14:textId="730FEFC6"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101.8</w:t>
            </w:r>
          </w:p>
        </w:tc>
      </w:tr>
      <w:tr w:rsidR="00A15D11" w:rsidRPr="00D46106" w14:paraId="013CA87F" w14:textId="77777777" w:rsidTr="00C847E6">
        <w:trPr>
          <w:trHeight w:val="20"/>
        </w:trPr>
        <w:tc>
          <w:tcPr>
            <w:tcW w:w="3451" w:type="dxa"/>
            <w:shd w:val="clear" w:color="auto" w:fill="auto"/>
            <w:noWrap/>
            <w:vAlign w:val="center"/>
          </w:tcPr>
          <w:p w14:paraId="57FED46B" w14:textId="7CB1FA07" w:rsidR="00A15D11" w:rsidRPr="00D46106" w:rsidRDefault="00A15D11" w:rsidP="000A761E">
            <w:pPr>
              <w:spacing w:before="54" w:after="54"/>
              <w:rPr>
                <w:rFonts w:ascii="GHEA Grapalat" w:hAnsi="GHEA Grapalat"/>
                <w:sz w:val="14"/>
                <w:szCs w:val="14"/>
              </w:rPr>
            </w:pPr>
            <w:r w:rsidRPr="00D46106">
              <w:rPr>
                <w:rFonts w:ascii="GHEA Grapalat" w:hAnsi="GHEA Grapalat"/>
                <w:sz w:val="14"/>
                <w:szCs w:val="14"/>
              </w:rPr>
              <w:t xml:space="preserve">Copper price </w:t>
            </w:r>
            <w:r w:rsidRPr="00D46106">
              <w:rPr>
                <w:rFonts w:ascii="GHEA Grapalat" w:hAnsi="GHEA Grapalat"/>
                <w:i/>
                <w:iCs/>
                <w:sz w:val="14"/>
                <w:szCs w:val="14"/>
              </w:rPr>
              <w:t>(US</w:t>
            </w:r>
            <w:r w:rsidR="00950DD1">
              <w:rPr>
                <w:rFonts w:ascii="GHEA Grapalat" w:hAnsi="GHEA Grapalat"/>
                <w:i/>
                <w:iCs/>
                <w:sz w:val="14"/>
                <w:szCs w:val="14"/>
              </w:rPr>
              <w:t>D</w:t>
            </w:r>
            <w:r w:rsidRPr="00D46106">
              <w:rPr>
                <w:rFonts w:ascii="GHEA Grapalat" w:hAnsi="GHEA Grapalat"/>
                <w:i/>
                <w:iCs/>
                <w:sz w:val="14"/>
                <w:szCs w:val="14"/>
              </w:rPr>
              <w:t>/barrel)</w:t>
            </w:r>
          </w:p>
        </w:tc>
        <w:tc>
          <w:tcPr>
            <w:tcW w:w="614" w:type="dxa"/>
            <w:shd w:val="clear" w:color="auto" w:fill="auto"/>
            <w:noWrap/>
            <w:vAlign w:val="center"/>
          </w:tcPr>
          <w:p w14:paraId="6627EA3B" w14:textId="3B802821"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6825.9</w:t>
            </w:r>
          </w:p>
        </w:tc>
        <w:tc>
          <w:tcPr>
            <w:tcW w:w="614" w:type="dxa"/>
            <w:shd w:val="clear" w:color="auto" w:fill="auto"/>
            <w:noWrap/>
            <w:vAlign w:val="center"/>
          </w:tcPr>
          <w:p w14:paraId="2451BFB6" w14:textId="42DB52F4"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5497.4</w:t>
            </w:r>
          </w:p>
        </w:tc>
        <w:tc>
          <w:tcPr>
            <w:tcW w:w="614" w:type="dxa"/>
            <w:shd w:val="clear" w:color="auto" w:fill="auto"/>
            <w:noWrap/>
            <w:vAlign w:val="center"/>
          </w:tcPr>
          <w:p w14:paraId="6F3480A2" w14:textId="69F67F91"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4867.6</w:t>
            </w:r>
          </w:p>
        </w:tc>
        <w:tc>
          <w:tcPr>
            <w:tcW w:w="614" w:type="dxa"/>
            <w:shd w:val="clear" w:color="auto" w:fill="auto"/>
            <w:noWrap/>
            <w:vAlign w:val="center"/>
          </w:tcPr>
          <w:p w14:paraId="4C37A6AF" w14:textId="0DCBD161"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6201.5</w:t>
            </w:r>
          </w:p>
        </w:tc>
        <w:tc>
          <w:tcPr>
            <w:tcW w:w="614" w:type="dxa"/>
            <w:shd w:val="clear" w:color="auto" w:fill="auto"/>
            <w:noWrap/>
            <w:vAlign w:val="center"/>
          </w:tcPr>
          <w:p w14:paraId="0E026DB4" w14:textId="3D06DA9E"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6544.7</w:t>
            </w:r>
          </w:p>
        </w:tc>
        <w:tc>
          <w:tcPr>
            <w:tcW w:w="615" w:type="dxa"/>
            <w:shd w:val="clear" w:color="auto" w:fill="auto"/>
            <w:noWrap/>
            <w:vAlign w:val="center"/>
          </w:tcPr>
          <w:p w14:paraId="0E375BF9" w14:textId="0222B190"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6024.1</w:t>
            </w:r>
          </w:p>
        </w:tc>
        <w:tc>
          <w:tcPr>
            <w:tcW w:w="614" w:type="dxa"/>
            <w:shd w:val="clear" w:color="auto" w:fill="auto"/>
            <w:noWrap/>
            <w:vAlign w:val="center"/>
          </w:tcPr>
          <w:p w14:paraId="7CD0212A" w14:textId="63A03740"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6191.2</w:t>
            </w:r>
          </w:p>
        </w:tc>
        <w:tc>
          <w:tcPr>
            <w:tcW w:w="614" w:type="dxa"/>
            <w:shd w:val="clear" w:color="auto" w:fill="auto"/>
            <w:noWrap/>
            <w:vAlign w:val="center"/>
          </w:tcPr>
          <w:p w14:paraId="579553EC" w14:textId="516BC3A0"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9314.7</w:t>
            </w:r>
          </w:p>
        </w:tc>
        <w:tc>
          <w:tcPr>
            <w:tcW w:w="614" w:type="dxa"/>
            <w:shd w:val="clear" w:color="auto" w:fill="D9D9D9"/>
            <w:noWrap/>
            <w:vAlign w:val="center"/>
          </w:tcPr>
          <w:p w14:paraId="16C174C1" w14:textId="6BFB4EEC"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10311.6</w:t>
            </w:r>
          </w:p>
        </w:tc>
        <w:tc>
          <w:tcPr>
            <w:tcW w:w="614" w:type="dxa"/>
            <w:shd w:val="clear" w:color="auto" w:fill="D9D9D9"/>
            <w:vAlign w:val="center"/>
          </w:tcPr>
          <w:p w14:paraId="16A8D8CC" w14:textId="28D09A0B"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10966.9</w:t>
            </w:r>
          </w:p>
        </w:tc>
        <w:tc>
          <w:tcPr>
            <w:tcW w:w="615" w:type="dxa"/>
            <w:shd w:val="clear" w:color="auto" w:fill="D9D9D9"/>
            <w:vAlign w:val="center"/>
          </w:tcPr>
          <w:p w14:paraId="6691C4ED" w14:textId="058A412C"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11469.5</w:t>
            </w:r>
          </w:p>
        </w:tc>
      </w:tr>
      <w:tr w:rsidR="00A15D11" w:rsidRPr="00D46106" w14:paraId="6B310DBD" w14:textId="77777777" w:rsidTr="00C847E6">
        <w:trPr>
          <w:trHeight w:val="20"/>
        </w:trPr>
        <w:tc>
          <w:tcPr>
            <w:tcW w:w="3451" w:type="dxa"/>
            <w:tcBorders>
              <w:bottom w:val="single" w:sz="6" w:space="0" w:color="auto"/>
            </w:tcBorders>
            <w:shd w:val="clear" w:color="auto" w:fill="auto"/>
            <w:noWrap/>
            <w:vAlign w:val="center"/>
          </w:tcPr>
          <w:p w14:paraId="0F18AEF0" w14:textId="308323A6" w:rsidR="00A15D11" w:rsidRPr="00D46106" w:rsidRDefault="00A15D11" w:rsidP="000A761E">
            <w:pPr>
              <w:spacing w:before="54" w:after="54"/>
              <w:rPr>
                <w:rFonts w:ascii="GHEA Grapalat" w:hAnsi="GHEA Grapalat"/>
                <w:sz w:val="14"/>
                <w:szCs w:val="14"/>
              </w:rPr>
            </w:pPr>
            <w:r w:rsidRPr="00D46106">
              <w:rPr>
                <w:rFonts w:ascii="GHEA Grapalat" w:hAnsi="GHEA Grapalat"/>
                <w:sz w:val="14"/>
                <w:szCs w:val="14"/>
              </w:rPr>
              <w:t>FAO index</w:t>
            </w:r>
          </w:p>
        </w:tc>
        <w:tc>
          <w:tcPr>
            <w:tcW w:w="614" w:type="dxa"/>
            <w:tcBorders>
              <w:bottom w:val="single" w:sz="6" w:space="0" w:color="auto"/>
            </w:tcBorders>
            <w:shd w:val="clear" w:color="auto" w:fill="auto"/>
            <w:noWrap/>
            <w:vAlign w:val="center"/>
          </w:tcPr>
          <w:p w14:paraId="40FBD367" w14:textId="3B988856"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99.3</w:t>
            </w:r>
          </w:p>
        </w:tc>
        <w:tc>
          <w:tcPr>
            <w:tcW w:w="614" w:type="dxa"/>
            <w:tcBorders>
              <w:bottom w:val="single" w:sz="6" w:space="0" w:color="auto"/>
            </w:tcBorders>
            <w:shd w:val="clear" w:color="auto" w:fill="auto"/>
            <w:noWrap/>
            <w:vAlign w:val="center"/>
          </w:tcPr>
          <w:p w14:paraId="17E9EDD3" w14:textId="2603F865"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93.0</w:t>
            </w:r>
          </w:p>
        </w:tc>
        <w:tc>
          <w:tcPr>
            <w:tcW w:w="614" w:type="dxa"/>
            <w:tcBorders>
              <w:bottom w:val="single" w:sz="6" w:space="0" w:color="auto"/>
            </w:tcBorders>
            <w:shd w:val="clear" w:color="auto" w:fill="auto"/>
            <w:noWrap/>
            <w:vAlign w:val="center"/>
          </w:tcPr>
          <w:p w14:paraId="045579E5" w14:textId="699EE5F3"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91.9</w:t>
            </w:r>
          </w:p>
        </w:tc>
        <w:tc>
          <w:tcPr>
            <w:tcW w:w="614" w:type="dxa"/>
            <w:tcBorders>
              <w:bottom w:val="single" w:sz="6" w:space="0" w:color="auto"/>
            </w:tcBorders>
            <w:shd w:val="clear" w:color="auto" w:fill="auto"/>
            <w:noWrap/>
            <w:vAlign w:val="center"/>
          </w:tcPr>
          <w:p w14:paraId="5E31E92E" w14:textId="65D8E666"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98.0</w:t>
            </w:r>
          </w:p>
        </w:tc>
        <w:tc>
          <w:tcPr>
            <w:tcW w:w="614" w:type="dxa"/>
            <w:tcBorders>
              <w:bottom w:val="single" w:sz="6" w:space="0" w:color="auto"/>
            </w:tcBorders>
            <w:shd w:val="clear" w:color="auto" w:fill="auto"/>
            <w:noWrap/>
            <w:vAlign w:val="center"/>
          </w:tcPr>
          <w:p w14:paraId="3BCB833F" w14:textId="5A3111F1"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95.9</w:t>
            </w:r>
          </w:p>
        </w:tc>
        <w:tc>
          <w:tcPr>
            <w:tcW w:w="615" w:type="dxa"/>
            <w:tcBorders>
              <w:bottom w:val="single" w:sz="6" w:space="0" w:color="auto"/>
            </w:tcBorders>
            <w:shd w:val="clear" w:color="auto" w:fill="auto"/>
            <w:noWrap/>
            <w:vAlign w:val="center"/>
          </w:tcPr>
          <w:p w14:paraId="0976D331" w14:textId="79FEDDDC"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95.0</w:t>
            </w:r>
          </w:p>
        </w:tc>
        <w:tc>
          <w:tcPr>
            <w:tcW w:w="614" w:type="dxa"/>
            <w:tcBorders>
              <w:bottom w:val="single" w:sz="6" w:space="0" w:color="auto"/>
            </w:tcBorders>
            <w:shd w:val="clear" w:color="auto" w:fill="auto"/>
            <w:noWrap/>
            <w:vAlign w:val="center"/>
          </w:tcPr>
          <w:p w14:paraId="2E90C755" w14:textId="2044181E"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98.0</w:t>
            </w:r>
          </w:p>
        </w:tc>
        <w:tc>
          <w:tcPr>
            <w:tcW w:w="614" w:type="dxa"/>
            <w:tcBorders>
              <w:bottom w:val="single" w:sz="6" w:space="0" w:color="auto"/>
            </w:tcBorders>
            <w:shd w:val="clear" w:color="auto" w:fill="auto"/>
            <w:noWrap/>
            <w:vAlign w:val="center"/>
          </w:tcPr>
          <w:p w14:paraId="033BDB21" w14:textId="05FFDC7C"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125.7</w:t>
            </w:r>
          </w:p>
        </w:tc>
        <w:tc>
          <w:tcPr>
            <w:tcW w:w="614" w:type="dxa"/>
            <w:tcBorders>
              <w:bottom w:val="single" w:sz="6" w:space="0" w:color="auto"/>
            </w:tcBorders>
            <w:shd w:val="clear" w:color="auto" w:fill="D9D9D9"/>
            <w:noWrap/>
            <w:vAlign w:val="center"/>
          </w:tcPr>
          <w:p w14:paraId="2A522CE6" w14:textId="58195A63"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144.6</w:t>
            </w:r>
          </w:p>
        </w:tc>
        <w:tc>
          <w:tcPr>
            <w:tcW w:w="614" w:type="dxa"/>
            <w:tcBorders>
              <w:bottom w:val="single" w:sz="6" w:space="0" w:color="auto"/>
            </w:tcBorders>
            <w:shd w:val="clear" w:color="auto" w:fill="D9D9D9"/>
            <w:vAlign w:val="center"/>
          </w:tcPr>
          <w:p w14:paraId="2D9137F8" w14:textId="1B541914"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150.5</w:t>
            </w:r>
          </w:p>
        </w:tc>
        <w:tc>
          <w:tcPr>
            <w:tcW w:w="615" w:type="dxa"/>
            <w:tcBorders>
              <w:bottom w:val="single" w:sz="6" w:space="0" w:color="auto"/>
            </w:tcBorders>
            <w:shd w:val="clear" w:color="auto" w:fill="D9D9D9"/>
            <w:vAlign w:val="center"/>
          </w:tcPr>
          <w:p w14:paraId="371CE95B" w14:textId="76DC94A8" w:rsidR="00A15D11" w:rsidRPr="00D46106" w:rsidRDefault="00A15D11"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155.6</w:t>
            </w:r>
          </w:p>
        </w:tc>
      </w:tr>
      <w:tr w:rsidR="00A15D11" w:rsidRPr="00D46106" w14:paraId="3A2EFEC5"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5C3D63EA" w14:textId="50A30564" w:rsidR="00A15D11" w:rsidRPr="00D46106" w:rsidRDefault="00A15D11" w:rsidP="000A761E">
            <w:pPr>
              <w:spacing w:before="54" w:after="54"/>
              <w:rPr>
                <w:rFonts w:ascii="GHEA Grapalat" w:hAnsi="GHEA Grapalat"/>
                <w:b/>
                <w:bCs/>
                <w:sz w:val="14"/>
                <w:szCs w:val="14"/>
              </w:rPr>
            </w:pPr>
            <w:r w:rsidRPr="00D46106">
              <w:rPr>
                <w:rFonts w:ascii="GHEA Grapalat" w:hAnsi="GHEA Grapalat"/>
                <w:b/>
                <w:bCs/>
                <w:sz w:val="14"/>
                <w:szCs w:val="14"/>
              </w:rPr>
              <w:t>Domestic economy</w:t>
            </w:r>
          </w:p>
        </w:tc>
      </w:tr>
      <w:tr w:rsidR="00A15D11" w:rsidRPr="00D46106" w14:paraId="3E7F049D" w14:textId="77777777" w:rsidTr="00BD0379">
        <w:trPr>
          <w:trHeight w:val="20"/>
        </w:trPr>
        <w:tc>
          <w:tcPr>
            <w:tcW w:w="10207" w:type="dxa"/>
            <w:gridSpan w:val="12"/>
            <w:tcBorders>
              <w:top w:val="dashed" w:sz="4" w:space="0" w:color="auto"/>
              <w:bottom w:val="dashed" w:sz="4" w:space="0" w:color="auto"/>
            </w:tcBorders>
            <w:shd w:val="clear" w:color="auto" w:fill="auto"/>
            <w:noWrap/>
            <w:vAlign w:val="bottom"/>
          </w:tcPr>
          <w:p w14:paraId="737DDC72" w14:textId="03583CFD" w:rsidR="00A15D11" w:rsidRPr="00D46106" w:rsidRDefault="00A15D11" w:rsidP="000A761E">
            <w:pPr>
              <w:spacing w:before="54" w:after="54"/>
              <w:rPr>
                <w:rFonts w:ascii="GHEA Grapalat" w:hAnsi="GHEA Grapalat"/>
                <w:b/>
                <w:bCs/>
                <w:sz w:val="14"/>
                <w:szCs w:val="14"/>
              </w:rPr>
            </w:pPr>
            <w:r w:rsidRPr="00D46106">
              <w:rPr>
                <w:rFonts w:ascii="GHEA Grapalat" w:hAnsi="GHEA Grapalat"/>
                <w:b/>
                <w:bCs/>
                <w:sz w:val="14"/>
                <w:szCs w:val="14"/>
              </w:rPr>
              <w:t>Prices</w:t>
            </w:r>
          </w:p>
        </w:tc>
      </w:tr>
      <w:tr w:rsidR="00675F1B" w:rsidRPr="00D46106" w14:paraId="34EE011E" w14:textId="77777777" w:rsidTr="00675F1B">
        <w:trPr>
          <w:trHeight w:val="20"/>
        </w:trPr>
        <w:tc>
          <w:tcPr>
            <w:tcW w:w="3451" w:type="dxa"/>
            <w:tcBorders>
              <w:top w:val="dashed" w:sz="4" w:space="0" w:color="auto"/>
            </w:tcBorders>
            <w:shd w:val="clear" w:color="auto" w:fill="auto"/>
            <w:noWrap/>
            <w:vAlign w:val="bottom"/>
            <w:hideMark/>
          </w:tcPr>
          <w:p w14:paraId="37F0A196" w14:textId="52C7BCA1" w:rsidR="00675F1B" w:rsidRPr="00D46106" w:rsidRDefault="00675F1B" w:rsidP="000A761E">
            <w:pPr>
              <w:spacing w:before="54" w:after="54"/>
              <w:rPr>
                <w:rFonts w:ascii="GHEA Grapalat" w:hAnsi="GHEA Grapalat"/>
                <w:sz w:val="14"/>
                <w:szCs w:val="14"/>
              </w:rPr>
            </w:pPr>
            <w:r w:rsidRPr="00D46106">
              <w:rPr>
                <w:rFonts w:ascii="GHEA Grapalat" w:hAnsi="GHEA Grapalat"/>
                <w:sz w:val="14"/>
                <w:szCs w:val="14"/>
              </w:rPr>
              <w:t xml:space="preserve">Inflation </w:t>
            </w:r>
            <w:r w:rsidRPr="00D46106">
              <w:rPr>
                <w:rFonts w:ascii="GHEA Grapalat" w:hAnsi="GHEA Grapalat"/>
                <w:i/>
                <w:sz w:val="14"/>
                <w:szCs w:val="14"/>
              </w:rPr>
              <w:t>(y/y, end of period, %)</w:t>
            </w:r>
          </w:p>
        </w:tc>
        <w:tc>
          <w:tcPr>
            <w:tcW w:w="614" w:type="dxa"/>
            <w:tcBorders>
              <w:top w:val="dashed" w:sz="4" w:space="0" w:color="auto"/>
            </w:tcBorders>
            <w:shd w:val="clear" w:color="auto" w:fill="auto"/>
            <w:noWrap/>
            <w:vAlign w:val="bottom"/>
          </w:tcPr>
          <w:p w14:paraId="2573BF0D" w14:textId="304AF345"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4.6</w:t>
            </w:r>
          </w:p>
        </w:tc>
        <w:tc>
          <w:tcPr>
            <w:tcW w:w="614" w:type="dxa"/>
            <w:tcBorders>
              <w:top w:val="dashed" w:sz="4" w:space="0" w:color="auto"/>
            </w:tcBorders>
            <w:shd w:val="clear" w:color="auto" w:fill="auto"/>
            <w:noWrap/>
            <w:vAlign w:val="bottom"/>
          </w:tcPr>
          <w:p w14:paraId="64751B1B" w14:textId="70E4D1FC"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-0.1</w:t>
            </w:r>
          </w:p>
        </w:tc>
        <w:tc>
          <w:tcPr>
            <w:tcW w:w="614" w:type="dxa"/>
            <w:tcBorders>
              <w:top w:val="dashed" w:sz="4" w:space="0" w:color="auto"/>
            </w:tcBorders>
            <w:shd w:val="clear" w:color="auto" w:fill="auto"/>
            <w:noWrap/>
            <w:vAlign w:val="bottom"/>
          </w:tcPr>
          <w:p w14:paraId="7B9DBC49" w14:textId="05A15197"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-1.1</w:t>
            </w:r>
          </w:p>
        </w:tc>
        <w:tc>
          <w:tcPr>
            <w:tcW w:w="614" w:type="dxa"/>
            <w:tcBorders>
              <w:top w:val="dashed" w:sz="4" w:space="0" w:color="auto"/>
            </w:tcBorders>
            <w:shd w:val="clear" w:color="auto" w:fill="auto"/>
            <w:noWrap/>
            <w:vAlign w:val="bottom"/>
          </w:tcPr>
          <w:p w14:paraId="6D4D48C8" w14:textId="2644A96D"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2.6</w:t>
            </w:r>
          </w:p>
        </w:tc>
        <w:tc>
          <w:tcPr>
            <w:tcW w:w="614" w:type="dxa"/>
            <w:tcBorders>
              <w:top w:val="dashed" w:sz="4" w:space="0" w:color="auto"/>
            </w:tcBorders>
            <w:shd w:val="clear" w:color="auto" w:fill="auto"/>
            <w:noWrap/>
            <w:vAlign w:val="bottom"/>
          </w:tcPr>
          <w:p w14:paraId="48EE220F" w14:textId="1C3D0B6C"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1.8</w:t>
            </w:r>
          </w:p>
        </w:tc>
        <w:tc>
          <w:tcPr>
            <w:tcW w:w="615" w:type="dxa"/>
            <w:tcBorders>
              <w:top w:val="dashed" w:sz="4" w:space="0" w:color="auto"/>
            </w:tcBorders>
            <w:shd w:val="clear" w:color="auto" w:fill="auto"/>
            <w:noWrap/>
            <w:vAlign w:val="bottom"/>
          </w:tcPr>
          <w:p w14:paraId="729D6799" w14:textId="350FFD4F"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0.7</w:t>
            </w:r>
          </w:p>
        </w:tc>
        <w:tc>
          <w:tcPr>
            <w:tcW w:w="614" w:type="dxa"/>
            <w:tcBorders>
              <w:top w:val="dashed" w:sz="4" w:space="0" w:color="auto"/>
            </w:tcBorders>
            <w:shd w:val="clear" w:color="auto" w:fill="auto"/>
            <w:noWrap/>
            <w:vAlign w:val="bottom"/>
          </w:tcPr>
          <w:p w14:paraId="1B9C43BB" w14:textId="57061B03"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3.7</w:t>
            </w:r>
          </w:p>
        </w:tc>
        <w:tc>
          <w:tcPr>
            <w:tcW w:w="614" w:type="dxa"/>
            <w:tcBorders>
              <w:top w:val="dashed" w:sz="4" w:space="0" w:color="auto"/>
            </w:tcBorders>
            <w:shd w:val="clear" w:color="auto" w:fill="auto"/>
            <w:noWrap/>
            <w:vAlign w:val="center"/>
          </w:tcPr>
          <w:p w14:paraId="54DF2D2E" w14:textId="70714C3E"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7.7</w:t>
            </w:r>
          </w:p>
        </w:tc>
        <w:tc>
          <w:tcPr>
            <w:tcW w:w="614" w:type="dxa"/>
            <w:tcBorders>
              <w:top w:val="dashed" w:sz="4" w:space="0" w:color="auto"/>
            </w:tcBorders>
            <w:shd w:val="clear" w:color="auto" w:fill="D9D9D9" w:themeFill="background1" w:themeFillShade="D9"/>
            <w:noWrap/>
            <w:vAlign w:val="center"/>
          </w:tcPr>
          <w:p w14:paraId="10D52C29" w14:textId="4586D75E"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6.6</w:t>
            </w:r>
          </w:p>
        </w:tc>
        <w:tc>
          <w:tcPr>
            <w:tcW w:w="614" w:type="dxa"/>
            <w:tcBorders>
              <w:top w:val="dashed" w:sz="4" w:space="0" w:color="auto"/>
            </w:tcBorders>
            <w:shd w:val="clear" w:color="auto" w:fill="D9D9D9" w:themeFill="background1" w:themeFillShade="D9"/>
            <w:vAlign w:val="center"/>
          </w:tcPr>
          <w:p w14:paraId="5D0BCA54" w14:textId="6100F9E7"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5.4</w:t>
            </w:r>
          </w:p>
        </w:tc>
        <w:tc>
          <w:tcPr>
            <w:tcW w:w="615" w:type="dxa"/>
            <w:tcBorders>
              <w:top w:val="dashed" w:sz="4" w:space="0" w:color="auto"/>
            </w:tcBorders>
            <w:shd w:val="clear" w:color="auto" w:fill="D9D9D9" w:themeFill="background1" w:themeFillShade="D9"/>
            <w:vAlign w:val="center"/>
          </w:tcPr>
          <w:p w14:paraId="285DE384" w14:textId="7D7FFB11"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4.0</w:t>
            </w:r>
          </w:p>
        </w:tc>
      </w:tr>
      <w:tr w:rsidR="00675F1B" w:rsidRPr="00D46106" w14:paraId="007537FE" w14:textId="77777777" w:rsidTr="00675F1B">
        <w:trPr>
          <w:trHeight w:val="20"/>
        </w:trPr>
        <w:tc>
          <w:tcPr>
            <w:tcW w:w="3451" w:type="dxa"/>
            <w:shd w:val="clear" w:color="auto" w:fill="auto"/>
            <w:noWrap/>
            <w:vAlign w:val="bottom"/>
            <w:hideMark/>
          </w:tcPr>
          <w:p w14:paraId="29AD9E49" w14:textId="2AAF6312" w:rsidR="00675F1B" w:rsidRPr="00D46106" w:rsidRDefault="00675F1B" w:rsidP="000A761E">
            <w:pPr>
              <w:spacing w:before="54" w:after="54"/>
              <w:rPr>
                <w:rFonts w:ascii="GHEA Grapalat" w:hAnsi="GHEA Grapalat"/>
                <w:sz w:val="14"/>
                <w:szCs w:val="14"/>
              </w:rPr>
            </w:pPr>
            <w:r w:rsidRPr="00D46106">
              <w:rPr>
                <w:rFonts w:ascii="GHEA Grapalat" w:hAnsi="GHEA Grapalat"/>
                <w:sz w:val="14"/>
                <w:szCs w:val="14"/>
              </w:rPr>
              <w:t xml:space="preserve">Consumer price index </w:t>
            </w:r>
            <w:r w:rsidRPr="00D46106">
              <w:rPr>
                <w:rFonts w:ascii="GHEA Grapalat" w:hAnsi="GHEA Grapalat"/>
                <w:i/>
                <w:sz w:val="14"/>
                <w:szCs w:val="14"/>
              </w:rPr>
              <w:t>(y/y, average, %)</w:t>
            </w:r>
          </w:p>
        </w:tc>
        <w:tc>
          <w:tcPr>
            <w:tcW w:w="614" w:type="dxa"/>
            <w:shd w:val="clear" w:color="auto" w:fill="auto"/>
            <w:noWrap/>
            <w:vAlign w:val="bottom"/>
          </w:tcPr>
          <w:p w14:paraId="049E2DD1" w14:textId="169DA83B"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3.0</w:t>
            </w:r>
          </w:p>
        </w:tc>
        <w:tc>
          <w:tcPr>
            <w:tcW w:w="614" w:type="dxa"/>
            <w:shd w:val="clear" w:color="auto" w:fill="auto"/>
            <w:noWrap/>
            <w:vAlign w:val="bottom"/>
          </w:tcPr>
          <w:p w14:paraId="43504F7E" w14:textId="23EAFF56"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3.7</w:t>
            </w:r>
          </w:p>
        </w:tc>
        <w:tc>
          <w:tcPr>
            <w:tcW w:w="614" w:type="dxa"/>
            <w:shd w:val="clear" w:color="auto" w:fill="auto"/>
            <w:noWrap/>
            <w:vAlign w:val="bottom"/>
          </w:tcPr>
          <w:p w14:paraId="7B0660D3" w14:textId="33910D1A"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-1.4</w:t>
            </w:r>
          </w:p>
        </w:tc>
        <w:tc>
          <w:tcPr>
            <w:tcW w:w="614" w:type="dxa"/>
            <w:shd w:val="clear" w:color="auto" w:fill="auto"/>
            <w:noWrap/>
            <w:vAlign w:val="bottom"/>
          </w:tcPr>
          <w:p w14:paraId="3EBD6681" w14:textId="31262FA9"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1.0</w:t>
            </w:r>
          </w:p>
        </w:tc>
        <w:tc>
          <w:tcPr>
            <w:tcW w:w="614" w:type="dxa"/>
            <w:shd w:val="clear" w:color="auto" w:fill="auto"/>
            <w:noWrap/>
            <w:vAlign w:val="bottom"/>
          </w:tcPr>
          <w:p w14:paraId="0312336A" w14:textId="7A479B5D"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2.5</w:t>
            </w:r>
          </w:p>
        </w:tc>
        <w:tc>
          <w:tcPr>
            <w:tcW w:w="615" w:type="dxa"/>
            <w:shd w:val="clear" w:color="auto" w:fill="auto"/>
            <w:noWrap/>
            <w:vAlign w:val="bottom"/>
          </w:tcPr>
          <w:p w14:paraId="6C4B2719" w14:textId="775F8A30"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1.5</w:t>
            </w:r>
          </w:p>
        </w:tc>
        <w:tc>
          <w:tcPr>
            <w:tcW w:w="614" w:type="dxa"/>
            <w:shd w:val="clear" w:color="auto" w:fill="auto"/>
            <w:noWrap/>
            <w:vAlign w:val="bottom"/>
          </w:tcPr>
          <w:p w14:paraId="1A27CFC4" w14:textId="2B24DB0D"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1.2</w:t>
            </w:r>
          </w:p>
        </w:tc>
        <w:tc>
          <w:tcPr>
            <w:tcW w:w="614" w:type="dxa"/>
            <w:shd w:val="clear" w:color="auto" w:fill="auto"/>
            <w:noWrap/>
            <w:vAlign w:val="center"/>
          </w:tcPr>
          <w:p w14:paraId="045A48FB" w14:textId="31CFA773"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7.2</w:t>
            </w:r>
          </w:p>
        </w:tc>
        <w:tc>
          <w:tcPr>
            <w:tcW w:w="614" w:type="dxa"/>
            <w:shd w:val="clear" w:color="auto" w:fill="D9D9D9" w:themeFill="background1" w:themeFillShade="D9"/>
            <w:noWrap/>
            <w:vAlign w:val="center"/>
          </w:tcPr>
          <w:p w14:paraId="16AE7032" w14:textId="0657AC64"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6.5</w:t>
            </w:r>
          </w:p>
        </w:tc>
        <w:tc>
          <w:tcPr>
            <w:tcW w:w="614" w:type="dxa"/>
            <w:shd w:val="clear" w:color="auto" w:fill="D9D9D9" w:themeFill="background1" w:themeFillShade="D9"/>
            <w:vAlign w:val="center"/>
          </w:tcPr>
          <w:p w14:paraId="3D12EBAE" w14:textId="6C7D21FC"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5.9</w:t>
            </w:r>
          </w:p>
        </w:tc>
        <w:tc>
          <w:tcPr>
            <w:tcW w:w="615" w:type="dxa"/>
            <w:shd w:val="clear" w:color="auto" w:fill="D9D9D9" w:themeFill="background1" w:themeFillShade="D9"/>
            <w:vAlign w:val="center"/>
          </w:tcPr>
          <w:p w14:paraId="19E850EC" w14:textId="178DC074"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4.4</w:t>
            </w:r>
          </w:p>
        </w:tc>
      </w:tr>
      <w:tr w:rsidR="00675F1B" w:rsidRPr="00D46106" w14:paraId="55F5975B" w14:textId="77777777" w:rsidTr="00675F1B">
        <w:trPr>
          <w:trHeight w:val="20"/>
        </w:trPr>
        <w:tc>
          <w:tcPr>
            <w:tcW w:w="3451" w:type="dxa"/>
            <w:tcBorders>
              <w:bottom w:val="single" w:sz="6" w:space="0" w:color="auto"/>
            </w:tcBorders>
            <w:shd w:val="clear" w:color="auto" w:fill="auto"/>
            <w:noWrap/>
            <w:vAlign w:val="bottom"/>
            <w:hideMark/>
          </w:tcPr>
          <w:p w14:paraId="2BF1BEFA" w14:textId="3EEBA587" w:rsidR="00675F1B" w:rsidRPr="00D46106" w:rsidRDefault="00675F1B" w:rsidP="000A761E">
            <w:pPr>
              <w:spacing w:before="54" w:after="54"/>
              <w:rPr>
                <w:rFonts w:ascii="GHEA Grapalat" w:hAnsi="GHEA Grapalat"/>
                <w:sz w:val="14"/>
                <w:szCs w:val="14"/>
              </w:rPr>
            </w:pPr>
            <w:r w:rsidRPr="00D46106">
              <w:rPr>
                <w:rFonts w:ascii="GHEA Grapalat" w:hAnsi="GHEA Grapalat"/>
                <w:sz w:val="14"/>
                <w:szCs w:val="14"/>
              </w:rPr>
              <w:t xml:space="preserve">Core inflation </w:t>
            </w:r>
            <w:r w:rsidRPr="00D46106">
              <w:rPr>
                <w:rFonts w:ascii="GHEA Grapalat" w:hAnsi="GHEA Grapalat"/>
                <w:i/>
                <w:sz w:val="14"/>
                <w:szCs w:val="14"/>
              </w:rPr>
              <w:t>(y/y, average, %)</w:t>
            </w:r>
          </w:p>
        </w:tc>
        <w:tc>
          <w:tcPr>
            <w:tcW w:w="614" w:type="dxa"/>
            <w:tcBorders>
              <w:bottom w:val="single" w:sz="6" w:space="0" w:color="auto"/>
            </w:tcBorders>
            <w:shd w:val="clear" w:color="auto" w:fill="auto"/>
            <w:noWrap/>
            <w:vAlign w:val="bottom"/>
          </w:tcPr>
          <w:p w14:paraId="74383D08" w14:textId="5B42724A"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1.9</w:t>
            </w:r>
          </w:p>
        </w:tc>
        <w:tc>
          <w:tcPr>
            <w:tcW w:w="614" w:type="dxa"/>
            <w:tcBorders>
              <w:bottom w:val="single" w:sz="6" w:space="0" w:color="auto"/>
            </w:tcBorders>
            <w:shd w:val="clear" w:color="auto" w:fill="auto"/>
            <w:noWrap/>
            <w:vAlign w:val="bottom"/>
          </w:tcPr>
          <w:p w14:paraId="2C8A5ACC" w14:textId="4396BF77"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5.1</w:t>
            </w:r>
          </w:p>
        </w:tc>
        <w:tc>
          <w:tcPr>
            <w:tcW w:w="614" w:type="dxa"/>
            <w:tcBorders>
              <w:bottom w:val="single" w:sz="6" w:space="0" w:color="auto"/>
            </w:tcBorders>
            <w:shd w:val="clear" w:color="auto" w:fill="auto"/>
            <w:noWrap/>
            <w:vAlign w:val="bottom"/>
          </w:tcPr>
          <w:p w14:paraId="52CA2225" w14:textId="61574528"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-2.0</w:t>
            </w:r>
          </w:p>
        </w:tc>
        <w:tc>
          <w:tcPr>
            <w:tcW w:w="614" w:type="dxa"/>
            <w:tcBorders>
              <w:bottom w:val="single" w:sz="6" w:space="0" w:color="auto"/>
            </w:tcBorders>
            <w:shd w:val="clear" w:color="auto" w:fill="auto"/>
            <w:noWrap/>
            <w:vAlign w:val="bottom"/>
          </w:tcPr>
          <w:p w14:paraId="2F8CBDB5" w14:textId="162B9426"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0.8</w:t>
            </w:r>
          </w:p>
        </w:tc>
        <w:tc>
          <w:tcPr>
            <w:tcW w:w="614" w:type="dxa"/>
            <w:tcBorders>
              <w:bottom w:val="single" w:sz="6" w:space="0" w:color="auto"/>
            </w:tcBorders>
            <w:shd w:val="clear" w:color="auto" w:fill="auto"/>
            <w:noWrap/>
            <w:vAlign w:val="bottom"/>
          </w:tcPr>
          <w:p w14:paraId="4556A18B" w14:textId="2D75F2DD"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4.0</w:t>
            </w:r>
          </w:p>
        </w:tc>
        <w:tc>
          <w:tcPr>
            <w:tcW w:w="615" w:type="dxa"/>
            <w:tcBorders>
              <w:bottom w:val="single" w:sz="6" w:space="0" w:color="auto"/>
            </w:tcBorders>
            <w:shd w:val="clear" w:color="auto" w:fill="auto"/>
            <w:noWrap/>
            <w:vAlign w:val="bottom"/>
          </w:tcPr>
          <w:p w14:paraId="278034B4" w14:textId="1D531FE8"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1.2</w:t>
            </w:r>
          </w:p>
        </w:tc>
        <w:tc>
          <w:tcPr>
            <w:tcW w:w="614" w:type="dxa"/>
            <w:tcBorders>
              <w:bottom w:val="single" w:sz="6" w:space="0" w:color="auto"/>
            </w:tcBorders>
            <w:shd w:val="clear" w:color="auto" w:fill="auto"/>
            <w:noWrap/>
            <w:vAlign w:val="bottom"/>
          </w:tcPr>
          <w:p w14:paraId="7C72A3BF" w14:textId="105A468F"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sz w:val="14"/>
                <w:szCs w:val="14"/>
              </w:rPr>
              <w:t>1.3</w:t>
            </w:r>
          </w:p>
        </w:tc>
        <w:tc>
          <w:tcPr>
            <w:tcW w:w="614" w:type="dxa"/>
            <w:tcBorders>
              <w:bottom w:val="single" w:sz="6" w:space="0" w:color="auto"/>
            </w:tcBorders>
            <w:shd w:val="clear" w:color="auto" w:fill="auto"/>
            <w:noWrap/>
            <w:vAlign w:val="center"/>
          </w:tcPr>
          <w:p w14:paraId="5500C5BB" w14:textId="341CD804"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7.2</w:t>
            </w:r>
          </w:p>
        </w:tc>
        <w:tc>
          <w:tcPr>
            <w:tcW w:w="614" w:type="dxa"/>
            <w:tcBorders>
              <w:bottom w:val="single" w:sz="6" w:space="0" w:color="auto"/>
            </w:tcBorders>
            <w:shd w:val="clear" w:color="auto" w:fill="D9D9D9" w:themeFill="background1" w:themeFillShade="D9"/>
            <w:noWrap/>
            <w:vAlign w:val="center"/>
          </w:tcPr>
          <w:p w14:paraId="19AE6DC7" w14:textId="5197DBEE"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7.0</w:t>
            </w:r>
          </w:p>
        </w:tc>
        <w:tc>
          <w:tcPr>
            <w:tcW w:w="614" w:type="dxa"/>
            <w:tcBorders>
              <w:bottom w:val="single" w:sz="6" w:space="0" w:color="auto"/>
            </w:tcBorders>
            <w:shd w:val="clear" w:color="auto" w:fill="D9D9D9" w:themeFill="background1" w:themeFillShade="D9"/>
            <w:vAlign w:val="center"/>
          </w:tcPr>
          <w:p w14:paraId="53B632C6" w14:textId="49DD286E"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6.0</w:t>
            </w:r>
          </w:p>
        </w:tc>
        <w:tc>
          <w:tcPr>
            <w:tcW w:w="615" w:type="dxa"/>
            <w:tcBorders>
              <w:bottom w:val="single" w:sz="6" w:space="0" w:color="auto"/>
            </w:tcBorders>
            <w:shd w:val="clear" w:color="auto" w:fill="D9D9D9" w:themeFill="background1" w:themeFillShade="D9"/>
            <w:vAlign w:val="center"/>
          </w:tcPr>
          <w:p w14:paraId="0FC6BAB6" w14:textId="4464DE2D" w:rsidR="00675F1B" w:rsidRPr="00D46106" w:rsidRDefault="00675F1B"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4.3</w:t>
            </w:r>
          </w:p>
        </w:tc>
      </w:tr>
      <w:tr w:rsidR="00C43B27" w:rsidRPr="00D46106" w14:paraId="5B45500D"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49BC6396" w14:textId="22BB45E8" w:rsidR="00C43B27" w:rsidRPr="00D46106" w:rsidRDefault="00C43B27" w:rsidP="000A761E">
            <w:pPr>
              <w:spacing w:before="54" w:after="54"/>
              <w:rPr>
                <w:rFonts w:ascii="GHEA Grapalat" w:hAnsi="GHEA Grapalat"/>
                <w:b/>
                <w:bCs/>
                <w:sz w:val="14"/>
                <w:szCs w:val="14"/>
              </w:rPr>
            </w:pPr>
            <w:r w:rsidRPr="00D46106">
              <w:rPr>
                <w:rFonts w:ascii="GHEA Grapalat" w:hAnsi="GHEA Grapalat"/>
                <w:b/>
                <w:bCs/>
                <w:sz w:val="14"/>
                <w:szCs w:val="14"/>
              </w:rPr>
              <w:t>Gross product</w:t>
            </w:r>
          </w:p>
        </w:tc>
      </w:tr>
      <w:tr w:rsidR="00C43B27" w:rsidRPr="00D46106" w14:paraId="030B187C" w14:textId="77777777" w:rsidTr="00C847E6">
        <w:trPr>
          <w:trHeight w:val="20"/>
        </w:trPr>
        <w:tc>
          <w:tcPr>
            <w:tcW w:w="3451" w:type="dxa"/>
            <w:tcBorders>
              <w:top w:val="dashed" w:sz="4" w:space="0" w:color="auto"/>
            </w:tcBorders>
            <w:shd w:val="clear" w:color="auto" w:fill="auto"/>
            <w:noWrap/>
            <w:vAlign w:val="bottom"/>
            <w:hideMark/>
          </w:tcPr>
          <w:p w14:paraId="0D1CE568" w14:textId="75DBC885"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GDP </w:t>
            </w:r>
            <w:r w:rsidRPr="00D46106">
              <w:rPr>
                <w:rFonts w:ascii="GHEA Grapalat" w:hAnsi="GHEA Grapalat"/>
                <w:i/>
                <w:sz w:val="14"/>
                <w:szCs w:val="14"/>
              </w:rPr>
              <w:t>(billion Armenian dram)</w:t>
            </w:r>
          </w:p>
        </w:tc>
        <w:tc>
          <w:tcPr>
            <w:tcW w:w="614" w:type="dxa"/>
            <w:tcBorders>
              <w:top w:val="dashed" w:sz="4" w:space="0" w:color="auto"/>
            </w:tcBorders>
            <w:shd w:val="clear" w:color="auto" w:fill="auto"/>
            <w:noWrap/>
            <w:vAlign w:val="center"/>
          </w:tcPr>
          <w:p w14:paraId="289982BA" w14:textId="5E7B2A9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4828.6</w:t>
            </w:r>
          </w:p>
        </w:tc>
        <w:tc>
          <w:tcPr>
            <w:tcW w:w="614" w:type="dxa"/>
            <w:tcBorders>
              <w:top w:val="dashed" w:sz="4" w:space="0" w:color="auto"/>
            </w:tcBorders>
            <w:shd w:val="clear" w:color="auto" w:fill="auto"/>
            <w:noWrap/>
            <w:vAlign w:val="center"/>
          </w:tcPr>
          <w:p w14:paraId="2438D909" w14:textId="443DA89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5043.6</w:t>
            </w:r>
          </w:p>
        </w:tc>
        <w:tc>
          <w:tcPr>
            <w:tcW w:w="614" w:type="dxa"/>
            <w:tcBorders>
              <w:top w:val="dashed" w:sz="4" w:space="0" w:color="auto"/>
            </w:tcBorders>
            <w:shd w:val="clear" w:color="auto" w:fill="auto"/>
            <w:noWrap/>
            <w:vAlign w:val="center"/>
          </w:tcPr>
          <w:p w14:paraId="33EB0257" w14:textId="2BFF5F3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5067.3</w:t>
            </w:r>
          </w:p>
        </w:tc>
        <w:tc>
          <w:tcPr>
            <w:tcW w:w="614" w:type="dxa"/>
            <w:tcBorders>
              <w:top w:val="dashed" w:sz="4" w:space="0" w:color="auto"/>
            </w:tcBorders>
            <w:shd w:val="clear" w:color="auto" w:fill="auto"/>
            <w:noWrap/>
            <w:vAlign w:val="center"/>
          </w:tcPr>
          <w:p w14:paraId="59C595CD" w14:textId="64913E5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5568.9</w:t>
            </w:r>
          </w:p>
        </w:tc>
        <w:tc>
          <w:tcPr>
            <w:tcW w:w="614" w:type="dxa"/>
            <w:tcBorders>
              <w:top w:val="dashed" w:sz="4" w:space="0" w:color="auto"/>
            </w:tcBorders>
            <w:shd w:val="clear" w:color="auto" w:fill="auto"/>
            <w:noWrap/>
            <w:vAlign w:val="center"/>
          </w:tcPr>
          <w:p w14:paraId="0C10BD48" w14:textId="2FA7B1A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6017.0</w:t>
            </w:r>
          </w:p>
        </w:tc>
        <w:tc>
          <w:tcPr>
            <w:tcW w:w="615" w:type="dxa"/>
            <w:tcBorders>
              <w:top w:val="dashed" w:sz="4" w:space="0" w:color="auto"/>
            </w:tcBorders>
            <w:shd w:val="clear" w:color="auto" w:fill="auto"/>
            <w:noWrap/>
            <w:vAlign w:val="center"/>
          </w:tcPr>
          <w:p w14:paraId="793A2488" w14:textId="334A574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6543.3</w:t>
            </w:r>
          </w:p>
        </w:tc>
        <w:tc>
          <w:tcPr>
            <w:tcW w:w="614" w:type="dxa"/>
            <w:tcBorders>
              <w:top w:val="dashed" w:sz="4" w:space="0" w:color="auto"/>
            </w:tcBorders>
            <w:shd w:val="clear" w:color="auto" w:fill="auto"/>
            <w:noWrap/>
            <w:vAlign w:val="center"/>
          </w:tcPr>
          <w:p w14:paraId="46986A25" w14:textId="0C17C34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6181.7</w:t>
            </w:r>
          </w:p>
        </w:tc>
        <w:tc>
          <w:tcPr>
            <w:tcW w:w="614" w:type="dxa"/>
            <w:tcBorders>
              <w:top w:val="dashed" w:sz="4" w:space="0" w:color="auto"/>
            </w:tcBorders>
            <w:shd w:val="clear" w:color="auto" w:fill="auto"/>
            <w:noWrap/>
            <w:vAlign w:val="center"/>
          </w:tcPr>
          <w:p w14:paraId="602CE747" w14:textId="1687643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6982.8</w:t>
            </w:r>
          </w:p>
        </w:tc>
        <w:tc>
          <w:tcPr>
            <w:tcW w:w="614" w:type="dxa"/>
            <w:tcBorders>
              <w:top w:val="dashed" w:sz="4" w:space="0" w:color="auto"/>
            </w:tcBorders>
            <w:shd w:val="clear" w:color="auto" w:fill="D9D9D9" w:themeFill="background1" w:themeFillShade="D9"/>
            <w:noWrap/>
            <w:vAlign w:val="center"/>
          </w:tcPr>
          <w:p w14:paraId="35B186D4" w14:textId="28A220D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7532.5</w:t>
            </w:r>
          </w:p>
        </w:tc>
        <w:tc>
          <w:tcPr>
            <w:tcW w:w="614" w:type="dxa"/>
            <w:tcBorders>
              <w:top w:val="dashed" w:sz="4" w:space="0" w:color="auto"/>
            </w:tcBorders>
            <w:shd w:val="clear" w:color="auto" w:fill="D9D9D9" w:themeFill="background1" w:themeFillShade="D9"/>
            <w:vAlign w:val="center"/>
          </w:tcPr>
          <w:p w14:paraId="768E4C67" w14:textId="7EA8D0B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8177.4</w:t>
            </w:r>
          </w:p>
        </w:tc>
        <w:tc>
          <w:tcPr>
            <w:tcW w:w="615" w:type="dxa"/>
            <w:tcBorders>
              <w:top w:val="dashed" w:sz="4" w:space="0" w:color="auto"/>
            </w:tcBorders>
            <w:shd w:val="clear" w:color="auto" w:fill="D9D9D9" w:themeFill="background1" w:themeFillShade="D9"/>
            <w:vAlign w:val="center"/>
          </w:tcPr>
          <w:p w14:paraId="4C160002" w14:textId="444BC30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8827.6</w:t>
            </w:r>
          </w:p>
        </w:tc>
      </w:tr>
      <w:tr w:rsidR="00C43B27" w:rsidRPr="00D46106" w14:paraId="01377FE4" w14:textId="77777777" w:rsidTr="00C847E6">
        <w:trPr>
          <w:trHeight w:val="20"/>
        </w:trPr>
        <w:tc>
          <w:tcPr>
            <w:tcW w:w="3451" w:type="dxa"/>
            <w:tcBorders>
              <w:top w:val="dashed" w:sz="4" w:space="0" w:color="auto"/>
            </w:tcBorders>
            <w:shd w:val="clear" w:color="auto" w:fill="auto"/>
            <w:noWrap/>
            <w:vAlign w:val="bottom"/>
          </w:tcPr>
          <w:p w14:paraId="5BB6F2A9" w14:textId="5A33B12D"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GDP </w:t>
            </w:r>
            <w:r w:rsidRPr="00D46106">
              <w:rPr>
                <w:rFonts w:ascii="GHEA Grapalat" w:hAnsi="GHEA Grapalat"/>
                <w:i/>
                <w:sz w:val="14"/>
                <w:szCs w:val="14"/>
              </w:rPr>
              <w:t>(%, real growth)</w:t>
            </w:r>
          </w:p>
        </w:tc>
        <w:tc>
          <w:tcPr>
            <w:tcW w:w="614" w:type="dxa"/>
            <w:tcBorders>
              <w:top w:val="dashed" w:sz="4" w:space="0" w:color="auto"/>
            </w:tcBorders>
            <w:shd w:val="clear" w:color="auto" w:fill="auto"/>
            <w:noWrap/>
            <w:vAlign w:val="center"/>
          </w:tcPr>
          <w:p w14:paraId="14881E48" w14:textId="6341911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3.6</w:t>
            </w:r>
          </w:p>
        </w:tc>
        <w:tc>
          <w:tcPr>
            <w:tcW w:w="614" w:type="dxa"/>
            <w:tcBorders>
              <w:top w:val="dashed" w:sz="4" w:space="0" w:color="auto"/>
            </w:tcBorders>
            <w:shd w:val="clear" w:color="auto" w:fill="auto"/>
            <w:noWrap/>
            <w:vAlign w:val="center"/>
          </w:tcPr>
          <w:p w14:paraId="44FE7551" w14:textId="021AA56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3.2</w:t>
            </w:r>
          </w:p>
        </w:tc>
        <w:tc>
          <w:tcPr>
            <w:tcW w:w="614" w:type="dxa"/>
            <w:tcBorders>
              <w:top w:val="dashed" w:sz="4" w:space="0" w:color="auto"/>
            </w:tcBorders>
            <w:shd w:val="clear" w:color="auto" w:fill="auto"/>
            <w:noWrap/>
            <w:vAlign w:val="center"/>
          </w:tcPr>
          <w:p w14:paraId="70E77100" w14:textId="7AF712C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0.2</w:t>
            </w:r>
          </w:p>
        </w:tc>
        <w:tc>
          <w:tcPr>
            <w:tcW w:w="614" w:type="dxa"/>
            <w:tcBorders>
              <w:top w:val="dashed" w:sz="4" w:space="0" w:color="auto"/>
            </w:tcBorders>
            <w:shd w:val="clear" w:color="auto" w:fill="auto"/>
            <w:noWrap/>
            <w:vAlign w:val="center"/>
          </w:tcPr>
          <w:p w14:paraId="79E6FF43" w14:textId="3771C24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7.5</w:t>
            </w:r>
          </w:p>
        </w:tc>
        <w:tc>
          <w:tcPr>
            <w:tcW w:w="614" w:type="dxa"/>
            <w:tcBorders>
              <w:top w:val="dashed" w:sz="4" w:space="0" w:color="auto"/>
            </w:tcBorders>
            <w:shd w:val="clear" w:color="auto" w:fill="auto"/>
            <w:noWrap/>
            <w:vAlign w:val="center"/>
          </w:tcPr>
          <w:p w14:paraId="2DDBADB2" w14:textId="1BB9518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5.2</w:t>
            </w:r>
          </w:p>
        </w:tc>
        <w:tc>
          <w:tcPr>
            <w:tcW w:w="615" w:type="dxa"/>
            <w:tcBorders>
              <w:top w:val="dashed" w:sz="4" w:space="0" w:color="auto"/>
            </w:tcBorders>
            <w:shd w:val="clear" w:color="auto" w:fill="auto"/>
            <w:noWrap/>
            <w:vAlign w:val="center"/>
          </w:tcPr>
          <w:p w14:paraId="5FA33EFC" w14:textId="57C5538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7.6</w:t>
            </w:r>
          </w:p>
        </w:tc>
        <w:tc>
          <w:tcPr>
            <w:tcW w:w="614" w:type="dxa"/>
            <w:tcBorders>
              <w:top w:val="dashed" w:sz="4" w:space="0" w:color="auto"/>
            </w:tcBorders>
            <w:shd w:val="clear" w:color="auto" w:fill="auto"/>
            <w:noWrap/>
            <w:vAlign w:val="center"/>
          </w:tcPr>
          <w:p w14:paraId="14B421AA" w14:textId="69ACE1B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-7.4</w:t>
            </w:r>
          </w:p>
        </w:tc>
        <w:tc>
          <w:tcPr>
            <w:tcW w:w="614" w:type="dxa"/>
            <w:tcBorders>
              <w:top w:val="dashed" w:sz="4" w:space="0" w:color="auto"/>
            </w:tcBorders>
            <w:shd w:val="clear" w:color="auto" w:fill="auto"/>
            <w:noWrap/>
            <w:vAlign w:val="center"/>
          </w:tcPr>
          <w:p w14:paraId="5D7C419C" w14:textId="059AD6B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5.7</w:t>
            </w:r>
          </w:p>
        </w:tc>
        <w:tc>
          <w:tcPr>
            <w:tcW w:w="614" w:type="dxa"/>
            <w:tcBorders>
              <w:top w:val="dashed" w:sz="4" w:space="0" w:color="auto"/>
            </w:tcBorders>
            <w:shd w:val="clear" w:color="auto" w:fill="D9D9D9" w:themeFill="background1" w:themeFillShade="D9"/>
            <w:noWrap/>
            <w:vAlign w:val="center"/>
          </w:tcPr>
          <w:p w14:paraId="02EDE920" w14:textId="5B2EB91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1.6</w:t>
            </w:r>
          </w:p>
        </w:tc>
        <w:tc>
          <w:tcPr>
            <w:tcW w:w="614" w:type="dxa"/>
            <w:tcBorders>
              <w:top w:val="dashed" w:sz="4" w:space="0" w:color="auto"/>
              <w:bottom w:val="dashed" w:sz="4" w:space="0" w:color="auto"/>
            </w:tcBorders>
            <w:shd w:val="clear" w:color="auto" w:fill="D9D9D9" w:themeFill="background1" w:themeFillShade="D9"/>
            <w:vAlign w:val="center"/>
          </w:tcPr>
          <w:p w14:paraId="7C150FDE" w14:textId="5D20A8A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3.0</w:t>
            </w:r>
          </w:p>
        </w:tc>
        <w:tc>
          <w:tcPr>
            <w:tcW w:w="615" w:type="dxa"/>
            <w:tcBorders>
              <w:top w:val="dashed" w:sz="4" w:space="0" w:color="auto"/>
              <w:bottom w:val="dashed" w:sz="4" w:space="0" w:color="auto"/>
            </w:tcBorders>
            <w:shd w:val="clear" w:color="auto" w:fill="D9D9D9" w:themeFill="background1" w:themeFillShade="D9"/>
            <w:vAlign w:val="center"/>
          </w:tcPr>
          <w:p w14:paraId="4F0EAE09" w14:textId="25DAC26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3.6</w:t>
            </w:r>
          </w:p>
        </w:tc>
      </w:tr>
      <w:tr w:rsidR="00C43B27" w:rsidRPr="00D46106" w14:paraId="1E717EA0"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49320187" w14:textId="716EE053" w:rsidR="00C43B27" w:rsidRPr="00D46106" w:rsidRDefault="00C43B27" w:rsidP="000A761E">
            <w:pPr>
              <w:spacing w:before="54" w:after="54"/>
              <w:rPr>
                <w:rFonts w:ascii="GHEA Grapalat" w:hAnsi="GHEA Grapalat"/>
                <w:b/>
                <w:bCs/>
                <w:sz w:val="14"/>
                <w:szCs w:val="14"/>
              </w:rPr>
            </w:pPr>
            <w:r w:rsidRPr="00D46106">
              <w:rPr>
                <w:rFonts w:ascii="GHEA Grapalat" w:hAnsi="GHEA Grapalat"/>
                <w:b/>
                <w:bCs/>
                <w:sz w:val="14"/>
                <w:szCs w:val="14"/>
              </w:rPr>
              <w:t>Supply</w:t>
            </w:r>
          </w:p>
        </w:tc>
      </w:tr>
      <w:tr w:rsidR="00C43B27" w:rsidRPr="00D46106" w14:paraId="68B565B3" w14:textId="77777777" w:rsidTr="00C847E6">
        <w:trPr>
          <w:trHeight w:val="20"/>
        </w:trPr>
        <w:tc>
          <w:tcPr>
            <w:tcW w:w="3451" w:type="dxa"/>
            <w:tcBorders>
              <w:top w:val="dashed" w:sz="4" w:space="0" w:color="auto"/>
            </w:tcBorders>
            <w:shd w:val="clear" w:color="auto" w:fill="auto"/>
            <w:noWrap/>
            <w:vAlign w:val="bottom"/>
            <w:hideMark/>
          </w:tcPr>
          <w:p w14:paraId="03137242" w14:textId="41BA0F05"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Industry </w:t>
            </w:r>
            <w:r w:rsidRPr="00D46106">
              <w:rPr>
                <w:rFonts w:ascii="GHEA Grapalat" w:hAnsi="GHEA Grapalat"/>
                <w:i/>
                <w:sz w:val="14"/>
                <w:szCs w:val="14"/>
              </w:rPr>
              <w:t>(%, real growth)</w:t>
            </w:r>
          </w:p>
        </w:tc>
        <w:tc>
          <w:tcPr>
            <w:tcW w:w="614" w:type="dxa"/>
            <w:tcBorders>
              <w:top w:val="dashed" w:sz="4" w:space="0" w:color="auto"/>
            </w:tcBorders>
            <w:shd w:val="clear" w:color="auto" w:fill="auto"/>
            <w:noWrap/>
            <w:vAlign w:val="center"/>
          </w:tcPr>
          <w:p w14:paraId="1C12EEF3" w14:textId="4C3F59E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-0.9</w:t>
            </w:r>
          </w:p>
        </w:tc>
        <w:tc>
          <w:tcPr>
            <w:tcW w:w="614" w:type="dxa"/>
            <w:tcBorders>
              <w:top w:val="dashed" w:sz="4" w:space="0" w:color="auto"/>
            </w:tcBorders>
            <w:shd w:val="clear" w:color="auto" w:fill="auto"/>
            <w:noWrap/>
            <w:vAlign w:val="center"/>
          </w:tcPr>
          <w:p w14:paraId="1D6590C3" w14:textId="01E288A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6.2</w:t>
            </w:r>
          </w:p>
        </w:tc>
        <w:tc>
          <w:tcPr>
            <w:tcW w:w="614" w:type="dxa"/>
            <w:tcBorders>
              <w:top w:val="dashed" w:sz="4" w:space="0" w:color="auto"/>
            </w:tcBorders>
            <w:shd w:val="clear" w:color="auto" w:fill="auto"/>
            <w:noWrap/>
            <w:vAlign w:val="center"/>
          </w:tcPr>
          <w:p w14:paraId="5C6F40F6" w14:textId="53AA933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7.7</w:t>
            </w:r>
          </w:p>
        </w:tc>
        <w:tc>
          <w:tcPr>
            <w:tcW w:w="614" w:type="dxa"/>
            <w:tcBorders>
              <w:top w:val="dashed" w:sz="4" w:space="0" w:color="auto"/>
            </w:tcBorders>
            <w:shd w:val="clear" w:color="auto" w:fill="auto"/>
            <w:noWrap/>
            <w:vAlign w:val="center"/>
          </w:tcPr>
          <w:p w14:paraId="331BF915" w14:textId="368FE9D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11.7</w:t>
            </w:r>
          </w:p>
        </w:tc>
        <w:tc>
          <w:tcPr>
            <w:tcW w:w="614" w:type="dxa"/>
            <w:tcBorders>
              <w:top w:val="dashed" w:sz="4" w:space="0" w:color="auto"/>
            </w:tcBorders>
            <w:shd w:val="clear" w:color="auto" w:fill="auto"/>
            <w:noWrap/>
            <w:vAlign w:val="center"/>
          </w:tcPr>
          <w:p w14:paraId="532F5AB1" w14:textId="6D73DEC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4.9</w:t>
            </w:r>
          </w:p>
        </w:tc>
        <w:tc>
          <w:tcPr>
            <w:tcW w:w="615" w:type="dxa"/>
            <w:tcBorders>
              <w:top w:val="dashed" w:sz="4" w:space="0" w:color="auto"/>
            </w:tcBorders>
            <w:shd w:val="clear" w:color="auto" w:fill="auto"/>
            <w:noWrap/>
            <w:vAlign w:val="center"/>
          </w:tcPr>
          <w:p w14:paraId="5AB71DC1" w14:textId="5A97FC4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12.0</w:t>
            </w:r>
          </w:p>
        </w:tc>
        <w:tc>
          <w:tcPr>
            <w:tcW w:w="614" w:type="dxa"/>
            <w:tcBorders>
              <w:top w:val="dashed" w:sz="4" w:space="0" w:color="auto"/>
            </w:tcBorders>
            <w:shd w:val="clear" w:color="auto" w:fill="auto"/>
            <w:noWrap/>
            <w:vAlign w:val="center"/>
          </w:tcPr>
          <w:p w14:paraId="3DFD4CB4" w14:textId="633ED64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-1.7</w:t>
            </w:r>
          </w:p>
        </w:tc>
        <w:tc>
          <w:tcPr>
            <w:tcW w:w="614" w:type="dxa"/>
            <w:tcBorders>
              <w:top w:val="dashed" w:sz="4" w:space="0" w:color="auto"/>
            </w:tcBorders>
            <w:shd w:val="clear" w:color="auto" w:fill="auto"/>
            <w:noWrap/>
            <w:vAlign w:val="center"/>
          </w:tcPr>
          <w:p w14:paraId="39747C31" w14:textId="62573AA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4.2</w:t>
            </w:r>
          </w:p>
        </w:tc>
        <w:tc>
          <w:tcPr>
            <w:tcW w:w="614" w:type="dxa"/>
            <w:tcBorders>
              <w:top w:val="dashed" w:sz="4" w:space="0" w:color="auto"/>
            </w:tcBorders>
            <w:shd w:val="clear" w:color="auto" w:fill="D9D9D9" w:themeFill="background1" w:themeFillShade="D9"/>
            <w:noWrap/>
            <w:vAlign w:val="center"/>
          </w:tcPr>
          <w:p w14:paraId="44CD45BB" w14:textId="220B634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-4.7</w:t>
            </w:r>
          </w:p>
        </w:tc>
        <w:tc>
          <w:tcPr>
            <w:tcW w:w="614" w:type="dxa"/>
            <w:tcBorders>
              <w:top w:val="dashed" w:sz="4" w:space="0" w:color="auto"/>
            </w:tcBorders>
            <w:shd w:val="clear" w:color="auto" w:fill="D9D9D9" w:themeFill="background1" w:themeFillShade="D9"/>
            <w:vAlign w:val="center"/>
          </w:tcPr>
          <w:p w14:paraId="11F90049" w14:textId="4FEF655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4.6</w:t>
            </w:r>
          </w:p>
        </w:tc>
        <w:tc>
          <w:tcPr>
            <w:tcW w:w="615" w:type="dxa"/>
            <w:tcBorders>
              <w:top w:val="dashed" w:sz="4" w:space="0" w:color="auto"/>
            </w:tcBorders>
            <w:shd w:val="clear" w:color="auto" w:fill="D9D9D9" w:themeFill="background1" w:themeFillShade="D9"/>
            <w:vAlign w:val="center"/>
          </w:tcPr>
          <w:p w14:paraId="188CB2D5" w14:textId="2ABDFD0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5.5</w:t>
            </w:r>
          </w:p>
        </w:tc>
      </w:tr>
      <w:tr w:rsidR="00C43B27" w:rsidRPr="00D46106" w14:paraId="7CE328A5" w14:textId="77777777" w:rsidTr="00C847E6">
        <w:trPr>
          <w:trHeight w:val="20"/>
        </w:trPr>
        <w:tc>
          <w:tcPr>
            <w:tcW w:w="3451" w:type="dxa"/>
            <w:shd w:val="clear" w:color="auto" w:fill="auto"/>
            <w:noWrap/>
            <w:vAlign w:val="bottom"/>
            <w:hideMark/>
          </w:tcPr>
          <w:p w14:paraId="120B7971" w14:textId="1D9EF313"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Agriculture </w:t>
            </w:r>
            <w:r w:rsidRPr="00D46106">
              <w:rPr>
                <w:rFonts w:ascii="GHEA Grapalat" w:hAnsi="GHEA Grapalat"/>
                <w:i/>
                <w:sz w:val="14"/>
                <w:szCs w:val="14"/>
              </w:rPr>
              <w:t>(%, real growth)</w:t>
            </w:r>
          </w:p>
        </w:tc>
        <w:tc>
          <w:tcPr>
            <w:tcW w:w="614" w:type="dxa"/>
            <w:shd w:val="clear" w:color="auto" w:fill="auto"/>
            <w:noWrap/>
            <w:vAlign w:val="center"/>
          </w:tcPr>
          <w:p w14:paraId="5D3EAFBA" w14:textId="3089BA0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6.1</w:t>
            </w:r>
          </w:p>
        </w:tc>
        <w:tc>
          <w:tcPr>
            <w:tcW w:w="614" w:type="dxa"/>
            <w:shd w:val="clear" w:color="auto" w:fill="auto"/>
            <w:noWrap/>
            <w:vAlign w:val="center"/>
          </w:tcPr>
          <w:p w14:paraId="48E85DF1" w14:textId="787D253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13.2</w:t>
            </w:r>
          </w:p>
        </w:tc>
        <w:tc>
          <w:tcPr>
            <w:tcW w:w="614" w:type="dxa"/>
            <w:shd w:val="clear" w:color="auto" w:fill="auto"/>
            <w:noWrap/>
            <w:vAlign w:val="center"/>
          </w:tcPr>
          <w:p w14:paraId="1568CB8F" w14:textId="4CD3017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-5.0</w:t>
            </w:r>
          </w:p>
        </w:tc>
        <w:tc>
          <w:tcPr>
            <w:tcW w:w="614" w:type="dxa"/>
            <w:shd w:val="clear" w:color="auto" w:fill="auto"/>
            <w:noWrap/>
            <w:vAlign w:val="center"/>
          </w:tcPr>
          <w:p w14:paraId="7055DABA" w14:textId="5035235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-5.1</w:t>
            </w:r>
          </w:p>
        </w:tc>
        <w:tc>
          <w:tcPr>
            <w:tcW w:w="614" w:type="dxa"/>
            <w:shd w:val="clear" w:color="auto" w:fill="auto"/>
            <w:noWrap/>
            <w:vAlign w:val="center"/>
          </w:tcPr>
          <w:p w14:paraId="28B5111A" w14:textId="27C7DA5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-6.9</w:t>
            </w:r>
          </w:p>
        </w:tc>
        <w:tc>
          <w:tcPr>
            <w:tcW w:w="615" w:type="dxa"/>
            <w:shd w:val="clear" w:color="auto" w:fill="auto"/>
            <w:noWrap/>
            <w:vAlign w:val="center"/>
          </w:tcPr>
          <w:p w14:paraId="455DCBEA" w14:textId="42EF568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-5.8</w:t>
            </w:r>
          </w:p>
        </w:tc>
        <w:tc>
          <w:tcPr>
            <w:tcW w:w="614" w:type="dxa"/>
            <w:shd w:val="clear" w:color="auto" w:fill="auto"/>
            <w:noWrap/>
            <w:vAlign w:val="center"/>
          </w:tcPr>
          <w:p w14:paraId="3A64B610" w14:textId="58EFC8D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-4.1</w:t>
            </w:r>
          </w:p>
        </w:tc>
        <w:tc>
          <w:tcPr>
            <w:tcW w:w="614" w:type="dxa"/>
            <w:shd w:val="clear" w:color="auto" w:fill="auto"/>
            <w:noWrap/>
            <w:vAlign w:val="center"/>
          </w:tcPr>
          <w:p w14:paraId="44A9466C" w14:textId="553ABF2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-1.4</w:t>
            </w:r>
          </w:p>
        </w:tc>
        <w:tc>
          <w:tcPr>
            <w:tcW w:w="614" w:type="dxa"/>
            <w:shd w:val="clear" w:color="auto" w:fill="D9D9D9" w:themeFill="background1" w:themeFillShade="D9"/>
            <w:noWrap/>
            <w:vAlign w:val="center"/>
          </w:tcPr>
          <w:p w14:paraId="2CFF896F" w14:textId="703BE7A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3.8</w:t>
            </w:r>
          </w:p>
        </w:tc>
        <w:tc>
          <w:tcPr>
            <w:tcW w:w="614" w:type="dxa"/>
            <w:shd w:val="clear" w:color="auto" w:fill="D9D9D9" w:themeFill="background1" w:themeFillShade="D9"/>
            <w:vAlign w:val="center"/>
          </w:tcPr>
          <w:p w14:paraId="624825E3" w14:textId="462F492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3.2</w:t>
            </w:r>
          </w:p>
        </w:tc>
        <w:tc>
          <w:tcPr>
            <w:tcW w:w="615" w:type="dxa"/>
            <w:shd w:val="clear" w:color="auto" w:fill="D9D9D9" w:themeFill="background1" w:themeFillShade="D9"/>
            <w:vAlign w:val="center"/>
          </w:tcPr>
          <w:p w14:paraId="04E26902" w14:textId="29C91B4D"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3.8</w:t>
            </w:r>
          </w:p>
        </w:tc>
      </w:tr>
      <w:tr w:rsidR="00C43B27" w:rsidRPr="00D46106" w14:paraId="583A5049" w14:textId="77777777" w:rsidTr="00C847E6">
        <w:trPr>
          <w:trHeight w:val="20"/>
        </w:trPr>
        <w:tc>
          <w:tcPr>
            <w:tcW w:w="3451" w:type="dxa"/>
            <w:shd w:val="clear" w:color="auto" w:fill="auto"/>
            <w:noWrap/>
            <w:vAlign w:val="bottom"/>
            <w:hideMark/>
          </w:tcPr>
          <w:p w14:paraId="319B479D" w14:textId="2A7A36D9"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Construction </w:t>
            </w:r>
            <w:r w:rsidRPr="00D46106">
              <w:rPr>
                <w:rFonts w:ascii="GHEA Grapalat" w:hAnsi="GHEA Grapalat"/>
                <w:i/>
                <w:sz w:val="14"/>
                <w:szCs w:val="14"/>
              </w:rPr>
              <w:t>(%, real growth)</w:t>
            </w:r>
          </w:p>
        </w:tc>
        <w:tc>
          <w:tcPr>
            <w:tcW w:w="614" w:type="dxa"/>
            <w:shd w:val="clear" w:color="auto" w:fill="auto"/>
            <w:noWrap/>
            <w:vAlign w:val="center"/>
          </w:tcPr>
          <w:p w14:paraId="2D172DAD" w14:textId="7A92B52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-4.5</w:t>
            </w:r>
          </w:p>
        </w:tc>
        <w:tc>
          <w:tcPr>
            <w:tcW w:w="614" w:type="dxa"/>
            <w:shd w:val="clear" w:color="auto" w:fill="auto"/>
            <w:noWrap/>
            <w:vAlign w:val="center"/>
          </w:tcPr>
          <w:p w14:paraId="6D3FFEF1" w14:textId="444A81D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-3.1</w:t>
            </w:r>
          </w:p>
        </w:tc>
        <w:tc>
          <w:tcPr>
            <w:tcW w:w="614" w:type="dxa"/>
            <w:shd w:val="clear" w:color="auto" w:fill="auto"/>
            <w:noWrap/>
            <w:vAlign w:val="center"/>
          </w:tcPr>
          <w:p w14:paraId="4B244D20" w14:textId="7BEECB8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-14.1</w:t>
            </w:r>
          </w:p>
        </w:tc>
        <w:tc>
          <w:tcPr>
            <w:tcW w:w="614" w:type="dxa"/>
            <w:shd w:val="clear" w:color="auto" w:fill="auto"/>
            <w:noWrap/>
            <w:vAlign w:val="center"/>
          </w:tcPr>
          <w:p w14:paraId="4AAF9BEB" w14:textId="21874B7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2.8</w:t>
            </w:r>
          </w:p>
        </w:tc>
        <w:tc>
          <w:tcPr>
            <w:tcW w:w="614" w:type="dxa"/>
            <w:shd w:val="clear" w:color="auto" w:fill="auto"/>
            <w:noWrap/>
            <w:vAlign w:val="center"/>
          </w:tcPr>
          <w:p w14:paraId="4DFD514D" w14:textId="184751D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0.6</w:t>
            </w:r>
          </w:p>
        </w:tc>
        <w:tc>
          <w:tcPr>
            <w:tcW w:w="615" w:type="dxa"/>
            <w:shd w:val="clear" w:color="auto" w:fill="auto"/>
            <w:noWrap/>
            <w:vAlign w:val="center"/>
          </w:tcPr>
          <w:p w14:paraId="0A24C307" w14:textId="7D27FDA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6.5</w:t>
            </w:r>
          </w:p>
        </w:tc>
        <w:tc>
          <w:tcPr>
            <w:tcW w:w="614" w:type="dxa"/>
            <w:shd w:val="clear" w:color="auto" w:fill="auto"/>
            <w:noWrap/>
            <w:vAlign w:val="center"/>
          </w:tcPr>
          <w:p w14:paraId="3F5AA508" w14:textId="26C12CE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-6.7</w:t>
            </w:r>
          </w:p>
        </w:tc>
        <w:tc>
          <w:tcPr>
            <w:tcW w:w="614" w:type="dxa"/>
            <w:shd w:val="clear" w:color="auto" w:fill="auto"/>
            <w:noWrap/>
            <w:vAlign w:val="center"/>
          </w:tcPr>
          <w:p w14:paraId="1379F44F" w14:textId="754E347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2.6</w:t>
            </w:r>
          </w:p>
        </w:tc>
        <w:tc>
          <w:tcPr>
            <w:tcW w:w="614" w:type="dxa"/>
            <w:shd w:val="clear" w:color="auto" w:fill="D9D9D9" w:themeFill="background1" w:themeFillShade="D9"/>
            <w:noWrap/>
            <w:vAlign w:val="center"/>
          </w:tcPr>
          <w:p w14:paraId="489E2A5A" w14:textId="28C2CB3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7.0</w:t>
            </w:r>
          </w:p>
        </w:tc>
        <w:tc>
          <w:tcPr>
            <w:tcW w:w="614" w:type="dxa"/>
            <w:shd w:val="clear" w:color="auto" w:fill="D9D9D9" w:themeFill="background1" w:themeFillShade="D9"/>
            <w:vAlign w:val="center"/>
          </w:tcPr>
          <w:p w14:paraId="76CBAC9D" w14:textId="565B472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3.4</w:t>
            </w:r>
          </w:p>
        </w:tc>
        <w:tc>
          <w:tcPr>
            <w:tcW w:w="615" w:type="dxa"/>
            <w:shd w:val="clear" w:color="auto" w:fill="D9D9D9" w:themeFill="background1" w:themeFillShade="D9"/>
            <w:vAlign w:val="center"/>
          </w:tcPr>
          <w:p w14:paraId="7EA9EEC7" w14:textId="3E25FCD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4.0</w:t>
            </w:r>
          </w:p>
        </w:tc>
      </w:tr>
      <w:tr w:rsidR="00C43B27" w:rsidRPr="00D46106" w14:paraId="45518FBC" w14:textId="77777777" w:rsidTr="00C847E6">
        <w:trPr>
          <w:trHeight w:val="20"/>
        </w:trPr>
        <w:tc>
          <w:tcPr>
            <w:tcW w:w="3451" w:type="dxa"/>
            <w:shd w:val="clear" w:color="auto" w:fill="auto"/>
            <w:noWrap/>
            <w:vAlign w:val="bottom"/>
            <w:hideMark/>
          </w:tcPr>
          <w:p w14:paraId="5026F46F" w14:textId="0FEA57E4"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Services </w:t>
            </w:r>
            <w:r w:rsidRPr="00D46106">
              <w:rPr>
                <w:rFonts w:ascii="GHEA Grapalat" w:hAnsi="GHEA Grapalat"/>
                <w:i/>
                <w:sz w:val="14"/>
                <w:szCs w:val="14"/>
              </w:rPr>
              <w:t>(%, real growth)</w:t>
            </w:r>
          </w:p>
        </w:tc>
        <w:tc>
          <w:tcPr>
            <w:tcW w:w="614" w:type="dxa"/>
            <w:shd w:val="clear" w:color="auto" w:fill="auto"/>
            <w:noWrap/>
            <w:vAlign w:val="center"/>
          </w:tcPr>
          <w:p w14:paraId="017C2018" w14:textId="7ECE10F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6.7</w:t>
            </w:r>
          </w:p>
        </w:tc>
        <w:tc>
          <w:tcPr>
            <w:tcW w:w="614" w:type="dxa"/>
            <w:shd w:val="clear" w:color="auto" w:fill="auto"/>
            <w:noWrap/>
            <w:vAlign w:val="center"/>
          </w:tcPr>
          <w:p w14:paraId="11E7DD10" w14:textId="070CD02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1.6</w:t>
            </w:r>
          </w:p>
        </w:tc>
        <w:tc>
          <w:tcPr>
            <w:tcW w:w="614" w:type="dxa"/>
            <w:shd w:val="clear" w:color="auto" w:fill="auto"/>
            <w:noWrap/>
            <w:vAlign w:val="center"/>
          </w:tcPr>
          <w:p w14:paraId="071865F7" w14:textId="77C06AA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3.2</w:t>
            </w:r>
          </w:p>
        </w:tc>
        <w:tc>
          <w:tcPr>
            <w:tcW w:w="614" w:type="dxa"/>
            <w:shd w:val="clear" w:color="auto" w:fill="auto"/>
            <w:noWrap/>
            <w:vAlign w:val="center"/>
          </w:tcPr>
          <w:p w14:paraId="4E0C67B8" w14:textId="30AE883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10.6</w:t>
            </w:r>
          </w:p>
        </w:tc>
        <w:tc>
          <w:tcPr>
            <w:tcW w:w="614" w:type="dxa"/>
            <w:shd w:val="clear" w:color="auto" w:fill="auto"/>
            <w:noWrap/>
            <w:vAlign w:val="center"/>
          </w:tcPr>
          <w:p w14:paraId="4CF3DBC4" w14:textId="448A590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9.1</w:t>
            </w:r>
          </w:p>
        </w:tc>
        <w:tc>
          <w:tcPr>
            <w:tcW w:w="615" w:type="dxa"/>
            <w:shd w:val="clear" w:color="auto" w:fill="auto"/>
            <w:noWrap/>
            <w:vAlign w:val="center"/>
          </w:tcPr>
          <w:p w14:paraId="4242CF29" w14:textId="3761E63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10.0</w:t>
            </w:r>
          </w:p>
        </w:tc>
        <w:tc>
          <w:tcPr>
            <w:tcW w:w="614" w:type="dxa"/>
            <w:shd w:val="clear" w:color="auto" w:fill="auto"/>
            <w:noWrap/>
            <w:vAlign w:val="center"/>
          </w:tcPr>
          <w:p w14:paraId="18123362" w14:textId="023B880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-9.7</w:t>
            </w:r>
          </w:p>
        </w:tc>
        <w:tc>
          <w:tcPr>
            <w:tcW w:w="614" w:type="dxa"/>
            <w:shd w:val="clear" w:color="auto" w:fill="auto"/>
            <w:noWrap/>
            <w:vAlign w:val="center"/>
          </w:tcPr>
          <w:p w14:paraId="0D4A0821" w14:textId="2FF2836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7.8</w:t>
            </w:r>
          </w:p>
        </w:tc>
        <w:tc>
          <w:tcPr>
            <w:tcW w:w="614" w:type="dxa"/>
            <w:shd w:val="clear" w:color="auto" w:fill="D9D9D9" w:themeFill="background1" w:themeFillShade="D9"/>
            <w:noWrap/>
            <w:vAlign w:val="center"/>
          </w:tcPr>
          <w:p w14:paraId="6C267F13" w14:textId="28836D1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3.2</w:t>
            </w:r>
          </w:p>
        </w:tc>
        <w:tc>
          <w:tcPr>
            <w:tcW w:w="614" w:type="dxa"/>
            <w:shd w:val="clear" w:color="auto" w:fill="D9D9D9" w:themeFill="background1" w:themeFillShade="D9"/>
            <w:vAlign w:val="center"/>
          </w:tcPr>
          <w:p w14:paraId="1BE5F8BC" w14:textId="3209797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2.3</w:t>
            </w:r>
          </w:p>
        </w:tc>
        <w:tc>
          <w:tcPr>
            <w:tcW w:w="615" w:type="dxa"/>
            <w:shd w:val="clear" w:color="auto" w:fill="D9D9D9" w:themeFill="background1" w:themeFillShade="D9"/>
            <w:vAlign w:val="center"/>
          </w:tcPr>
          <w:p w14:paraId="60840F73" w14:textId="0F8CF3E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2.8</w:t>
            </w:r>
          </w:p>
        </w:tc>
      </w:tr>
      <w:tr w:rsidR="00C43B27" w:rsidRPr="00D46106" w14:paraId="2CC30723" w14:textId="77777777" w:rsidTr="00C847E6">
        <w:trPr>
          <w:trHeight w:val="20"/>
        </w:trPr>
        <w:tc>
          <w:tcPr>
            <w:tcW w:w="3451" w:type="dxa"/>
            <w:tcBorders>
              <w:bottom w:val="single" w:sz="6" w:space="0" w:color="auto"/>
            </w:tcBorders>
            <w:shd w:val="clear" w:color="auto" w:fill="auto"/>
            <w:noWrap/>
            <w:vAlign w:val="bottom"/>
            <w:hideMark/>
          </w:tcPr>
          <w:p w14:paraId="6503FAC8" w14:textId="5A0D39DA"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Taxes, net </w:t>
            </w:r>
            <w:r w:rsidRPr="00D46106">
              <w:rPr>
                <w:rFonts w:ascii="GHEA Grapalat" w:hAnsi="GHEA Grapalat"/>
                <w:i/>
                <w:sz w:val="14"/>
                <w:szCs w:val="14"/>
              </w:rPr>
              <w:t>(%, real growth)</w:t>
            </w:r>
          </w:p>
        </w:tc>
        <w:tc>
          <w:tcPr>
            <w:tcW w:w="614" w:type="dxa"/>
            <w:tcBorders>
              <w:bottom w:val="single" w:sz="6" w:space="0" w:color="auto"/>
            </w:tcBorders>
            <w:shd w:val="clear" w:color="auto" w:fill="auto"/>
            <w:noWrap/>
            <w:vAlign w:val="center"/>
          </w:tcPr>
          <w:p w14:paraId="64B8C28A" w14:textId="0202749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1.8</w:t>
            </w:r>
          </w:p>
        </w:tc>
        <w:tc>
          <w:tcPr>
            <w:tcW w:w="614" w:type="dxa"/>
            <w:tcBorders>
              <w:bottom w:val="single" w:sz="6" w:space="0" w:color="auto"/>
            </w:tcBorders>
            <w:shd w:val="clear" w:color="auto" w:fill="auto"/>
            <w:noWrap/>
            <w:vAlign w:val="center"/>
          </w:tcPr>
          <w:p w14:paraId="1F0C19F4" w14:textId="7E5223B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-5.1</w:t>
            </w:r>
          </w:p>
        </w:tc>
        <w:tc>
          <w:tcPr>
            <w:tcW w:w="614" w:type="dxa"/>
            <w:tcBorders>
              <w:bottom w:val="single" w:sz="6" w:space="0" w:color="auto"/>
            </w:tcBorders>
            <w:shd w:val="clear" w:color="auto" w:fill="auto"/>
            <w:noWrap/>
            <w:vAlign w:val="center"/>
          </w:tcPr>
          <w:p w14:paraId="2E4C55BF" w14:textId="41E01BC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-3.7</w:t>
            </w:r>
          </w:p>
        </w:tc>
        <w:tc>
          <w:tcPr>
            <w:tcW w:w="614" w:type="dxa"/>
            <w:tcBorders>
              <w:bottom w:val="single" w:sz="6" w:space="0" w:color="auto"/>
            </w:tcBorders>
            <w:shd w:val="clear" w:color="auto" w:fill="auto"/>
            <w:noWrap/>
            <w:vAlign w:val="center"/>
          </w:tcPr>
          <w:p w14:paraId="41824B64" w14:textId="2C6435C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9.7</w:t>
            </w:r>
          </w:p>
        </w:tc>
        <w:tc>
          <w:tcPr>
            <w:tcW w:w="614" w:type="dxa"/>
            <w:tcBorders>
              <w:bottom w:val="single" w:sz="6" w:space="0" w:color="auto"/>
            </w:tcBorders>
            <w:shd w:val="clear" w:color="auto" w:fill="auto"/>
            <w:noWrap/>
            <w:vAlign w:val="center"/>
          </w:tcPr>
          <w:p w14:paraId="3E930E59" w14:textId="12E8311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8.0</w:t>
            </w:r>
          </w:p>
        </w:tc>
        <w:tc>
          <w:tcPr>
            <w:tcW w:w="615" w:type="dxa"/>
            <w:tcBorders>
              <w:bottom w:val="single" w:sz="6" w:space="0" w:color="auto"/>
            </w:tcBorders>
            <w:shd w:val="clear" w:color="auto" w:fill="auto"/>
            <w:noWrap/>
            <w:vAlign w:val="center"/>
          </w:tcPr>
          <w:p w14:paraId="2A9A5010" w14:textId="14A8318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7.1</w:t>
            </w:r>
          </w:p>
        </w:tc>
        <w:tc>
          <w:tcPr>
            <w:tcW w:w="614" w:type="dxa"/>
            <w:tcBorders>
              <w:bottom w:val="single" w:sz="6" w:space="0" w:color="auto"/>
            </w:tcBorders>
            <w:shd w:val="clear" w:color="auto" w:fill="auto"/>
            <w:noWrap/>
            <w:vAlign w:val="center"/>
          </w:tcPr>
          <w:p w14:paraId="7CFE4695" w14:textId="4571420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-10.0</w:t>
            </w:r>
          </w:p>
        </w:tc>
        <w:tc>
          <w:tcPr>
            <w:tcW w:w="614" w:type="dxa"/>
            <w:tcBorders>
              <w:bottom w:val="single" w:sz="6" w:space="0" w:color="auto"/>
            </w:tcBorders>
            <w:shd w:val="clear" w:color="auto" w:fill="auto"/>
            <w:noWrap/>
            <w:vAlign w:val="center"/>
          </w:tcPr>
          <w:p w14:paraId="41E6BAFD" w14:textId="4F6EAB0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7.6</w:t>
            </w:r>
          </w:p>
        </w:tc>
        <w:tc>
          <w:tcPr>
            <w:tcW w:w="614" w:type="dxa"/>
            <w:tcBorders>
              <w:bottom w:val="single" w:sz="6" w:space="0" w:color="auto"/>
            </w:tcBorders>
            <w:shd w:val="clear" w:color="auto" w:fill="D9D9D9" w:themeFill="background1" w:themeFillShade="D9"/>
            <w:noWrap/>
            <w:vAlign w:val="center"/>
          </w:tcPr>
          <w:p w14:paraId="4BA0554D" w14:textId="1E31713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0.0</w:t>
            </w:r>
          </w:p>
        </w:tc>
        <w:tc>
          <w:tcPr>
            <w:tcW w:w="614" w:type="dxa"/>
            <w:tcBorders>
              <w:bottom w:val="single" w:sz="6" w:space="0" w:color="auto"/>
            </w:tcBorders>
            <w:shd w:val="clear" w:color="auto" w:fill="D9D9D9" w:themeFill="background1" w:themeFillShade="D9"/>
            <w:vAlign w:val="center"/>
          </w:tcPr>
          <w:p w14:paraId="60F53932" w14:textId="7F8DF1A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3.0</w:t>
            </w:r>
          </w:p>
        </w:tc>
        <w:tc>
          <w:tcPr>
            <w:tcW w:w="615" w:type="dxa"/>
            <w:tcBorders>
              <w:bottom w:val="single" w:sz="6" w:space="0" w:color="auto"/>
            </w:tcBorders>
            <w:shd w:val="clear" w:color="auto" w:fill="D9D9D9" w:themeFill="background1" w:themeFillShade="D9"/>
            <w:vAlign w:val="center"/>
          </w:tcPr>
          <w:p w14:paraId="3AA02548" w14:textId="0591137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3.5</w:t>
            </w:r>
          </w:p>
        </w:tc>
      </w:tr>
      <w:tr w:rsidR="00C43B27" w:rsidRPr="00D46106" w14:paraId="75DEC650"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50F5843C" w14:textId="3F836DA5" w:rsidR="00C43B27" w:rsidRPr="00D46106" w:rsidRDefault="00C43B27" w:rsidP="000A761E">
            <w:pPr>
              <w:spacing w:before="54" w:after="54"/>
              <w:rPr>
                <w:rFonts w:ascii="GHEA Grapalat" w:hAnsi="GHEA Grapalat"/>
                <w:b/>
                <w:bCs/>
                <w:sz w:val="14"/>
                <w:szCs w:val="14"/>
              </w:rPr>
            </w:pPr>
            <w:r w:rsidRPr="00D46106">
              <w:rPr>
                <w:rFonts w:ascii="GHEA Grapalat" w:hAnsi="GHEA Grapalat"/>
                <w:b/>
                <w:bCs/>
                <w:sz w:val="14"/>
                <w:szCs w:val="14"/>
              </w:rPr>
              <w:t>Demand</w:t>
            </w:r>
          </w:p>
        </w:tc>
      </w:tr>
      <w:tr w:rsidR="00C43B27" w:rsidRPr="00D46106" w14:paraId="07BF4E32" w14:textId="77777777" w:rsidTr="00C847E6">
        <w:trPr>
          <w:trHeight w:val="20"/>
        </w:trPr>
        <w:tc>
          <w:tcPr>
            <w:tcW w:w="3451" w:type="dxa"/>
            <w:tcBorders>
              <w:top w:val="dashed" w:sz="4" w:space="0" w:color="auto"/>
            </w:tcBorders>
            <w:shd w:val="clear" w:color="auto" w:fill="auto"/>
            <w:noWrap/>
            <w:vAlign w:val="bottom"/>
            <w:hideMark/>
          </w:tcPr>
          <w:p w14:paraId="7E6AE711" w14:textId="429AB9DB" w:rsidR="00C43B27" w:rsidRPr="00D46106" w:rsidRDefault="00C43B27" w:rsidP="000A761E">
            <w:pPr>
              <w:spacing w:before="54" w:after="54"/>
              <w:rPr>
                <w:rFonts w:ascii="GHEA Grapalat" w:hAnsi="GHEA Grapalat"/>
                <w:sz w:val="14"/>
                <w:szCs w:val="14"/>
              </w:rPr>
            </w:pPr>
            <w:r w:rsidRPr="00D46106">
              <w:rPr>
                <w:rFonts w:ascii="GHEA Grapalat" w:hAnsi="GHEA Grapalat"/>
                <w:b/>
                <w:bCs/>
                <w:sz w:val="14"/>
                <w:szCs w:val="14"/>
              </w:rPr>
              <w:t xml:space="preserve">Consumption </w:t>
            </w:r>
            <w:r w:rsidRPr="00D46106">
              <w:rPr>
                <w:rFonts w:ascii="GHEA Grapalat" w:hAnsi="GHEA Grapalat"/>
                <w:i/>
                <w:sz w:val="14"/>
                <w:szCs w:val="14"/>
              </w:rPr>
              <w:t>(%, real growth)</w:t>
            </w:r>
          </w:p>
        </w:tc>
        <w:tc>
          <w:tcPr>
            <w:tcW w:w="614" w:type="dxa"/>
            <w:tcBorders>
              <w:top w:val="dashed" w:sz="4" w:space="0" w:color="auto"/>
            </w:tcBorders>
            <w:shd w:val="clear" w:color="auto" w:fill="auto"/>
            <w:noWrap/>
            <w:vAlign w:val="bottom"/>
          </w:tcPr>
          <w:p w14:paraId="662F68B1" w14:textId="5974D86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w:t>
            </w:r>
          </w:p>
        </w:tc>
        <w:tc>
          <w:tcPr>
            <w:tcW w:w="614" w:type="dxa"/>
            <w:tcBorders>
              <w:top w:val="dashed" w:sz="4" w:space="0" w:color="auto"/>
            </w:tcBorders>
            <w:shd w:val="clear" w:color="auto" w:fill="auto"/>
            <w:noWrap/>
            <w:vAlign w:val="bottom"/>
          </w:tcPr>
          <w:p w14:paraId="43D02F55" w14:textId="66060E2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-6.0</w:t>
            </w:r>
          </w:p>
        </w:tc>
        <w:tc>
          <w:tcPr>
            <w:tcW w:w="614" w:type="dxa"/>
            <w:tcBorders>
              <w:top w:val="dashed" w:sz="4" w:space="0" w:color="auto"/>
            </w:tcBorders>
            <w:shd w:val="clear" w:color="auto" w:fill="auto"/>
            <w:noWrap/>
            <w:vAlign w:val="bottom"/>
          </w:tcPr>
          <w:p w14:paraId="24B4B256" w14:textId="6E078A4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-2.1</w:t>
            </w:r>
          </w:p>
        </w:tc>
        <w:tc>
          <w:tcPr>
            <w:tcW w:w="614" w:type="dxa"/>
            <w:tcBorders>
              <w:top w:val="dashed" w:sz="4" w:space="0" w:color="auto"/>
            </w:tcBorders>
            <w:shd w:val="clear" w:color="auto" w:fill="auto"/>
            <w:noWrap/>
            <w:vAlign w:val="bottom"/>
          </w:tcPr>
          <w:p w14:paraId="432A5AA5" w14:textId="419FB4C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11.6</w:t>
            </w:r>
          </w:p>
        </w:tc>
        <w:tc>
          <w:tcPr>
            <w:tcW w:w="614" w:type="dxa"/>
            <w:tcBorders>
              <w:top w:val="dashed" w:sz="4" w:space="0" w:color="auto"/>
            </w:tcBorders>
            <w:shd w:val="clear" w:color="auto" w:fill="auto"/>
            <w:noWrap/>
            <w:vAlign w:val="bottom"/>
          </w:tcPr>
          <w:p w14:paraId="4AE437C5" w14:textId="65323AD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3.8</w:t>
            </w:r>
          </w:p>
        </w:tc>
        <w:tc>
          <w:tcPr>
            <w:tcW w:w="615" w:type="dxa"/>
            <w:tcBorders>
              <w:top w:val="dashed" w:sz="4" w:space="0" w:color="auto"/>
            </w:tcBorders>
            <w:shd w:val="clear" w:color="auto" w:fill="auto"/>
            <w:noWrap/>
            <w:vAlign w:val="bottom"/>
          </w:tcPr>
          <w:p w14:paraId="303C5383" w14:textId="7B8B5EB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11.7</w:t>
            </w:r>
          </w:p>
        </w:tc>
        <w:tc>
          <w:tcPr>
            <w:tcW w:w="614" w:type="dxa"/>
            <w:tcBorders>
              <w:top w:val="dashed" w:sz="4" w:space="0" w:color="auto"/>
            </w:tcBorders>
            <w:shd w:val="clear" w:color="auto" w:fill="auto"/>
            <w:noWrap/>
            <w:vAlign w:val="bottom"/>
          </w:tcPr>
          <w:p w14:paraId="155CA55B" w14:textId="2AC6850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-10.1</w:t>
            </w:r>
          </w:p>
        </w:tc>
        <w:tc>
          <w:tcPr>
            <w:tcW w:w="614" w:type="dxa"/>
            <w:tcBorders>
              <w:top w:val="dashed" w:sz="4" w:space="0" w:color="auto"/>
            </w:tcBorders>
            <w:shd w:val="clear" w:color="auto" w:fill="auto"/>
            <w:noWrap/>
            <w:vAlign w:val="bottom"/>
          </w:tcPr>
          <w:p w14:paraId="1E404297" w14:textId="5984EB0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3.7</w:t>
            </w:r>
          </w:p>
        </w:tc>
        <w:tc>
          <w:tcPr>
            <w:tcW w:w="614" w:type="dxa"/>
            <w:tcBorders>
              <w:top w:val="dashed" w:sz="4" w:space="0" w:color="auto"/>
            </w:tcBorders>
            <w:shd w:val="clear" w:color="auto" w:fill="D9D9D9" w:themeFill="background1" w:themeFillShade="D9"/>
            <w:noWrap/>
            <w:vAlign w:val="bottom"/>
          </w:tcPr>
          <w:p w14:paraId="22476CFB" w14:textId="4740150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-0.2</w:t>
            </w:r>
          </w:p>
        </w:tc>
        <w:tc>
          <w:tcPr>
            <w:tcW w:w="614" w:type="dxa"/>
            <w:tcBorders>
              <w:top w:val="dashed" w:sz="4" w:space="0" w:color="auto"/>
            </w:tcBorders>
            <w:shd w:val="clear" w:color="auto" w:fill="D9D9D9" w:themeFill="background1" w:themeFillShade="D9"/>
            <w:vAlign w:val="bottom"/>
          </w:tcPr>
          <w:p w14:paraId="292C8FA8" w14:textId="6E3408B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1.4</w:t>
            </w:r>
          </w:p>
        </w:tc>
        <w:tc>
          <w:tcPr>
            <w:tcW w:w="615" w:type="dxa"/>
            <w:tcBorders>
              <w:top w:val="dashed" w:sz="4" w:space="0" w:color="auto"/>
            </w:tcBorders>
            <w:shd w:val="clear" w:color="auto" w:fill="D9D9D9" w:themeFill="background1" w:themeFillShade="D9"/>
            <w:vAlign w:val="bottom"/>
          </w:tcPr>
          <w:p w14:paraId="2D8FFBE5" w14:textId="52F3A3D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3.4</w:t>
            </w:r>
          </w:p>
        </w:tc>
      </w:tr>
      <w:tr w:rsidR="00C43B27" w:rsidRPr="00D46106" w14:paraId="369C556E" w14:textId="77777777" w:rsidTr="00C847E6">
        <w:trPr>
          <w:trHeight w:val="20"/>
        </w:trPr>
        <w:tc>
          <w:tcPr>
            <w:tcW w:w="3451" w:type="dxa"/>
            <w:shd w:val="clear" w:color="auto" w:fill="auto"/>
            <w:noWrap/>
            <w:vAlign w:val="bottom"/>
            <w:hideMark/>
          </w:tcPr>
          <w:p w14:paraId="51278B03" w14:textId="3BFA037E" w:rsidR="00C43B27" w:rsidRPr="00D46106" w:rsidRDefault="00D46106" w:rsidP="000A761E">
            <w:pPr>
              <w:spacing w:before="54" w:after="54"/>
              <w:rPr>
                <w:rFonts w:ascii="GHEA Grapalat" w:hAnsi="GHEA Grapalat"/>
                <w:sz w:val="14"/>
                <w:szCs w:val="14"/>
              </w:rPr>
            </w:pPr>
            <w:r>
              <w:rPr>
                <w:rFonts w:ascii="GHEA Grapalat" w:hAnsi="GHEA Grapalat"/>
                <w:sz w:val="14"/>
                <w:szCs w:val="14"/>
              </w:rPr>
              <w:t xml:space="preserve"> </w:t>
            </w:r>
            <w:r w:rsidR="00C43B27" w:rsidRPr="00D46106">
              <w:rPr>
                <w:rFonts w:ascii="GHEA Grapalat" w:hAnsi="GHEA Grapalat"/>
                <w:sz w:val="14"/>
                <w:szCs w:val="14"/>
              </w:rPr>
              <w:t xml:space="preserve">Public consumption </w:t>
            </w:r>
            <w:r w:rsidR="00C43B27" w:rsidRPr="00D46106">
              <w:rPr>
                <w:rFonts w:ascii="GHEA Grapalat" w:hAnsi="GHEA Grapalat"/>
                <w:i/>
                <w:sz w:val="14"/>
                <w:szCs w:val="14"/>
              </w:rPr>
              <w:t>(%, real growth)</w:t>
            </w:r>
          </w:p>
        </w:tc>
        <w:tc>
          <w:tcPr>
            <w:tcW w:w="614" w:type="dxa"/>
            <w:shd w:val="clear" w:color="auto" w:fill="auto"/>
            <w:noWrap/>
            <w:vAlign w:val="bottom"/>
          </w:tcPr>
          <w:p w14:paraId="750CCA6D" w14:textId="228DD52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w:t>
            </w:r>
          </w:p>
        </w:tc>
        <w:tc>
          <w:tcPr>
            <w:tcW w:w="614" w:type="dxa"/>
            <w:shd w:val="clear" w:color="auto" w:fill="auto"/>
            <w:noWrap/>
            <w:vAlign w:val="bottom"/>
          </w:tcPr>
          <w:p w14:paraId="06BEBDB9" w14:textId="0BC9D72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4.7</w:t>
            </w:r>
          </w:p>
        </w:tc>
        <w:tc>
          <w:tcPr>
            <w:tcW w:w="614" w:type="dxa"/>
            <w:shd w:val="clear" w:color="auto" w:fill="auto"/>
            <w:noWrap/>
            <w:vAlign w:val="bottom"/>
          </w:tcPr>
          <w:p w14:paraId="5E811B13" w14:textId="3B37DE0D"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-2.4</w:t>
            </w:r>
          </w:p>
        </w:tc>
        <w:tc>
          <w:tcPr>
            <w:tcW w:w="614" w:type="dxa"/>
            <w:shd w:val="clear" w:color="auto" w:fill="auto"/>
            <w:noWrap/>
            <w:vAlign w:val="bottom"/>
          </w:tcPr>
          <w:p w14:paraId="19F8A2F0" w14:textId="02CCE1A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-2.1</w:t>
            </w:r>
          </w:p>
        </w:tc>
        <w:tc>
          <w:tcPr>
            <w:tcW w:w="614" w:type="dxa"/>
            <w:shd w:val="clear" w:color="auto" w:fill="auto"/>
            <w:noWrap/>
            <w:vAlign w:val="bottom"/>
          </w:tcPr>
          <w:p w14:paraId="728F8E67" w14:textId="48FCBEE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-3.0</w:t>
            </w:r>
          </w:p>
        </w:tc>
        <w:tc>
          <w:tcPr>
            <w:tcW w:w="615" w:type="dxa"/>
            <w:shd w:val="clear" w:color="auto" w:fill="auto"/>
            <w:noWrap/>
            <w:vAlign w:val="bottom"/>
          </w:tcPr>
          <w:p w14:paraId="0856EE9F" w14:textId="4CC6E33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12.9</w:t>
            </w:r>
          </w:p>
        </w:tc>
        <w:tc>
          <w:tcPr>
            <w:tcW w:w="614" w:type="dxa"/>
            <w:shd w:val="clear" w:color="auto" w:fill="auto"/>
            <w:noWrap/>
            <w:vAlign w:val="bottom"/>
          </w:tcPr>
          <w:p w14:paraId="0A0CFE24" w14:textId="11463A3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15.2</w:t>
            </w:r>
          </w:p>
        </w:tc>
        <w:tc>
          <w:tcPr>
            <w:tcW w:w="614" w:type="dxa"/>
            <w:shd w:val="clear" w:color="auto" w:fill="auto"/>
            <w:noWrap/>
            <w:vAlign w:val="bottom"/>
          </w:tcPr>
          <w:p w14:paraId="2F7E5D48" w14:textId="290890E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5.0</w:t>
            </w:r>
          </w:p>
        </w:tc>
        <w:tc>
          <w:tcPr>
            <w:tcW w:w="614" w:type="dxa"/>
            <w:shd w:val="clear" w:color="auto" w:fill="D9D9D9" w:themeFill="background1" w:themeFillShade="D9"/>
            <w:noWrap/>
            <w:vAlign w:val="bottom"/>
          </w:tcPr>
          <w:p w14:paraId="1DCD6175" w14:textId="0B9DB61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-6.6</w:t>
            </w:r>
          </w:p>
        </w:tc>
        <w:tc>
          <w:tcPr>
            <w:tcW w:w="614" w:type="dxa"/>
            <w:shd w:val="clear" w:color="auto" w:fill="D9D9D9" w:themeFill="background1" w:themeFillShade="D9"/>
            <w:vAlign w:val="bottom"/>
          </w:tcPr>
          <w:p w14:paraId="6B209839" w14:textId="4182F02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-3.1</w:t>
            </w:r>
          </w:p>
        </w:tc>
        <w:tc>
          <w:tcPr>
            <w:tcW w:w="615" w:type="dxa"/>
            <w:shd w:val="clear" w:color="auto" w:fill="D9D9D9" w:themeFill="background1" w:themeFillShade="D9"/>
            <w:vAlign w:val="bottom"/>
          </w:tcPr>
          <w:p w14:paraId="5C7CB0ED" w14:textId="08D6FC0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5.8</w:t>
            </w:r>
          </w:p>
        </w:tc>
      </w:tr>
      <w:tr w:rsidR="00C43B27" w:rsidRPr="00D46106" w14:paraId="7AA4B103" w14:textId="77777777" w:rsidTr="00C847E6">
        <w:trPr>
          <w:trHeight w:val="20"/>
        </w:trPr>
        <w:tc>
          <w:tcPr>
            <w:tcW w:w="3451" w:type="dxa"/>
            <w:shd w:val="clear" w:color="auto" w:fill="auto"/>
            <w:noWrap/>
            <w:vAlign w:val="bottom"/>
            <w:hideMark/>
          </w:tcPr>
          <w:p w14:paraId="268634EE" w14:textId="131BEC48" w:rsidR="00C43B27" w:rsidRPr="00D46106" w:rsidRDefault="00D46106" w:rsidP="000A761E">
            <w:pPr>
              <w:spacing w:before="54" w:after="54"/>
              <w:rPr>
                <w:rFonts w:ascii="GHEA Grapalat" w:hAnsi="GHEA Grapalat"/>
                <w:sz w:val="14"/>
                <w:szCs w:val="14"/>
              </w:rPr>
            </w:pPr>
            <w:r>
              <w:rPr>
                <w:rFonts w:ascii="GHEA Grapalat" w:hAnsi="GHEA Grapalat"/>
                <w:sz w:val="14"/>
                <w:szCs w:val="14"/>
              </w:rPr>
              <w:t xml:space="preserve"> </w:t>
            </w:r>
            <w:r w:rsidR="00C43B27" w:rsidRPr="00D46106">
              <w:rPr>
                <w:rFonts w:ascii="GHEA Grapalat" w:hAnsi="GHEA Grapalat"/>
                <w:sz w:val="14"/>
                <w:szCs w:val="14"/>
              </w:rPr>
              <w:t xml:space="preserve">Private consumption </w:t>
            </w:r>
            <w:r w:rsidR="00C43B27" w:rsidRPr="00D46106">
              <w:rPr>
                <w:rFonts w:ascii="GHEA Grapalat" w:hAnsi="GHEA Grapalat"/>
                <w:i/>
                <w:sz w:val="14"/>
                <w:szCs w:val="14"/>
              </w:rPr>
              <w:t>(%, real growth)</w:t>
            </w:r>
          </w:p>
        </w:tc>
        <w:tc>
          <w:tcPr>
            <w:tcW w:w="614" w:type="dxa"/>
            <w:shd w:val="clear" w:color="auto" w:fill="auto"/>
            <w:noWrap/>
            <w:vAlign w:val="bottom"/>
          </w:tcPr>
          <w:p w14:paraId="05A94B62" w14:textId="36FCAE5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1.6</w:t>
            </w:r>
          </w:p>
        </w:tc>
        <w:tc>
          <w:tcPr>
            <w:tcW w:w="614" w:type="dxa"/>
            <w:shd w:val="clear" w:color="auto" w:fill="auto"/>
            <w:noWrap/>
            <w:vAlign w:val="bottom"/>
          </w:tcPr>
          <w:p w14:paraId="4ABD9590" w14:textId="5D13AB6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-7.5</w:t>
            </w:r>
          </w:p>
        </w:tc>
        <w:tc>
          <w:tcPr>
            <w:tcW w:w="614" w:type="dxa"/>
            <w:shd w:val="clear" w:color="auto" w:fill="auto"/>
            <w:noWrap/>
            <w:vAlign w:val="bottom"/>
          </w:tcPr>
          <w:p w14:paraId="661FA088" w14:textId="3EA5495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-2.1</w:t>
            </w:r>
          </w:p>
        </w:tc>
        <w:tc>
          <w:tcPr>
            <w:tcW w:w="614" w:type="dxa"/>
            <w:shd w:val="clear" w:color="auto" w:fill="auto"/>
            <w:noWrap/>
            <w:vAlign w:val="bottom"/>
          </w:tcPr>
          <w:p w14:paraId="665E7ED6" w14:textId="0C27512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14.0</w:t>
            </w:r>
          </w:p>
        </w:tc>
        <w:tc>
          <w:tcPr>
            <w:tcW w:w="614" w:type="dxa"/>
            <w:shd w:val="clear" w:color="auto" w:fill="auto"/>
            <w:noWrap/>
            <w:vAlign w:val="bottom"/>
          </w:tcPr>
          <w:p w14:paraId="5234B421" w14:textId="472EF1C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4.8</w:t>
            </w:r>
          </w:p>
        </w:tc>
        <w:tc>
          <w:tcPr>
            <w:tcW w:w="615" w:type="dxa"/>
            <w:shd w:val="clear" w:color="auto" w:fill="auto"/>
            <w:noWrap/>
            <w:vAlign w:val="bottom"/>
          </w:tcPr>
          <w:p w14:paraId="4AEF2E67" w14:textId="24C3D9F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11.5</w:t>
            </w:r>
          </w:p>
        </w:tc>
        <w:tc>
          <w:tcPr>
            <w:tcW w:w="614" w:type="dxa"/>
            <w:shd w:val="clear" w:color="auto" w:fill="auto"/>
            <w:noWrap/>
            <w:vAlign w:val="bottom"/>
          </w:tcPr>
          <w:p w14:paraId="54D40C25" w14:textId="6CE3CC8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-13.9</w:t>
            </w:r>
          </w:p>
        </w:tc>
        <w:tc>
          <w:tcPr>
            <w:tcW w:w="614" w:type="dxa"/>
            <w:shd w:val="clear" w:color="auto" w:fill="auto"/>
            <w:noWrap/>
            <w:vAlign w:val="bottom"/>
          </w:tcPr>
          <w:p w14:paraId="65E2C267" w14:textId="583944A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3.4</w:t>
            </w:r>
          </w:p>
        </w:tc>
        <w:tc>
          <w:tcPr>
            <w:tcW w:w="614" w:type="dxa"/>
            <w:shd w:val="clear" w:color="auto" w:fill="D9D9D9" w:themeFill="background1" w:themeFillShade="D9"/>
            <w:noWrap/>
            <w:vAlign w:val="bottom"/>
          </w:tcPr>
          <w:p w14:paraId="4748D6E3" w14:textId="369625D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w:t>
            </w:r>
          </w:p>
        </w:tc>
        <w:tc>
          <w:tcPr>
            <w:tcW w:w="614" w:type="dxa"/>
            <w:shd w:val="clear" w:color="auto" w:fill="D9D9D9" w:themeFill="background1" w:themeFillShade="D9"/>
            <w:vAlign w:val="bottom"/>
          </w:tcPr>
          <w:p w14:paraId="5068AAC4" w14:textId="72AAB2E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2.4</w:t>
            </w:r>
          </w:p>
        </w:tc>
        <w:tc>
          <w:tcPr>
            <w:tcW w:w="615" w:type="dxa"/>
            <w:shd w:val="clear" w:color="auto" w:fill="D9D9D9" w:themeFill="background1" w:themeFillShade="D9"/>
            <w:vAlign w:val="bottom"/>
          </w:tcPr>
          <w:p w14:paraId="5A6BF50C" w14:textId="6B103EAD"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2.9</w:t>
            </w:r>
          </w:p>
        </w:tc>
      </w:tr>
      <w:tr w:rsidR="00C43B27" w:rsidRPr="00D46106" w14:paraId="7055915E" w14:textId="77777777" w:rsidTr="00C847E6">
        <w:trPr>
          <w:trHeight w:val="20"/>
        </w:trPr>
        <w:tc>
          <w:tcPr>
            <w:tcW w:w="3451" w:type="dxa"/>
            <w:shd w:val="clear" w:color="auto" w:fill="auto"/>
            <w:noWrap/>
            <w:vAlign w:val="bottom"/>
            <w:hideMark/>
          </w:tcPr>
          <w:p w14:paraId="1B27B043" w14:textId="0D00A96E" w:rsidR="00C43B27" w:rsidRPr="00D46106" w:rsidRDefault="00C43B27" w:rsidP="000A761E">
            <w:pPr>
              <w:spacing w:before="54" w:after="54"/>
              <w:rPr>
                <w:rFonts w:ascii="GHEA Grapalat" w:hAnsi="GHEA Grapalat"/>
                <w:sz w:val="14"/>
                <w:szCs w:val="14"/>
              </w:rPr>
            </w:pPr>
            <w:r w:rsidRPr="00D46106">
              <w:rPr>
                <w:rFonts w:ascii="GHEA Grapalat" w:hAnsi="GHEA Grapalat"/>
                <w:b/>
                <w:bCs/>
                <w:sz w:val="14"/>
                <w:szCs w:val="14"/>
              </w:rPr>
              <w:t xml:space="preserve">Gross accumulation of fixed assets* </w:t>
            </w:r>
            <w:r w:rsidRPr="00D46106">
              <w:rPr>
                <w:rFonts w:ascii="GHEA Grapalat" w:hAnsi="GHEA Grapalat"/>
                <w:i/>
                <w:sz w:val="14"/>
                <w:szCs w:val="14"/>
              </w:rPr>
              <w:t>(%, real growth)</w:t>
            </w:r>
            <w:r w:rsidRPr="00D46106">
              <w:rPr>
                <w:rFonts w:ascii="GHEA Grapalat" w:hAnsi="GHEA Grapalat"/>
                <w:b/>
                <w:bCs/>
                <w:sz w:val="14"/>
                <w:szCs w:val="14"/>
              </w:rPr>
              <w:t xml:space="preserve"> </w:t>
            </w:r>
          </w:p>
        </w:tc>
        <w:tc>
          <w:tcPr>
            <w:tcW w:w="614" w:type="dxa"/>
            <w:shd w:val="clear" w:color="auto" w:fill="auto"/>
            <w:noWrap/>
            <w:vAlign w:val="bottom"/>
          </w:tcPr>
          <w:p w14:paraId="5CA1AAAB" w14:textId="0AF698C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-2.2</w:t>
            </w:r>
          </w:p>
        </w:tc>
        <w:tc>
          <w:tcPr>
            <w:tcW w:w="614" w:type="dxa"/>
            <w:shd w:val="clear" w:color="auto" w:fill="auto"/>
            <w:noWrap/>
            <w:vAlign w:val="bottom"/>
          </w:tcPr>
          <w:p w14:paraId="411D4208" w14:textId="706BABA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2.5</w:t>
            </w:r>
          </w:p>
        </w:tc>
        <w:tc>
          <w:tcPr>
            <w:tcW w:w="614" w:type="dxa"/>
            <w:shd w:val="clear" w:color="auto" w:fill="auto"/>
            <w:noWrap/>
            <w:vAlign w:val="bottom"/>
          </w:tcPr>
          <w:p w14:paraId="1A7AF391" w14:textId="1B1147E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-11.4</w:t>
            </w:r>
          </w:p>
        </w:tc>
        <w:tc>
          <w:tcPr>
            <w:tcW w:w="614" w:type="dxa"/>
            <w:shd w:val="clear" w:color="auto" w:fill="auto"/>
            <w:noWrap/>
            <w:vAlign w:val="bottom"/>
          </w:tcPr>
          <w:p w14:paraId="79DEC02A" w14:textId="5FD4685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9.7</w:t>
            </w:r>
          </w:p>
        </w:tc>
        <w:tc>
          <w:tcPr>
            <w:tcW w:w="614" w:type="dxa"/>
            <w:shd w:val="clear" w:color="auto" w:fill="auto"/>
            <w:noWrap/>
            <w:vAlign w:val="bottom"/>
          </w:tcPr>
          <w:p w14:paraId="717EF7D4" w14:textId="68A13AD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4.8</w:t>
            </w:r>
          </w:p>
        </w:tc>
        <w:tc>
          <w:tcPr>
            <w:tcW w:w="615" w:type="dxa"/>
            <w:shd w:val="clear" w:color="auto" w:fill="auto"/>
            <w:noWrap/>
            <w:vAlign w:val="bottom"/>
          </w:tcPr>
          <w:p w14:paraId="2EF66180" w14:textId="0407C8E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4.4</w:t>
            </w:r>
          </w:p>
        </w:tc>
        <w:tc>
          <w:tcPr>
            <w:tcW w:w="614" w:type="dxa"/>
            <w:shd w:val="clear" w:color="auto" w:fill="auto"/>
            <w:noWrap/>
            <w:vAlign w:val="bottom"/>
          </w:tcPr>
          <w:p w14:paraId="3D072B1D" w14:textId="3D59AF5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-8.6</w:t>
            </w:r>
          </w:p>
        </w:tc>
        <w:tc>
          <w:tcPr>
            <w:tcW w:w="614" w:type="dxa"/>
            <w:shd w:val="clear" w:color="auto" w:fill="auto"/>
            <w:noWrap/>
            <w:vAlign w:val="bottom"/>
          </w:tcPr>
          <w:p w14:paraId="570DD98A" w14:textId="5B8AAEE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7.7</w:t>
            </w:r>
          </w:p>
        </w:tc>
        <w:tc>
          <w:tcPr>
            <w:tcW w:w="614" w:type="dxa"/>
            <w:shd w:val="clear" w:color="auto" w:fill="D9D9D9" w:themeFill="background1" w:themeFillShade="D9"/>
            <w:noWrap/>
            <w:vAlign w:val="bottom"/>
          </w:tcPr>
          <w:p w14:paraId="495F7373" w14:textId="08BB945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12.6</w:t>
            </w:r>
          </w:p>
        </w:tc>
        <w:tc>
          <w:tcPr>
            <w:tcW w:w="614" w:type="dxa"/>
            <w:shd w:val="clear" w:color="auto" w:fill="D9D9D9" w:themeFill="background1" w:themeFillShade="D9"/>
            <w:vAlign w:val="bottom"/>
          </w:tcPr>
          <w:p w14:paraId="6DDCE754" w14:textId="18C69EB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3.9</w:t>
            </w:r>
          </w:p>
        </w:tc>
        <w:tc>
          <w:tcPr>
            <w:tcW w:w="615" w:type="dxa"/>
            <w:shd w:val="clear" w:color="auto" w:fill="D9D9D9" w:themeFill="background1" w:themeFillShade="D9"/>
            <w:vAlign w:val="bottom"/>
          </w:tcPr>
          <w:p w14:paraId="4EA37893" w14:textId="7DED05B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3.5</w:t>
            </w:r>
          </w:p>
        </w:tc>
      </w:tr>
      <w:tr w:rsidR="00C43B27" w:rsidRPr="00D46106" w14:paraId="5F06CB86" w14:textId="77777777" w:rsidTr="00C847E6">
        <w:trPr>
          <w:trHeight w:val="20"/>
        </w:trPr>
        <w:tc>
          <w:tcPr>
            <w:tcW w:w="3451" w:type="dxa"/>
            <w:shd w:val="clear" w:color="auto" w:fill="auto"/>
            <w:noWrap/>
            <w:vAlign w:val="bottom"/>
            <w:hideMark/>
          </w:tcPr>
          <w:p w14:paraId="1DB6A78E" w14:textId="2107DD2A" w:rsidR="00C43B27" w:rsidRPr="00D46106" w:rsidRDefault="00D46106" w:rsidP="000A761E">
            <w:pPr>
              <w:spacing w:before="54" w:after="54"/>
              <w:rPr>
                <w:rFonts w:ascii="GHEA Grapalat" w:hAnsi="GHEA Grapalat"/>
                <w:sz w:val="14"/>
                <w:szCs w:val="14"/>
              </w:rPr>
            </w:pPr>
            <w:r>
              <w:rPr>
                <w:rFonts w:ascii="GHEA Grapalat" w:hAnsi="GHEA Grapalat"/>
                <w:sz w:val="14"/>
                <w:szCs w:val="14"/>
              </w:rPr>
              <w:t xml:space="preserve"> </w:t>
            </w:r>
            <w:r w:rsidR="00C43B27" w:rsidRPr="00D46106">
              <w:rPr>
                <w:rFonts w:ascii="GHEA Grapalat" w:hAnsi="GHEA Grapalat"/>
                <w:sz w:val="14"/>
                <w:szCs w:val="14"/>
              </w:rPr>
              <w:t xml:space="preserve">Public investment** </w:t>
            </w:r>
            <w:r w:rsidR="00C43B27" w:rsidRPr="00D46106">
              <w:rPr>
                <w:rFonts w:ascii="GHEA Grapalat" w:hAnsi="GHEA Grapalat"/>
                <w:i/>
                <w:sz w:val="14"/>
                <w:szCs w:val="14"/>
              </w:rPr>
              <w:t>(%, real growth)</w:t>
            </w:r>
          </w:p>
        </w:tc>
        <w:tc>
          <w:tcPr>
            <w:tcW w:w="614" w:type="dxa"/>
            <w:shd w:val="clear" w:color="auto" w:fill="auto"/>
            <w:noWrap/>
            <w:vAlign w:val="bottom"/>
          </w:tcPr>
          <w:p w14:paraId="0346B55A" w14:textId="6BB9D22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10.0</w:t>
            </w:r>
          </w:p>
        </w:tc>
        <w:tc>
          <w:tcPr>
            <w:tcW w:w="614" w:type="dxa"/>
            <w:shd w:val="clear" w:color="auto" w:fill="auto"/>
            <w:noWrap/>
            <w:vAlign w:val="bottom"/>
          </w:tcPr>
          <w:p w14:paraId="4AA7EB1A" w14:textId="3AFD093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13.6</w:t>
            </w:r>
          </w:p>
        </w:tc>
        <w:tc>
          <w:tcPr>
            <w:tcW w:w="614" w:type="dxa"/>
            <w:shd w:val="clear" w:color="auto" w:fill="auto"/>
            <w:noWrap/>
            <w:vAlign w:val="bottom"/>
          </w:tcPr>
          <w:p w14:paraId="26F32123" w14:textId="5DA9EA8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5.0</w:t>
            </w:r>
          </w:p>
        </w:tc>
        <w:tc>
          <w:tcPr>
            <w:tcW w:w="614" w:type="dxa"/>
            <w:shd w:val="clear" w:color="auto" w:fill="auto"/>
            <w:noWrap/>
            <w:vAlign w:val="bottom"/>
          </w:tcPr>
          <w:p w14:paraId="584AFA47" w14:textId="1BF822B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31.7</w:t>
            </w:r>
          </w:p>
        </w:tc>
        <w:tc>
          <w:tcPr>
            <w:tcW w:w="614" w:type="dxa"/>
            <w:shd w:val="clear" w:color="auto" w:fill="auto"/>
            <w:noWrap/>
            <w:vAlign w:val="bottom"/>
          </w:tcPr>
          <w:p w14:paraId="4F706955" w14:textId="0428CFE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-37.4</w:t>
            </w:r>
          </w:p>
        </w:tc>
        <w:tc>
          <w:tcPr>
            <w:tcW w:w="615" w:type="dxa"/>
            <w:shd w:val="clear" w:color="auto" w:fill="auto"/>
            <w:noWrap/>
            <w:vAlign w:val="bottom"/>
          </w:tcPr>
          <w:p w14:paraId="2685BF2B" w14:textId="746477F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31.1</w:t>
            </w:r>
          </w:p>
        </w:tc>
        <w:tc>
          <w:tcPr>
            <w:tcW w:w="614" w:type="dxa"/>
            <w:shd w:val="clear" w:color="auto" w:fill="auto"/>
            <w:noWrap/>
            <w:vAlign w:val="bottom"/>
          </w:tcPr>
          <w:p w14:paraId="74038D90" w14:textId="5AE4991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15.6</w:t>
            </w:r>
          </w:p>
        </w:tc>
        <w:tc>
          <w:tcPr>
            <w:tcW w:w="614" w:type="dxa"/>
            <w:shd w:val="clear" w:color="auto" w:fill="auto"/>
            <w:noWrap/>
            <w:vAlign w:val="bottom"/>
          </w:tcPr>
          <w:p w14:paraId="475ACF50" w14:textId="4E4D4DF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-9.9</w:t>
            </w:r>
          </w:p>
        </w:tc>
        <w:tc>
          <w:tcPr>
            <w:tcW w:w="614" w:type="dxa"/>
            <w:shd w:val="clear" w:color="auto" w:fill="D9D9D9" w:themeFill="background1" w:themeFillShade="D9"/>
            <w:noWrap/>
            <w:vAlign w:val="bottom"/>
          </w:tcPr>
          <w:p w14:paraId="01D00F9A" w14:textId="4147D06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52.0</w:t>
            </w:r>
          </w:p>
        </w:tc>
        <w:tc>
          <w:tcPr>
            <w:tcW w:w="614" w:type="dxa"/>
            <w:shd w:val="clear" w:color="auto" w:fill="D9D9D9" w:themeFill="background1" w:themeFillShade="D9"/>
            <w:vAlign w:val="bottom"/>
          </w:tcPr>
          <w:p w14:paraId="25F32AC3" w14:textId="3837F2D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0.9</w:t>
            </w:r>
          </w:p>
        </w:tc>
        <w:tc>
          <w:tcPr>
            <w:tcW w:w="615" w:type="dxa"/>
            <w:shd w:val="clear" w:color="auto" w:fill="D9D9D9" w:themeFill="background1" w:themeFillShade="D9"/>
            <w:vAlign w:val="bottom"/>
          </w:tcPr>
          <w:p w14:paraId="7CBC4DEF" w14:textId="306742A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4.2</w:t>
            </w:r>
          </w:p>
        </w:tc>
      </w:tr>
      <w:tr w:rsidR="00C43B27" w:rsidRPr="00D46106" w14:paraId="002A4397" w14:textId="77777777" w:rsidTr="00C847E6">
        <w:trPr>
          <w:trHeight w:val="20"/>
        </w:trPr>
        <w:tc>
          <w:tcPr>
            <w:tcW w:w="3451" w:type="dxa"/>
            <w:shd w:val="clear" w:color="auto" w:fill="auto"/>
            <w:noWrap/>
            <w:vAlign w:val="bottom"/>
            <w:hideMark/>
          </w:tcPr>
          <w:p w14:paraId="22BABDB5" w14:textId="67BD637E" w:rsidR="00C43B27" w:rsidRPr="00D46106" w:rsidRDefault="00D46106" w:rsidP="000A761E">
            <w:pPr>
              <w:spacing w:before="54" w:after="54"/>
              <w:ind w:left="113" w:hanging="113"/>
              <w:rPr>
                <w:rFonts w:ascii="GHEA Grapalat" w:hAnsi="GHEA Grapalat"/>
                <w:sz w:val="14"/>
                <w:szCs w:val="14"/>
              </w:rPr>
            </w:pPr>
            <w:r>
              <w:rPr>
                <w:rFonts w:ascii="GHEA Grapalat" w:hAnsi="GHEA Grapalat"/>
                <w:sz w:val="14"/>
                <w:szCs w:val="14"/>
              </w:rPr>
              <w:t xml:space="preserve"> </w:t>
            </w:r>
            <w:r w:rsidR="00C43B27" w:rsidRPr="00D46106">
              <w:rPr>
                <w:rFonts w:ascii="GHEA Grapalat" w:hAnsi="GHEA Grapalat"/>
                <w:sz w:val="14"/>
                <w:szCs w:val="14"/>
              </w:rPr>
              <w:t xml:space="preserve">Gross accumulation of private fixed assets </w:t>
            </w:r>
            <w:r w:rsidR="00C43B27" w:rsidRPr="00D46106">
              <w:rPr>
                <w:rFonts w:ascii="GHEA Grapalat" w:hAnsi="GHEA Grapalat"/>
                <w:i/>
                <w:sz w:val="14"/>
                <w:szCs w:val="14"/>
              </w:rPr>
              <w:t>(%, real growth)</w:t>
            </w:r>
          </w:p>
        </w:tc>
        <w:tc>
          <w:tcPr>
            <w:tcW w:w="614" w:type="dxa"/>
            <w:shd w:val="clear" w:color="auto" w:fill="auto"/>
            <w:noWrap/>
            <w:vAlign w:val="bottom"/>
          </w:tcPr>
          <w:p w14:paraId="710C7D0D" w14:textId="709BFEB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-3.4</w:t>
            </w:r>
          </w:p>
        </w:tc>
        <w:tc>
          <w:tcPr>
            <w:tcW w:w="614" w:type="dxa"/>
            <w:shd w:val="clear" w:color="auto" w:fill="auto"/>
            <w:noWrap/>
            <w:vAlign w:val="bottom"/>
          </w:tcPr>
          <w:p w14:paraId="072653B0" w14:textId="2B8F366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w:t>
            </w:r>
          </w:p>
        </w:tc>
        <w:tc>
          <w:tcPr>
            <w:tcW w:w="614" w:type="dxa"/>
            <w:shd w:val="clear" w:color="auto" w:fill="auto"/>
            <w:noWrap/>
            <w:vAlign w:val="bottom"/>
          </w:tcPr>
          <w:p w14:paraId="64653312" w14:textId="610C6EE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-13.9</w:t>
            </w:r>
          </w:p>
        </w:tc>
        <w:tc>
          <w:tcPr>
            <w:tcW w:w="614" w:type="dxa"/>
            <w:shd w:val="clear" w:color="auto" w:fill="auto"/>
            <w:noWrap/>
            <w:vAlign w:val="bottom"/>
          </w:tcPr>
          <w:p w14:paraId="196512DB" w14:textId="22D83BA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6.2</w:t>
            </w:r>
          </w:p>
        </w:tc>
        <w:tc>
          <w:tcPr>
            <w:tcW w:w="614" w:type="dxa"/>
            <w:shd w:val="clear" w:color="auto" w:fill="auto"/>
            <w:noWrap/>
            <w:vAlign w:val="bottom"/>
          </w:tcPr>
          <w:p w14:paraId="559122D0" w14:textId="32CA534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19.6</w:t>
            </w:r>
          </w:p>
        </w:tc>
        <w:tc>
          <w:tcPr>
            <w:tcW w:w="615" w:type="dxa"/>
            <w:shd w:val="clear" w:color="auto" w:fill="auto"/>
            <w:noWrap/>
            <w:vAlign w:val="bottom"/>
          </w:tcPr>
          <w:p w14:paraId="3BF17BCD" w14:textId="2CE20E4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-0.5</w:t>
            </w:r>
          </w:p>
        </w:tc>
        <w:tc>
          <w:tcPr>
            <w:tcW w:w="614" w:type="dxa"/>
            <w:shd w:val="clear" w:color="auto" w:fill="auto"/>
            <w:noWrap/>
            <w:vAlign w:val="bottom"/>
          </w:tcPr>
          <w:p w14:paraId="3A273313" w14:textId="0E62DD0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-14.5</w:t>
            </w:r>
          </w:p>
        </w:tc>
        <w:tc>
          <w:tcPr>
            <w:tcW w:w="614" w:type="dxa"/>
            <w:shd w:val="clear" w:color="auto" w:fill="auto"/>
            <w:noWrap/>
            <w:vAlign w:val="bottom"/>
          </w:tcPr>
          <w:p w14:paraId="0CDF444F" w14:textId="3449AA3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13.4</w:t>
            </w:r>
          </w:p>
        </w:tc>
        <w:tc>
          <w:tcPr>
            <w:tcW w:w="614" w:type="dxa"/>
            <w:shd w:val="clear" w:color="auto" w:fill="D9D9D9" w:themeFill="background1" w:themeFillShade="D9"/>
            <w:noWrap/>
            <w:vAlign w:val="bottom"/>
          </w:tcPr>
          <w:p w14:paraId="6C4C4D75" w14:textId="6A47B5C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2.4</w:t>
            </w:r>
          </w:p>
        </w:tc>
        <w:tc>
          <w:tcPr>
            <w:tcW w:w="614" w:type="dxa"/>
            <w:shd w:val="clear" w:color="auto" w:fill="D9D9D9" w:themeFill="background1" w:themeFillShade="D9"/>
            <w:vAlign w:val="bottom"/>
          </w:tcPr>
          <w:p w14:paraId="46447BA3" w14:textId="493D167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4.7</w:t>
            </w:r>
          </w:p>
        </w:tc>
        <w:tc>
          <w:tcPr>
            <w:tcW w:w="615" w:type="dxa"/>
            <w:shd w:val="clear" w:color="auto" w:fill="D9D9D9" w:themeFill="background1" w:themeFillShade="D9"/>
            <w:vAlign w:val="bottom"/>
          </w:tcPr>
          <w:p w14:paraId="4C47F90D" w14:textId="6BE979A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3.2</w:t>
            </w:r>
          </w:p>
        </w:tc>
      </w:tr>
      <w:tr w:rsidR="00C43B27" w:rsidRPr="00D46106" w14:paraId="69337341" w14:textId="77777777" w:rsidTr="00C847E6">
        <w:trPr>
          <w:trHeight w:val="20"/>
        </w:trPr>
        <w:tc>
          <w:tcPr>
            <w:tcW w:w="3451" w:type="dxa"/>
            <w:shd w:val="clear" w:color="auto" w:fill="auto"/>
            <w:noWrap/>
            <w:vAlign w:val="bottom"/>
            <w:hideMark/>
          </w:tcPr>
          <w:p w14:paraId="706F9F7D" w14:textId="197740DE" w:rsidR="00C43B27" w:rsidRPr="00D46106" w:rsidRDefault="00C43B27" w:rsidP="000A761E">
            <w:pPr>
              <w:spacing w:before="54" w:after="54"/>
              <w:rPr>
                <w:rFonts w:ascii="GHEA Grapalat" w:hAnsi="GHEA Grapalat"/>
                <w:sz w:val="14"/>
                <w:szCs w:val="14"/>
              </w:rPr>
            </w:pPr>
            <w:r w:rsidRPr="00D46106">
              <w:rPr>
                <w:rFonts w:ascii="GHEA Grapalat" w:hAnsi="GHEA Grapalat"/>
                <w:b/>
                <w:bCs/>
                <w:sz w:val="14"/>
                <w:szCs w:val="14"/>
              </w:rPr>
              <w:t xml:space="preserve">Export of goods and services </w:t>
            </w:r>
            <w:r w:rsidRPr="00D46106">
              <w:rPr>
                <w:rFonts w:ascii="GHEA Grapalat" w:hAnsi="GHEA Grapalat"/>
                <w:i/>
                <w:sz w:val="14"/>
                <w:szCs w:val="14"/>
              </w:rPr>
              <w:t>(%, real growth)</w:t>
            </w:r>
          </w:p>
        </w:tc>
        <w:tc>
          <w:tcPr>
            <w:tcW w:w="614" w:type="dxa"/>
            <w:shd w:val="clear" w:color="auto" w:fill="auto"/>
            <w:noWrap/>
            <w:vAlign w:val="bottom"/>
          </w:tcPr>
          <w:p w14:paraId="054681FD" w14:textId="12A90CE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6.4</w:t>
            </w:r>
          </w:p>
        </w:tc>
        <w:tc>
          <w:tcPr>
            <w:tcW w:w="614" w:type="dxa"/>
            <w:shd w:val="clear" w:color="auto" w:fill="auto"/>
            <w:noWrap/>
            <w:vAlign w:val="bottom"/>
          </w:tcPr>
          <w:p w14:paraId="7CF58745" w14:textId="1B7E924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4.9</w:t>
            </w:r>
          </w:p>
        </w:tc>
        <w:tc>
          <w:tcPr>
            <w:tcW w:w="614" w:type="dxa"/>
            <w:shd w:val="clear" w:color="auto" w:fill="auto"/>
            <w:noWrap/>
            <w:vAlign w:val="bottom"/>
          </w:tcPr>
          <w:p w14:paraId="72536364" w14:textId="4C33C5B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21.3</w:t>
            </w:r>
          </w:p>
        </w:tc>
        <w:tc>
          <w:tcPr>
            <w:tcW w:w="614" w:type="dxa"/>
            <w:shd w:val="clear" w:color="auto" w:fill="auto"/>
            <w:noWrap/>
            <w:vAlign w:val="bottom"/>
          </w:tcPr>
          <w:p w14:paraId="0418E0F4" w14:textId="12736AC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19.3</w:t>
            </w:r>
          </w:p>
        </w:tc>
        <w:tc>
          <w:tcPr>
            <w:tcW w:w="614" w:type="dxa"/>
            <w:shd w:val="clear" w:color="auto" w:fill="auto"/>
            <w:noWrap/>
            <w:vAlign w:val="bottom"/>
          </w:tcPr>
          <w:p w14:paraId="497A9A3A" w14:textId="781403ED"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5.0</w:t>
            </w:r>
          </w:p>
        </w:tc>
        <w:tc>
          <w:tcPr>
            <w:tcW w:w="615" w:type="dxa"/>
            <w:shd w:val="clear" w:color="auto" w:fill="auto"/>
            <w:noWrap/>
            <w:vAlign w:val="bottom"/>
          </w:tcPr>
          <w:p w14:paraId="7F7B75A3" w14:textId="780A441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16.0</w:t>
            </w:r>
          </w:p>
        </w:tc>
        <w:tc>
          <w:tcPr>
            <w:tcW w:w="614" w:type="dxa"/>
            <w:shd w:val="clear" w:color="auto" w:fill="auto"/>
            <w:noWrap/>
            <w:vAlign w:val="bottom"/>
          </w:tcPr>
          <w:p w14:paraId="3E5CF4DD" w14:textId="4A576E6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-33.4</w:t>
            </w:r>
          </w:p>
        </w:tc>
        <w:tc>
          <w:tcPr>
            <w:tcW w:w="614" w:type="dxa"/>
            <w:shd w:val="clear" w:color="auto" w:fill="auto"/>
            <w:noWrap/>
            <w:vAlign w:val="bottom"/>
          </w:tcPr>
          <w:p w14:paraId="0F2A8580" w14:textId="240BB8C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16.5</w:t>
            </w:r>
          </w:p>
        </w:tc>
        <w:tc>
          <w:tcPr>
            <w:tcW w:w="614" w:type="dxa"/>
            <w:shd w:val="clear" w:color="auto" w:fill="D9D9D9" w:themeFill="background1" w:themeFillShade="D9"/>
            <w:noWrap/>
            <w:vAlign w:val="bottom"/>
          </w:tcPr>
          <w:p w14:paraId="6D50305A" w14:textId="0BB2B7B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-1.8</w:t>
            </w:r>
          </w:p>
        </w:tc>
        <w:tc>
          <w:tcPr>
            <w:tcW w:w="614" w:type="dxa"/>
            <w:shd w:val="clear" w:color="auto" w:fill="D9D9D9" w:themeFill="background1" w:themeFillShade="D9"/>
            <w:vAlign w:val="bottom"/>
          </w:tcPr>
          <w:p w14:paraId="385BD705" w14:textId="72BA9A1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10.8</w:t>
            </w:r>
          </w:p>
        </w:tc>
        <w:tc>
          <w:tcPr>
            <w:tcW w:w="615" w:type="dxa"/>
            <w:shd w:val="clear" w:color="auto" w:fill="D9D9D9" w:themeFill="background1" w:themeFillShade="D9"/>
            <w:vAlign w:val="bottom"/>
          </w:tcPr>
          <w:p w14:paraId="3654AB11" w14:textId="7CE65F2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5.5</w:t>
            </w:r>
          </w:p>
        </w:tc>
      </w:tr>
      <w:tr w:rsidR="00C43B27" w:rsidRPr="00D46106" w14:paraId="57942F59" w14:textId="77777777" w:rsidTr="00C847E6">
        <w:trPr>
          <w:trHeight w:val="20"/>
        </w:trPr>
        <w:tc>
          <w:tcPr>
            <w:tcW w:w="3451" w:type="dxa"/>
            <w:tcBorders>
              <w:bottom w:val="single" w:sz="6" w:space="0" w:color="auto"/>
            </w:tcBorders>
            <w:shd w:val="clear" w:color="auto" w:fill="auto"/>
            <w:noWrap/>
            <w:vAlign w:val="bottom"/>
            <w:hideMark/>
          </w:tcPr>
          <w:p w14:paraId="75D97AC6" w14:textId="182AE1A4" w:rsidR="00C43B27" w:rsidRPr="00D46106" w:rsidRDefault="00C43B27" w:rsidP="000A761E">
            <w:pPr>
              <w:spacing w:before="54" w:after="54"/>
              <w:rPr>
                <w:rFonts w:ascii="GHEA Grapalat" w:hAnsi="GHEA Grapalat"/>
                <w:sz w:val="14"/>
                <w:szCs w:val="14"/>
              </w:rPr>
            </w:pPr>
            <w:r w:rsidRPr="00D46106">
              <w:rPr>
                <w:rFonts w:ascii="GHEA Grapalat" w:hAnsi="GHEA Grapalat"/>
                <w:b/>
                <w:bCs/>
                <w:sz w:val="14"/>
                <w:szCs w:val="14"/>
              </w:rPr>
              <w:t xml:space="preserve">Import of goods and services </w:t>
            </w:r>
            <w:r w:rsidRPr="00D46106">
              <w:rPr>
                <w:rFonts w:ascii="GHEA Grapalat" w:hAnsi="GHEA Grapalat"/>
                <w:i/>
                <w:sz w:val="14"/>
                <w:szCs w:val="14"/>
              </w:rPr>
              <w:t>(%, real growth)</w:t>
            </w:r>
          </w:p>
        </w:tc>
        <w:tc>
          <w:tcPr>
            <w:tcW w:w="614" w:type="dxa"/>
            <w:tcBorders>
              <w:bottom w:val="single" w:sz="6" w:space="0" w:color="auto"/>
            </w:tcBorders>
            <w:shd w:val="clear" w:color="auto" w:fill="auto"/>
            <w:noWrap/>
            <w:vAlign w:val="bottom"/>
          </w:tcPr>
          <w:p w14:paraId="3347E8EE" w14:textId="5DDD282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-2.7</w:t>
            </w:r>
          </w:p>
        </w:tc>
        <w:tc>
          <w:tcPr>
            <w:tcW w:w="614" w:type="dxa"/>
            <w:tcBorders>
              <w:bottom w:val="single" w:sz="6" w:space="0" w:color="auto"/>
            </w:tcBorders>
            <w:shd w:val="clear" w:color="auto" w:fill="auto"/>
            <w:noWrap/>
            <w:vAlign w:val="bottom"/>
          </w:tcPr>
          <w:p w14:paraId="68BFB49F" w14:textId="21EA6AF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-15.3</w:t>
            </w:r>
          </w:p>
        </w:tc>
        <w:tc>
          <w:tcPr>
            <w:tcW w:w="614" w:type="dxa"/>
            <w:tcBorders>
              <w:bottom w:val="single" w:sz="6" w:space="0" w:color="auto"/>
            </w:tcBorders>
            <w:shd w:val="clear" w:color="auto" w:fill="auto"/>
            <w:noWrap/>
            <w:vAlign w:val="bottom"/>
          </w:tcPr>
          <w:p w14:paraId="1D812084" w14:textId="204AC9B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6.3</w:t>
            </w:r>
          </w:p>
        </w:tc>
        <w:tc>
          <w:tcPr>
            <w:tcW w:w="614" w:type="dxa"/>
            <w:tcBorders>
              <w:bottom w:val="single" w:sz="6" w:space="0" w:color="auto"/>
            </w:tcBorders>
            <w:shd w:val="clear" w:color="auto" w:fill="auto"/>
            <w:noWrap/>
            <w:vAlign w:val="bottom"/>
          </w:tcPr>
          <w:p w14:paraId="7DC918E1" w14:textId="7D38239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24.6</w:t>
            </w:r>
          </w:p>
        </w:tc>
        <w:tc>
          <w:tcPr>
            <w:tcW w:w="614" w:type="dxa"/>
            <w:tcBorders>
              <w:bottom w:val="single" w:sz="6" w:space="0" w:color="auto"/>
            </w:tcBorders>
            <w:shd w:val="clear" w:color="auto" w:fill="auto"/>
            <w:noWrap/>
            <w:vAlign w:val="bottom"/>
          </w:tcPr>
          <w:p w14:paraId="26CC6108" w14:textId="7E30180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13.3</w:t>
            </w:r>
          </w:p>
        </w:tc>
        <w:tc>
          <w:tcPr>
            <w:tcW w:w="615" w:type="dxa"/>
            <w:tcBorders>
              <w:bottom w:val="single" w:sz="6" w:space="0" w:color="auto"/>
            </w:tcBorders>
            <w:shd w:val="clear" w:color="auto" w:fill="auto"/>
            <w:noWrap/>
            <w:vAlign w:val="bottom"/>
          </w:tcPr>
          <w:p w14:paraId="09B33BF6" w14:textId="0AECC46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11.6</w:t>
            </w:r>
          </w:p>
        </w:tc>
        <w:tc>
          <w:tcPr>
            <w:tcW w:w="614" w:type="dxa"/>
            <w:tcBorders>
              <w:bottom w:val="single" w:sz="6" w:space="0" w:color="auto"/>
            </w:tcBorders>
            <w:shd w:val="clear" w:color="auto" w:fill="auto"/>
            <w:noWrap/>
            <w:vAlign w:val="bottom"/>
          </w:tcPr>
          <w:p w14:paraId="3C100DDB" w14:textId="3D020CE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-31.4</w:t>
            </w:r>
          </w:p>
        </w:tc>
        <w:tc>
          <w:tcPr>
            <w:tcW w:w="614" w:type="dxa"/>
            <w:tcBorders>
              <w:bottom w:val="single" w:sz="6" w:space="0" w:color="auto"/>
            </w:tcBorders>
            <w:shd w:val="clear" w:color="auto" w:fill="auto"/>
            <w:noWrap/>
            <w:vAlign w:val="bottom"/>
          </w:tcPr>
          <w:p w14:paraId="4EF05AF5" w14:textId="532AB33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10.9</w:t>
            </w:r>
          </w:p>
        </w:tc>
        <w:tc>
          <w:tcPr>
            <w:tcW w:w="614" w:type="dxa"/>
            <w:tcBorders>
              <w:bottom w:val="single" w:sz="6" w:space="0" w:color="auto"/>
            </w:tcBorders>
            <w:shd w:val="clear" w:color="auto" w:fill="D9D9D9" w:themeFill="background1" w:themeFillShade="D9"/>
            <w:noWrap/>
            <w:vAlign w:val="bottom"/>
          </w:tcPr>
          <w:p w14:paraId="75DE3F05" w14:textId="73E744B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-0.1</w:t>
            </w:r>
          </w:p>
        </w:tc>
        <w:tc>
          <w:tcPr>
            <w:tcW w:w="614" w:type="dxa"/>
            <w:tcBorders>
              <w:bottom w:val="single" w:sz="6" w:space="0" w:color="auto"/>
            </w:tcBorders>
            <w:shd w:val="clear" w:color="auto" w:fill="D9D9D9" w:themeFill="background1" w:themeFillShade="D9"/>
            <w:vAlign w:val="bottom"/>
          </w:tcPr>
          <w:p w14:paraId="6A2490BC" w14:textId="6519275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6.5</w:t>
            </w:r>
          </w:p>
        </w:tc>
        <w:tc>
          <w:tcPr>
            <w:tcW w:w="615" w:type="dxa"/>
            <w:tcBorders>
              <w:bottom w:val="single" w:sz="6" w:space="0" w:color="auto"/>
            </w:tcBorders>
            <w:shd w:val="clear" w:color="auto" w:fill="D9D9D9" w:themeFill="background1" w:themeFillShade="D9"/>
            <w:vAlign w:val="bottom"/>
          </w:tcPr>
          <w:p w14:paraId="17D1681F" w14:textId="5A79724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4.4</w:t>
            </w:r>
          </w:p>
        </w:tc>
      </w:tr>
      <w:tr w:rsidR="00C43B27" w:rsidRPr="00D46106" w14:paraId="12F372F3"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6AE94B1C" w14:textId="672EE5E3" w:rsidR="00C43B27" w:rsidRPr="00D46106" w:rsidRDefault="00C43B27" w:rsidP="000A761E">
            <w:pPr>
              <w:spacing w:before="54" w:after="54"/>
              <w:rPr>
                <w:rFonts w:ascii="GHEA Grapalat" w:hAnsi="GHEA Grapalat"/>
                <w:b/>
                <w:bCs/>
                <w:sz w:val="14"/>
                <w:szCs w:val="14"/>
              </w:rPr>
            </w:pPr>
            <w:r w:rsidRPr="00D46106">
              <w:rPr>
                <w:rFonts w:ascii="GHEA Grapalat" w:hAnsi="GHEA Grapalat"/>
                <w:b/>
                <w:bCs/>
                <w:sz w:val="14"/>
                <w:szCs w:val="14"/>
              </w:rPr>
              <w:t>Current account</w:t>
            </w:r>
          </w:p>
        </w:tc>
      </w:tr>
      <w:tr w:rsidR="00C43B27" w:rsidRPr="00D46106" w14:paraId="3C412C58" w14:textId="77777777" w:rsidTr="00C847E6">
        <w:trPr>
          <w:trHeight w:val="20"/>
        </w:trPr>
        <w:tc>
          <w:tcPr>
            <w:tcW w:w="3451" w:type="dxa"/>
            <w:tcBorders>
              <w:top w:val="dashed" w:sz="4" w:space="0" w:color="auto"/>
            </w:tcBorders>
            <w:shd w:val="clear" w:color="auto" w:fill="auto"/>
            <w:noWrap/>
            <w:vAlign w:val="bottom"/>
            <w:hideMark/>
          </w:tcPr>
          <w:p w14:paraId="208D9ED5" w14:textId="728220A1"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Balance of trade </w:t>
            </w:r>
            <w:r w:rsidRPr="00D46106">
              <w:rPr>
                <w:rFonts w:ascii="GHEA Grapalat" w:hAnsi="GHEA Grapalat"/>
                <w:i/>
                <w:sz w:val="14"/>
                <w:szCs w:val="14"/>
              </w:rPr>
              <w:t>((million US dollar))</w:t>
            </w:r>
          </w:p>
        </w:tc>
        <w:tc>
          <w:tcPr>
            <w:tcW w:w="614" w:type="dxa"/>
            <w:tcBorders>
              <w:top w:val="dashed" w:sz="4" w:space="0" w:color="auto"/>
            </w:tcBorders>
            <w:shd w:val="clear" w:color="auto" w:fill="auto"/>
            <w:noWrap/>
            <w:vAlign w:val="center"/>
          </w:tcPr>
          <w:p w14:paraId="741320F3" w14:textId="331A4E3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-2055.4</w:t>
            </w:r>
          </w:p>
        </w:tc>
        <w:tc>
          <w:tcPr>
            <w:tcW w:w="614" w:type="dxa"/>
            <w:tcBorders>
              <w:top w:val="dashed" w:sz="4" w:space="0" w:color="auto"/>
            </w:tcBorders>
            <w:shd w:val="clear" w:color="auto" w:fill="auto"/>
            <w:noWrap/>
            <w:vAlign w:val="center"/>
          </w:tcPr>
          <w:p w14:paraId="1CE406BC" w14:textId="5340032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-1186.4</w:t>
            </w:r>
          </w:p>
        </w:tc>
        <w:tc>
          <w:tcPr>
            <w:tcW w:w="614" w:type="dxa"/>
            <w:tcBorders>
              <w:top w:val="dashed" w:sz="4" w:space="0" w:color="auto"/>
            </w:tcBorders>
            <w:shd w:val="clear" w:color="auto" w:fill="auto"/>
            <w:noWrap/>
            <w:vAlign w:val="center"/>
          </w:tcPr>
          <w:p w14:paraId="72E328E5" w14:textId="0B79829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-976.9</w:t>
            </w:r>
          </w:p>
        </w:tc>
        <w:tc>
          <w:tcPr>
            <w:tcW w:w="614" w:type="dxa"/>
            <w:tcBorders>
              <w:top w:val="dashed" w:sz="4" w:space="0" w:color="auto"/>
            </w:tcBorders>
            <w:shd w:val="clear" w:color="auto" w:fill="auto"/>
            <w:noWrap/>
            <w:vAlign w:val="center"/>
          </w:tcPr>
          <w:p w14:paraId="0FA4C7CA" w14:textId="6553236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-1400.9</w:t>
            </w:r>
          </w:p>
        </w:tc>
        <w:tc>
          <w:tcPr>
            <w:tcW w:w="614" w:type="dxa"/>
            <w:tcBorders>
              <w:top w:val="dashed" w:sz="4" w:space="0" w:color="auto"/>
            </w:tcBorders>
            <w:shd w:val="clear" w:color="auto" w:fill="auto"/>
            <w:noWrap/>
            <w:vAlign w:val="center"/>
          </w:tcPr>
          <w:p w14:paraId="3F9147C1" w14:textId="347028B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-1724.4</w:t>
            </w:r>
          </w:p>
        </w:tc>
        <w:tc>
          <w:tcPr>
            <w:tcW w:w="615" w:type="dxa"/>
            <w:tcBorders>
              <w:top w:val="dashed" w:sz="4" w:space="0" w:color="auto"/>
            </w:tcBorders>
            <w:shd w:val="clear" w:color="auto" w:fill="auto"/>
            <w:noWrap/>
            <w:vAlign w:val="center"/>
          </w:tcPr>
          <w:p w14:paraId="437A99DE" w14:textId="4620212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-1727.9</w:t>
            </w:r>
          </w:p>
        </w:tc>
        <w:tc>
          <w:tcPr>
            <w:tcW w:w="614" w:type="dxa"/>
            <w:tcBorders>
              <w:top w:val="dashed" w:sz="4" w:space="0" w:color="auto"/>
            </w:tcBorders>
            <w:shd w:val="clear" w:color="auto" w:fill="auto"/>
            <w:noWrap/>
            <w:vAlign w:val="center"/>
          </w:tcPr>
          <w:p w14:paraId="516DC2EC" w14:textId="31B4CCC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-1356.2</w:t>
            </w:r>
          </w:p>
        </w:tc>
        <w:tc>
          <w:tcPr>
            <w:tcW w:w="614" w:type="dxa"/>
            <w:tcBorders>
              <w:top w:val="dashed" w:sz="4" w:space="0" w:color="auto"/>
            </w:tcBorders>
            <w:shd w:val="clear" w:color="auto" w:fill="D9D9D9"/>
            <w:noWrap/>
            <w:vAlign w:val="center"/>
          </w:tcPr>
          <w:p w14:paraId="7ADBB970" w14:textId="5CCE1D2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-1535.8</w:t>
            </w:r>
          </w:p>
        </w:tc>
        <w:tc>
          <w:tcPr>
            <w:tcW w:w="614" w:type="dxa"/>
            <w:tcBorders>
              <w:top w:val="dashed" w:sz="4" w:space="0" w:color="auto"/>
            </w:tcBorders>
            <w:shd w:val="clear" w:color="auto" w:fill="D9D9D9"/>
            <w:noWrap/>
            <w:vAlign w:val="center"/>
          </w:tcPr>
          <w:p w14:paraId="5A65F87E" w14:textId="42F192D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-1600.5</w:t>
            </w:r>
          </w:p>
        </w:tc>
        <w:tc>
          <w:tcPr>
            <w:tcW w:w="614" w:type="dxa"/>
            <w:tcBorders>
              <w:top w:val="dashed" w:sz="4" w:space="0" w:color="auto"/>
            </w:tcBorders>
            <w:shd w:val="clear" w:color="auto" w:fill="D9D9D9"/>
            <w:vAlign w:val="center"/>
          </w:tcPr>
          <w:p w14:paraId="14FAEEE4" w14:textId="7285D19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-1378.5</w:t>
            </w:r>
          </w:p>
        </w:tc>
        <w:tc>
          <w:tcPr>
            <w:tcW w:w="615" w:type="dxa"/>
            <w:tcBorders>
              <w:top w:val="dashed" w:sz="4" w:space="0" w:color="auto"/>
            </w:tcBorders>
            <w:shd w:val="clear" w:color="auto" w:fill="D9D9D9"/>
            <w:vAlign w:val="center"/>
          </w:tcPr>
          <w:p w14:paraId="79AB50A1" w14:textId="12A4A81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-1388.2</w:t>
            </w:r>
          </w:p>
        </w:tc>
      </w:tr>
      <w:tr w:rsidR="00C43B27" w:rsidRPr="00D46106" w14:paraId="0B6FF78B" w14:textId="77777777" w:rsidTr="00C847E6">
        <w:trPr>
          <w:trHeight w:val="20"/>
        </w:trPr>
        <w:tc>
          <w:tcPr>
            <w:tcW w:w="3451" w:type="dxa"/>
            <w:shd w:val="clear" w:color="auto" w:fill="auto"/>
            <w:noWrap/>
            <w:vAlign w:val="bottom"/>
            <w:hideMark/>
          </w:tcPr>
          <w:p w14:paraId="2B4F0F8D" w14:textId="51355A65"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Balance of services </w:t>
            </w:r>
            <w:r w:rsidRPr="00D46106">
              <w:rPr>
                <w:rFonts w:ascii="GHEA Grapalat" w:hAnsi="GHEA Grapalat"/>
                <w:i/>
                <w:sz w:val="14"/>
                <w:szCs w:val="14"/>
              </w:rPr>
              <w:t>((million US dollar))</w:t>
            </w:r>
          </w:p>
        </w:tc>
        <w:tc>
          <w:tcPr>
            <w:tcW w:w="614" w:type="dxa"/>
            <w:shd w:val="clear" w:color="auto" w:fill="auto"/>
            <w:noWrap/>
            <w:vAlign w:val="center"/>
          </w:tcPr>
          <w:p w14:paraId="13145710" w14:textId="75C3451D"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-113.0</w:t>
            </w:r>
          </w:p>
        </w:tc>
        <w:tc>
          <w:tcPr>
            <w:tcW w:w="614" w:type="dxa"/>
            <w:shd w:val="clear" w:color="auto" w:fill="auto"/>
            <w:noWrap/>
            <w:vAlign w:val="center"/>
          </w:tcPr>
          <w:p w14:paraId="0E5CB531" w14:textId="1DFC328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-96.4</w:t>
            </w:r>
          </w:p>
        </w:tc>
        <w:tc>
          <w:tcPr>
            <w:tcW w:w="614" w:type="dxa"/>
            <w:shd w:val="clear" w:color="auto" w:fill="auto"/>
            <w:noWrap/>
            <w:vAlign w:val="center"/>
          </w:tcPr>
          <w:p w14:paraId="159FCB01" w14:textId="55A2B5E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70.4</w:t>
            </w:r>
          </w:p>
        </w:tc>
        <w:tc>
          <w:tcPr>
            <w:tcW w:w="614" w:type="dxa"/>
            <w:shd w:val="clear" w:color="auto" w:fill="auto"/>
            <w:noWrap/>
            <w:vAlign w:val="center"/>
          </w:tcPr>
          <w:p w14:paraId="2E3BB3AA" w14:textId="63D3F67D"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159.4</w:t>
            </w:r>
          </w:p>
        </w:tc>
        <w:tc>
          <w:tcPr>
            <w:tcW w:w="614" w:type="dxa"/>
            <w:shd w:val="clear" w:color="auto" w:fill="auto"/>
            <w:noWrap/>
            <w:vAlign w:val="center"/>
          </w:tcPr>
          <w:p w14:paraId="4368537B" w14:textId="1138879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24.7</w:t>
            </w:r>
          </w:p>
        </w:tc>
        <w:tc>
          <w:tcPr>
            <w:tcW w:w="615" w:type="dxa"/>
            <w:shd w:val="clear" w:color="auto" w:fill="auto"/>
            <w:noWrap/>
            <w:vAlign w:val="center"/>
          </w:tcPr>
          <w:p w14:paraId="14575D8B" w14:textId="1B2CBB1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-66.9</w:t>
            </w:r>
          </w:p>
        </w:tc>
        <w:tc>
          <w:tcPr>
            <w:tcW w:w="614" w:type="dxa"/>
            <w:shd w:val="clear" w:color="auto" w:fill="auto"/>
            <w:noWrap/>
            <w:vAlign w:val="center"/>
          </w:tcPr>
          <w:p w14:paraId="76AC5863" w14:textId="5EE8B21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100.1</w:t>
            </w:r>
          </w:p>
        </w:tc>
        <w:tc>
          <w:tcPr>
            <w:tcW w:w="614" w:type="dxa"/>
            <w:shd w:val="clear" w:color="auto" w:fill="D9D9D9"/>
            <w:noWrap/>
            <w:vAlign w:val="center"/>
          </w:tcPr>
          <w:p w14:paraId="4CC7C553" w14:textId="538EA1A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446.0</w:t>
            </w:r>
          </w:p>
        </w:tc>
        <w:tc>
          <w:tcPr>
            <w:tcW w:w="614" w:type="dxa"/>
            <w:shd w:val="clear" w:color="auto" w:fill="D9D9D9"/>
            <w:noWrap/>
            <w:vAlign w:val="center"/>
          </w:tcPr>
          <w:p w14:paraId="26E9E8A1" w14:textId="2F3B4F4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389.6</w:t>
            </w:r>
          </w:p>
        </w:tc>
        <w:tc>
          <w:tcPr>
            <w:tcW w:w="614" w:type="dxa"/>
            <w:shd w:val="clear" w:color="auto" w:fill="D9D9D9"/>
            <w:vAlign w:val="center"/>
          </w:tcPr>
          <w:p w14:paraId="768E3C68" w14:textId="1C8FD69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191.9</w:t>
            </w:r>
          </w:p>
        </w:tc>
        <w:tc>
          <w:tcPr>
            <w:tcW w:w="615" w:type="dxa"/>
            <w:shd w:val="clear" w:color="auto" w:fill="D9D9D9"/>
            <w:vAlign w:val="center"/>
          </w:tcPr>
          <w:p w14:paraId="49B04C67" w14:textId="00F76EA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185.9</w:t>
            </w:r>
          </w:p>
        </w:tc>
      </w:tr>
      <w:tr w:rsidR="00C43B27" w:rsidRPr="00D46106" w14:paraId="789A0FFE" w14:textId="77777777" w:rsidTr="00C847E6">
        <w:trPr>
          <w:trHeight w:val="20"/>
        </w:trPr>
        <w:tc>
          <w:tcPr>
            <w:tcW w:w="3451" w:type="dxa"/>
            <w:shd w:val="clear" w:color="auto" w:fill="auto"/>
            <w:noWrap/>
            <w:vAlign w:val="bottom"/>
            <w:hideMark/>
          </w:tcPr>
          <w:p w14:paraId="61784717" w14:textId="66FE151A"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Remittances </w:t>
            </w:r>
            <w:r w:rsidRPr="00D46106">
              <w:rPr>
                <w:rFonts w:ascii="GHEA Grapalat" w:hAnsi="GHEA Grapalat"/>
                <w:i/>
                <w:sz w:val="14"/>
                <w:szCs w:val="14"/>
              </w:rPr>
              <w:t>((million US dollar))</w:t>
            </w:r>
          </w:p>
        </w:tc>
        <w:tc>
          <w:tcPr>
            <w:tcW w:w="614" w:type="dxa"/>
            <w:shd w:val="clear" w:color="auto" w:fill="auto"/>
            <w:noWrap/>
            <w:vAlign w:val="center"/>
          </w:tcPr>
          <w:p w14:paraId="5E4C3504" w14:textId="12EC80F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1616.1</w:t>
            </w:r>
          </w:p>
        </w:tc>
        <w:tc>
          <w:tcPr>
            <w:tcW w:w="614" w:type="dxa"/>
            <w:shd w:val="clear" w:color="auto" w:fill="auto"/>
            <w:noWrap/>
            <w:vAlign w:val="center"/>
          </w:tcPr>
          <w:p w14:paraId="2C9AB75E" w14:textId="4ED7438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1098.3</w:t>
            </w:r>
          </w:p>
        </w:tc>
        <w:tc>
          <w:tcPr>
            <w:tcW w:w="614" w:type="dxa"/>
            <w:shd w:val="clear" w:color="auto" w:fill="auto"/>
            <w:noWrap/>
            <w:vAlign w:val="center"/>
          </w:tcPr>
          <w:p w14:paraId="46794D9E" w14:textId="357ADBA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1009.4</w:t>
            </w:r>
          </w:p>
        </w:tc>
        <w:tc>
          <w:tcPr>
            <w:tcW w:w="614" w:type="dxa"/>
            <w:shd w:val="clear" w:color="auto" w:fill="auto"/>
            <w:noWrap/>
            <w:vAlign w:val="center"/>
          </w:tcPr>
          <w:p w14:paraId="36A37047" w14:textId="069BDD4D"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1179.3</w:t>
            </w:r>
          </w:p>
        </w:tc>
        <w:tc>
          <w:tcPr>
            <w:tcW w:w="614" w:type="dxa"/>
            <w:shd w:val="clear" w:color="auto" w:fill="auto"/>
            <w:noWrap/>
            <w:vAlign w:val="center"/>
          </w:tcPr>
          <w:p w14:paraId="37173161" w14:textId="3138FED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1136.2</w:t>
            </w:r>
          </w:p>
        </w:tc>
        <w:tc>
          <w:tcPr>
            <w:tcW w:w="615" w:type="dxa"/>
            <w:shd w:val="clear" w:color="auto" w:fill="auto"/>
            <w:noWrap/>
            <w:vAlign w:val="center"/>
          </w:tcPr>
          <w:p w14:paraId="0FCE2B0F" w14:textId="3CDB8E9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1143.8</w:t>
            </w:r>
          </w:p>
        </w:tc>
        <w:tc>
          <w:tcPr>
            <w:tcW w:w="614" w:type="dxa"/>
            <w:shd w:val="clear" w:color="auto" w:fill="auto"/>
            <w:noWrap/>
            <w:vAlign w:val="center"/>
          </w:tcPr>
          <w:p w14:paraId="7356A999" w14:textId="7682D5A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1040.2</w:t>
            </w:r>
          </w:p>
        </w:tc>
        <w:tc>
          <w:tcPr>
            <w:tcW w:w="614" w:type="dxa"/>
            <w:shd w:val="clear" w:color="auto" w:fill="D9D9D9"/>
            <w:noWrap/>
            <w:vAlign w:val="center"/>
          </w:tcPr>
          <w:p w14:paraId="5EB559E7" w14:textId="18E2C25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1251.1</w:t>
            </w:r>
          </w:p>
        </w:tc>
        <w:tc>
          <w:tcPr>
            <w:tcW w:w="614" w:type="dxa"/>
            <w:shd w:val="clear" w:color="auto" w:fill="D9D9D9"/>
            <w:noWrap/>
            <w:vAlign w:val="center"/>
          </w:tcPr>
          <w:p w14:paraId="6E46CE8E" w14:textId="5E166E2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1000.4</w:t>
            </w:r>
          </w:p>
        </w:tc>
        <w:tc>
          <w:tcPr>
            <w:tcW w:w="614" w:type="dxa"/>
            <w:shd w:val="clear" w:color="auto" w:fill="D9D9D9"/>
            <w:vAlign w:val="center"/>
          </w:tcPr>
          <w:p w14:paraId="2D6EFD0C" w14:textId="539009F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886.9</w:t>
            </w:r>
          </w:p>
        </w:tc>
        <w:tc>
          <w:tcPr>
            <w:tcW w:w="615" w:type="dxa"/>
            <w:shd w:val="clear" w:color="auto" w:fill="D9D9D9"/>
            <w:vAlign w:val="center"/>
          </w:tcPr>
          <w:p w14:paraId="15EE78B9" w14:textId="6546B3C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827.7</w:t>
            </w:r>
          </w:p>
        </w:tc>
      </w:tr>
      <w:tr w:rsidR="00C43B27" w:rsidRPr="00D46106" w14:paraId="5991B55C" w14:textId="77777777" w:rsidTr="00C847E6">
        <w:trPr>
          <w:trHeight w:val="20"/>
        </w:trPr>
        <w:tc>
          <w:tcPr>
            <w:tcW w:w="3451" w:type="dxa"/>
            <w:shd w:val="clear" w:color="auto" w:fill="auto"/>
            <w:noWrap/>
            <w:vAlign w:val="bottom"/>
            <w:hideMark/>
          </w:tcPr>
          <w:p w14:paraId="49648BB8" w14:textId="1026C167"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Current account </w:t>
            </w:r>
            <w:r w:rsidRPr="00D46106">
              <w:rPr>
                <w:rFonts w:ascii="GHEA Grapalat" w:hAnsi="GHEA Grapalat"/>
                <w:i/>
                <w:sz w:val="14"/>
                <w:szCs w:val="14"/>
              </w:rPr>
              <w:t>((million US dollar))</w:t>
            </w:r>
          </w:p>
        </w:tc>
        <w:tc>
          <w:tcPr>
            <w:tcW w:w="614" w:type="dxa"/>
            <w:shd w:val="clear" w:color="auto" w:fill="auto"/>
            <w:noWrap/>
            <w:vAlign w:val="center"/>
          </w:tcPr>
          <w:p w14:paraId="3150E2D8" w14:textId="40CA7EE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-883.1</w:t>
            </w:r>
          </w:p>
        </w:tc>
        <w:tc>
          <w:tcPr>
            <w:tcW w:w="614" w:type="dxa"/>
            <w:shd w:val="clear" w:color="auto" w:fill="auto"/>
            <w:noWrap/>
            <w:vAlign w:val="center"/>
          </w:tcPr>
          <w:p w14:paraId="071B3983" w14:textId="7C287A6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-284.7</w:t>
            </w:r>
          </w:p>
        </w:tc>
        <w:tc>
          <w:tcPr>
            <w:tcW w:w="614" w:type="dxa"/>
            <w:shd w:val="clear" w:color="auto" w:fill="auto"/>
            <w:noWrap/>
            <w:vAlign w:val="center"/>
          </w:tcPr>
          <w:p w14:paraId="3A79FD2E" w14:textId="0D1B0D2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-107.9</w:t>
            </w:r>
          </w:p>
        </w:tc>
        <w:tc>
          <w:tcPr>
            <w:tcW w:w="614" w:type="dxa"/>
            <w:shd w:val="clear" w:color="auto" w:fill="auto"/>
            <w:noWrap/>
            <w:vAlign w:val="center"/>
          </w:tcPr>
          <w:p w14:paraId="74F29617" w14:textId="0E97FCC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-173.9</w:t>
            </w:r>
          </w:p>
        </w:tc>
        <w:tc>
          <w:tcPr>
            <w:tcW w:w="614" w:type="dxa"/>
            <w:shd w:val="clear" w:color="auto" w:fill="auto"/>
            <w:noWrap/>
            <w:vAlign w:val="center"/>
          </w:tcPr>
          <w:p w14:paraId="1974DC08" w14:textId="7CA3ABB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-875.9</w:t>
            </w:r>
          </w:p>
        </w:tc>
        <w:tc>
          <w:tcPr>
            <w:tcW w:w="615" w:type="dxa"/>
            <w:shd w:val="clear" w:color="auto" w:fill="auto"/>
            <w:noWrap/>
            <w:vAlign w:val="center"/>
          </w:tcPr>
          <w:p w14:paraId="3329D322" w14:textId="45A3450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-1002.3</w:t>
            </w:r>
          </w:p>
        </w:tc>
        <w:tc>
          <w:tcPr>
            <w:tcW w:w="614" w:type="dxa"/>
            <w:shd w:val="clear" w:color="auto" w:fill="auto"/>
            <w:noWrap/>
            <w:vAlign w:val="center"/>
          </w:tcPr>
          <w:p w14:paraId="669589FA" w14:textId="0C97049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-478.7</w:t>
            </w:r>
          </w:p>
        </w:tc>
        <w:tc>
          <w:tcPr>
            <w:tcW w:w="614" w:type="dxa"/>
            <w:shd w:val="clear" w:color="auto" w:fill="D9D9D9"/>
            <w:noWrap/>
            <w:vAlign w:val="center"/>
          </w:tcPr>
          <w:p w14:paraId="11DB38BB" w14:textId="1A33B73D"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-336.9</w:t>
            </w:r>
          </w:p>
        </w:tc>
        <w:tc>
          <w:tcPr>
            <w:tcW w:w="614" w:type="dxa"/>
            <w:shd w:val="clear" w:color="auto" w:fill="D9D9D9"/>
            <w:noWrap/>
            <w:vAlign w:val="center"/>
          </w:tcPr>
          <w:p w14:paraId="221C098B" w14:textId="7E6872B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-658.2</w:t>
            </w:r>
          </w:p>
        </w:tc>
        <w:tc>
          <w:tcPr>
            <w:tcW w:w="614" w:type="dxa"/>
            <w:shd w:val="clear" w:color="auto" w:fill="D9D9D9"/>
            <w:vAlign w:val="center"/>
          </w:tcPr>
          <w:p w14:paraId="28A6E866" w14:textId="462B75B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-747.5</w:t>
            </w:r>
          </w:p>
        </w:tc>
        <w:tc>
          <w:tcPr>
            <w:tcW w:w="615" w:type="dxa"/>
            <w:shd w:val="clear" w:color="auto" w:fill="D9D9D9"/>
            <w:vAlign w:val="center"/>
          </w:tcPr>
          <w:p w14:paraId="262E4ECC" w14:textId="14D6ABB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-822.4</w:t>
            </w:r>
          </w:p>
        </w:tc>
      </w:tr>
      <w:tr w:rsidR="00C43B27" w:rsidRPr="00D46106" w14:paraId="19216080" w14:textId="77777777" w:rsidTr="00C847E6">
        <w:trPr>
          <w:trHeight w:val="20"/>
        </w:trPr>
        <w:tc>
          <w:tcPr>
            <w:tcW w:w="3451" w:type="dxa"/>
            <w:shd w:val="clear" w:color="auto" w:fill="auto"/>
            <w:noWrap/>
            <w:vAlign w:val="bottom"/>
            <w:hideMark/>
          </w:tcPr>
          <w:p w14:paraId="45E76EAD" w14:textId="6C581A9C"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 Balance of trade </w:t>
            </w:r>
            <w:r w:rsidRPr="00D46106">
              <w:rPr>
                <w:rFonts w:ascii="GHEA Grapalat" w:hAnsi="GHEA Grapalat"/>
                <w:i/>
                <w:sz w:val="14"/>
                <w:szCs w:val="14"/>
              </w:rPr>
              <w:t>(share in GDP, %)</w:t>
            </w:r>
          </w:p>
        </w:tc>
        <w:tc>
          <w:tcPr>
            <w:tcW w:w="614" w:type="dxa"/>
            <w:shd w:val="clear" w:color="auto" w:fill="auto"/>
            <w:noWrap/>
            <w:vAlign w:val="center"/>
          </w:tcPr>
          <w:p w14:paraId="5A8DBE09" w14:textId="535C488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-17.8</w:t>
            </w:r>
          </w:p>
        </w:tc>
        <w:tc>
          <w:tcPr>
            <w:tcW w:w="614" w:type="dxa"/>
            <w:shd w:val="clear" w:color="auto" w:fill="auto"/>
            <w:noWrap/>
            <w:vAlign w:val="center"/>
          </w:tcPr>
          <w:p w14:paraId="0AC03B49" w14:textId="57BD217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-12.2</w:t>
            </w:r>
          </w:p>
        </w:tc>
        <w:tc>
          <w:tcPr>
            <w:tcW w:w="614" w:type="dxa"/>
            <w:shd w:val="clear" w:color="auto" w:fill="auto"/>
            <w:noWrap/>
            <w:vAlign w:val="center"/>
          </w:tcPr>
          <w:p w14:paraId="0BAF1519" w14:textId="23C685D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-8.6</w:t>
            </w:r>
          </w:p>
        </w:tc>
        <w:tc>
          <w:tcPr>
            <w:tcW w:w="614" w:type="dxa"/>
            <w:shd w:val="clear" w:color="auto" w:fill="auto"/>
            <w:noWrap/>
            <w:vAlign w:val="center"/>
          </w:tcPr>
          <w:p w14:paraId="56C90EB0" w14:textId="14527CF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-10.8</w:t>
            </w:r>
          </w:p>
        </w:tc>
        <w:tc>
          <w:tcPr>
            <w:tcW w:w="614" w:type="dxa"/>
            <w:shd w:val="clear" w:color="auto" w:fill="auto"/>
            <w:noWrap/>
            <w:vAlign w:val="center"/>
          </w:tcPr>
          <w:p w14:paraId="7A454F06" w14:textId="269B6BE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-13.7</w:t>
            </w:r>
          </w:p>
        </w:tc>
        <w:tc>
          <w:tcPr>
            <w:tcW w:w="615" w:type="dxa"/>
            <w:shd w:val="clear" w:color="auto" w:fill="auto"/>
            <w:noWrap/>
            <w:vAlign w:val="center"/>
          </w:tcPr>
          <w:p w14:paraId="4FF59842" w14:textId="5E73484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-13.1</w:t>
            </w:r>
          </w:p>
        </w:tc>
        <w:tc>
          <w:tcPr>
            <w:tcW w:w="614" w:type="dxa"/>
            <w:shd w:val="clear" w:color="auto" w:fill="auto"/>
            <w:noWrap/>
            <w:vAlign w:val="center"/>
          </w:tcPr>
          <w:p w14:paraId="1BDEF837" w14:textId="515E9B1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-9.9</w:t>
            </w:r>
          </w:p>
        </w:tc>
        <w:tc>
          <w:tcPr>
            <w:tcW w:w="614" w:type="dxa"/>
            <w:shd w:val="clear" w:color="auto" w:fill="D9D9D9"/>
            <w:noWrap/>
            <w:vAlign w:val="center"/>
          </w:tcPr>
          <w:p w14:paraId="53E52075" w14:textId="68FCB8A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-7.8</w:t>
            </w:r>
          </w:p>
        </w:tc>
        <w:tc>
          <w:tcPr>
            <w:tcW w:w="614" w:type="dxa"/>
            <w:shd w:val="clear" w:color="auto" w:fill="D9D9D9"/>
            <w:noWrap/>
            <w:vAlign w:val="center"/>
          </w:tcPr>
          <w:p w14:paraId="181B177A" w14:textId="3C50B01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-8.1</w:t>
            </w:r>
          </w:p>
        </w:tc>
        <w:tc>
          <w:tcPr>
            <w:tcW w:w="614" w:type="dxa"/>
            <w:shd w:val="clear" w:color="auto" w:fill="D9D9D9"/>
            <w:vAlign w:val="center"/>
          </w:tcPr>
          <w:p w14:paraId="6260572B" w14:textId="6F31986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-7.4</w:t>
            </w:r>
          </w:p>
        </w:tc>
        <w:tc>
          <w:tcPr>
            <w:tcW w:w="615" w:type="dxa"/>
            <w:shd w:val="clear" w:color="auto" w:fill="D9D9D9"/>
            <w:vAlign w:val="center"/>
          </w:tcPr>
          <w:p w14:paraId="24FD0123" w14:textId="796FDD5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-7.0</w:t>
            </w:r>
          </w:p>
        </w:tc>
      </w:tr>
      <w:tr w:rsidR="00C43B27" w:rsidRPr="00D46106" w14:paraId="686FB01A" w14:textId="77777777" w:rsidTr="00C847E6">
        <w:trPr>
          <w:trHeight w:val="20"/>
        </w:trPr>
        <w:tc>
          <w:tcPr>
            <w:tcW w:w="3451" w:type="dxa"/>
            <w:shd w:val="clear" w:color="auto" w:fill="auto"/>
            <w:noWrap/>
            <w:vAlign w:val="bottom"/>
            <w:hideMark/>
          </w:tcPr>
          <w:p w14:paraId="307FDE9A" w14:textId="5DF5A4B6"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Balance of services </w:t>
            </w:r>
            <w:r w:rsidRPr="00D46106">
              <w:rPr>
                <w:rFonts w:ascii="GHEA Grapalat" w:hAnsi="GHEA Grapalat"/>
                <w:i/>
                <w:sz w:val="14"/>
                <w:szCs w:val="14"/>
              </w:rPr>
              <w:t>share in GDP, %)</w:t>
            </w:r>
          </w:p>
        </w:tc>
        <w:tc>
          <w:tcPr>
            <w:tcW w:w="614" w:type="dxa"/>
            <w:shd w:val="clear" w:color="auto" w:fill="auto"/>
            <w:noWrap/>
            <w:vAlign w:val="center"/>
          </w:tcPr>
          <w:p w14:paraId="348B7417" w14:textId="0BD60B2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w:t>
            </w:r>
          </w:p>
        </w:tc>
        <w:tc>
          <w:tcPr>
            <w:tcW w:w="614" w:type="dxa"/>
            <w:shd w:val="clear" w:color="auto" w:fill="auto"/>
            <w:noWrap/>
            <w:vAlign w:val="center"/>
          </w:tcPr>
          <w:p w14:paraId="64F16E65" w14:textId="3E6B802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-0.9</w:t>
            </w:r>
          </w:p>
        </w:tc>
        <w:tc>
          <w:tcPr>
            <w:tcW w:w="614" w:type="dxa"/>
            <w:shd w:val="clear" w:color="auto" w:fill="auto"/>
            <w:noWrap/>
            <w:vAlign w:val="center"/>
          </w:tcPr>
          <w:p w14:paraId="1D2502F1" w14:textId="0F5D824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0.7</w:t>
            </w:r>
          </w:p>
        </w:tc>
        <w:tc>
          <w:tcPr>
            <w:tcW w:w="614" w:type="dxa"/>
            <w:shd w:val="clear" w:color="auto" w:fill="auto"/>
            <w:noWrap/>
            <w:vAlign w:val="center"/>
          </w:tcPr>
          <w:p w14:paraId="2FEEA0C2" w14:textId="0A5808B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1.4</w:t>
            </w:r>
          </w:p>
        </w:tc>
        <w:tc>
          <w:tcPr>
            <w:tcW w:w="614" w:type="dxa"/>
            <w:shd w:val="clear" w:color="auto" w:fill="auto"/>
            <w:noWrap/>
            <w:vAlign w:val="center"/>
          </w:tcPr>
          <w:p w14:paraId="7099F7B5" w14:textId="0AA014E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0.2</w:t>
            </w:r>
          </w:p>
        </w:tc>
        <w:tc>
          <w:tcPr>
            <w:tcW w:w="615" w:type="dxa"/>
            <w:shd w:val="clear" w:color="auto" w:fill="auto"/>
            <w:noWrap/>
            <w:vAlign w:val="center"/>
          </w:tcPr>
          <w:p w14:paraId="5DC0D4A9" w14:textId="58774FE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-0.5</w:t>
            </w:r>
          </w:p>
        </w:tc>
        <w:tc>
          <w:tcPr>
            <w:tcW w:w="614" w:type="dxa"/>
            <w:shd w:val="clear" w:color="auto" w:fill="auto"/>
            <w:noWrap/>
            <w:vAlign w:val="center"/>
          </w:tcPr>
          <w:p w14:paraId="49AB459D" w14:textId="67B2217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0.8</w:t>
            </w:r>
          </w:p>
        </w:tc>
        <w:tc>
          <w:tcPr>
            <w:tcW w:w="614" w:type="dxa"/>
            <w:shd w:val="clear" w:color="auto" w:fill="D9D9D9"/>
            <w:noWrap/>
            <w:vAlign w:val="center"/>
          </w:tcPr>
          <w:p w14:paraId="4A9A794B" w14:textId="71FCD30B"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3.2</w:t>
            </w:r>
          </w:p>
        </w:tc>
        <w:tc>
          <w:tcPr>
            <w:tcW w:w="614" w:type="dxa"/>
            <w:shd w:val="clear" w:color="auto" w:fill="D9D9D9"/>
            <w:noWrap/>
            <w:vAlign w:val="center"/>
          </w:tcPr>
          <w:p w14:paraId="232C033F" w14:textId="2D11D4C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2.6</w:t>
            </w:r>
          </w:p>
        </w:tc>
        <w:tc>
          <w:tcPr>
            <w:tcW w:w="614" w:type="dxa"/>
            <w:shd w:val="clear" w:color="auto" w:fill="D9D9D9"/>
            <w:vAlign w:val="center"/>
          </w:tcPr>
          <w:p w14:paraId="6A8548EC" w14:textId="097824B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1.2</w:t>
            </w:r>
          </w:p>
        </w:tc>
        <w:tc>
          <w:tcPr>
            <w:tcW w:w="615" w:type="dxa"/>
            <w:shd w:val="clear" w:color="auto" w:fill="D9D9D9"/>
            <w:vAlign w:val="center"/>
          </w:tcPr>
          <w:p w14:paraId="164B790D" w14:textId="448CEDB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1.1</w:t>
            </w:r>
          </w:p>
        </w:tc>
      </w:tr>
      <w:tr w:rsidR="00C43B27" w:rsidRPr="00D46106" w14:paraId="512E82C9" w14:textId="77777777" w:rsidTr="00C847E6">
        <w:trPr>
          <w:trHeight w:val="20"/>
        </w:trPr>
        <w:tc>
          <w:tcPr>
            <w:tcW w:w="3451" w:type="dxa"/>
            <w:shd w:val="clear" w:color="auto" w:fill="auto"/>
            <w:noWrap/>
            <w:vAlign w:val="bottom"/>
            <w:hideMark/>
          </w:tcPr>
          <w:p w14:paraId="1FC3C11F" w14:textId="6D0804DE"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Remittances </w:t>
            </w:r>
            <w:r w:rsidRPr="00D46106">
              <w:rPr>
                <w:rFonts w:ascii="GHEA Grapalat" w:hAnsi="GHEA Grapalat"/>
                <w:i/>
                <w:sz w:val="14"/>
                <w:szCs w:val="14"/>
              </w:rPr>
              <w:t>(share in GDP, %)</w:t>
            </w:r>
          </w:p>
        </w:tc>
        <w:tc>
          <w:tcPr>
            <w:tcW w:w="614" w:type="dxa"/>
            <w:shd w:val="clear" w:color="auto" w:fill="auto"/>
            <w:noWrap/>
            <w:vAlign w:val="center"/>
          </w:tcPr>
          <w:p w14:paraId="33D4766A" w14:textId="2C491C0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14.0</w:t>
            </w:r>
          </w:p>
        </w:tc>
        <w:tc>
          <w:tcPr>
            <w:tcW w:w="614" w:type="dxa"/>
            <w:shd w:val="clear" w:color="auto" w:fill="auto"/>
            <w:noWrap/>
            <w:vAlign w:val="center"/>
          </w:tcPr>
          <w:p w14:paraId="78CF842A" w14:textId="3AC27261"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10.4</w:t>
            </w:r>
          </w:p>
        </w:tc>
        <w:tc>
          <w:tcPr>
            <w:tcW w:w="614" w:type="dxa"/>
            <w:shd w:val="clear" w:color="auto" w:fill="auto"/>
            <w:noWrap/>
            <w:vAlign w:val="center"/>
          </w:tcPr>
          <w:p w14:paraId="4C0E4049" w14:textId="41A19FEC"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9.5</w:t>
            </w:r>
          </w:p>
        </w:tc>
        <w:tc>
          <w:tcPr>
            <w:tcW w:w="614" w:type="dxa"/>
            <w:shd w:val="clear" w:color="auto" w:fill="auto"/>
            <w:noWrap/>
            <w:vAlign w:val="center"/>
          </w:tcPr>
          <w:p w14:paraId="59C50244" w14:textId="20899A86"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10.2</w:t>
            </w:r>
          </w:p>
        </w:tc>
        <w:tc>
          <w:tcPr>
            <w:tcW w:w="614" w:type="dxa"/>
            <w:shd w:val="clear" w:color="auto" w:fill="auto"/>
            <w:noWrap/>
            <w:vAlign w:val="center"/>
          </w:tcPr>
          <w:p w14:paraId="75F4CB0F" w14:textId="5DCBD22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9.1</w:t>
            </w:r>
          </w:p>
        </w:tc>
        <w:tc>
          <w:tcPr>
            <w:tcW w:w="615" w:type="dxa"/>
            <w:shd w:val="clear" w:color="auto" w:fill="auto"/>
            <w:noWrap/>
            <w:vAlign w:val="center"/>
          </w:tcPr>
          <w:p w14:paraId="4B1EEEEB" w14:textId="196BF78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8.4</w:t>
            </w:r>
          </w:p>
        </w:tc>
        <w:tc>
          <w:tcPr>
            <w:tcW w:w="614" w:type="dxa"/>
            <w:shd w:val="clear" w:color="auto" w:fill="auto"/>
            <w:noWrap/>
            <w:vAlign w:val="center"/>
          </w:tcPr>
          <w:p w14:paraId="7CC07992" w14:textId="4EFB146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8.2</w:t>
            </w:r>
          </w:p>
        </w:tc>
        <w:tc>
          <w:tcPr>
            <w:tcW w:w="614" w:type="dxa"/>
            <w:shd w:val="clear" w:color="auto" w:fill="D9D9D9"/>
            <w:noWrap/>
            <w:vAlign w:val="center"/>
          </w:tcPr>
          <w:p w14:paraId="7F04CBD3" w14:textId="23768D27"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8.9</w:t>
            </w:r>
          </w:p>
        </w:tc>
        <w:tc>
          <w:tcPr>
            <w:tcW w:w="614" w:type="dxa"/>
            <w:shd w:val="clear" w:color="auto" w:fill="D9D9D9"/>
            <w:noWrap/>
            <w:vAlign w:val="center"/>
          </w:tcPr>
          <w:p w14:paraId="760C4C2B" w14:textId="47C5052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6.7</w:t>
            </w:r>
          </w:p>
        </w:tc>
        <w:tc>
          <w:tcPr>
            <w:tcW w:w="614" w:type="dxa"/>
            <w:shd w:val="clear" w:color="auto" w:fill="D9D9D9"/>
            <w:vAlign w:val="center"/>
          </w:tcPr>
          <w:p w14:paraId="50D30AD3" w14:textId="48E39679"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5.5</w:t>
            </w:r>
          </w:p>
        </w:tc>
        <w:tc>
          <w:tcPr>
            <w:tcW w:w="615" w:type="dxa"/>
            <w:shd w:val="clear" w:color="auto" w:fill="D9D9D9"/>
            <w:vAlign w:val="center"/>
          </w:tcPr>
          <w:p w14:paraId="4B532E92" w14:textId="39EC4F78"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4.8</w:t>
            </w:r>
          </w:p>
        </w:tc>
      </w:tr>
      <w:tr w:rsidR="00C43B27" w:rsidRPr="00D46106" w14:paraId="01498C9C" w14:textId="77777777" w:rsidTr="00C847E6">
        <w:trPr>
          <w:trHeight w:val="20"/>
        </w:trPr>
        <w:tc>
          <w:tcPr>
            <w:tcW w:w="3451" w:type="dxa"/>
            <w:tcBorders>
              <w:bottom w:val="single" w:sz="6" w:space="0" w:color="auto"/>
            </w:tcBorders>
            <w:shd w:val="clear" w:color="auto" w:fill="auto"/>
            <w:noWrap/>
            <w:vAlign w:val="bottom"/>
            <w:hideMark/>
          </w:tcPr>
          <w:p w14:paraId="005C3A81" w14:textId="580EDA80" w:rsidR="00C43B27" w:rsidRPr="00D46106" w:rsidRDefault="00C43B27" w:rsidP="000A761E">
            <w:pPr>
              <w:spacing w:before="54" w:after="54"/>
              <w:rPr>
                <w:rFonts w:ascii="GHEA Grapalat" w:hAnsi="GHEA Grapalat"/>
                <w:sz w:val="14"/>
                <w:szCs w:val="14"/>
              </w:rPr>
            </w:pPr>
            <w:r w:rsidRPr="00D46106">
              <w:rPr>
                <w:rFonts w:ascii="GHEA Grapalat" w:hAnsi="GHEA Grapalat"/>
                <w:sz w:val="14"/>
                <w:szCs w:val="14"/>
              </w:rPr>
              <w:t xml:space="preserve">Current account </w:t>
            </w:r>
            <w:r w:rsidRPr="00D46106">
              <w:rPr>
                <w:rFonts w:ascii="GHEA Grapalat" w:hAnsi="GHEA Grapalat"/>
                <w:i/>
                <w:sz w:val="14"/>
                <w:szCs w:val="14"/>
              </w:rPr>
              <w:t>(share in GDP, %)</w:t>
            </w:r>
          </w:p>
        </w:tc>
        <w:tc>
          <w:tcPr>
            <w:tcW w:w="614" w:type="dxa"/>
            <w:tcBorders>
              <w:bottom w:val="single" w:sz="6" w:space="0" w:color="auto"/>
            </w:tcBorders>
            <w:shd w:val="clear" w:color="auto" w:fill="auto"/>
            <w:noWrap/>
            <w:vAlign w:val="center"/>
          </w:tcPr>
          <w:p w14:paraId="6D3D2666" w14:textId="6C418B2E"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-7.6</w:t>
            </w:r>
          </w:p>
        </w:tc>
        <w:tc>
          <w:tcPr>
            <w:tcW w:w="614" w:type="dxa"/>
            <w:tcBorders>
              <w:bottom w:val="single" w:sz="6" w:space="0" w:color="auto"/>
            </w:tcBorders>
            <w:shd w:val="clear" w:color="auto" w:fill="auto"/>
            <w:noWrap/>
            <w:vAlign w:val="center"/>
          </w:tcPr>
          <w:p w14:paraId="5DF71875" w14:textId="7D795833"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-2.7</w:t>
            </w:r>
          </w:p>
        </w:tc>
        <w:tc>
          <w:tcPr>
            <w:tcW w:w="614" w:type="dxa"/>
            <w:tcBorders>
              <w:bottom w:val="single" w:sz="6" w:space="0" w:color="auto"/>
            </w:tcBorders>
            <w:shd w:val="clear" w:color="auto" w:fill="auto"/>
            <w:noWrap/>
            <w:vAlign w:val="center"/>
          </w:tcPr>
          <w:p w14:paraId="6B721D0A" w14:textId="438F2BA5"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-1.0</w:t>
            </w:r>
          </w:p>
        </w:tc>
        <w:tc>
          <w:tcPr>
            <w:tcW w:w="614" w:type="dxa"/>
            <w:tcBorders>
              <w:bottom w:val="single" w:sz="6" w:space="0" w:color="auto"/>
            </w:tcBorders>
            <w:shd w:val="clear" w:color="auto" w:fill="auto"/>
            <w:noWrap/>
            <w:vAlign w:val="center"/>
          </w:tcPr>
          <w:p w14:paraId="13D0EEFD" w14:textId="5E3E1AAA"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-1.5</w:t>
            </w:r>
          </w:p>
        </w:tc>
        <w:tc>
          <w:tcPr>
            <w:tcW w:w="614" w:type="dxa"/>
            <w:tcBorders>
              <w:bottom w:val="single" w:sz="6" w:space="0" w:color="auto"/>
            </w:tcBorders>
            <w:shd w:val="clear" w:color="auto" w:fill="auto"/>
            <w:noWrap/>
            <w:vAlign w:val="center"/>
          </w:tcPr>
          <w:p w14:paraId="516D182E" w14:textId="67C91F9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-7.0</w:t>
            </w:r>
          </w:p>
        </w:tc>
        <w:tc>
          <w:tcPr>
            <w:tcW w:w="615" w:type="dxa"/>
            <w:tcBorders>
              <w:bottom w:val="single" w:sz="6" w:space="0" w:color="auto"/>
            </w:tcBorders>
            <w:shd w:val="clear" w:color="auto" w:fill="auto"/>
            <w:noWrap/>
            <w:vAlign w:val="center"/>
          </w:tcPr>
          <w:p w14:paraId="6145865C" w14:textId="38F509B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-7.3</w:t>
            </w:r>
          </w:p>
        </w:tc>
        <w:tc>
          <w:tcPr>
            <w:tcW w:w="614" w:type="dxa"/>
            <w:tcBorders>
              <w:bottom w:val="single" w:sz="6" w:space="0" w:color="auto"/>
            </w:tcBorders>
            <w:shd w:val="clear" w:color="auto" w:fill="auto"/>
            <w:noWrap/>
            <w:vAlign w:val="center"/>
          </w:tcPr>
          <w:p w14:paraId="4340559B" w14:textId="76F1F694"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-3.8</w:t>
            </w:r>
          </w:p>
        </w:tc>
        <w:tc>
          <w:tcPr>
            <w:tcW w:w="614" w:type="dxa"/>
            <w:tcBorders>
              <w:bottom w:val="single" w:sz="6" w:space="0" w:color="auto"/>
            </w:tcBorders>
            <w:shd w:val="clear" w:color="auto" w:fill="D9D9D9"/>
            <w:noWrap/>
            <w:vAlign w:val="center"/>
          </w:tcPr>
          <w:p w14:paraId="16210183" w14:textId="3D45BD30"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-2.4</w:t>
            </w:r>
          </w:p>
        </w:tc>
        <w:tc>
          <w:tcPr>
            <w:tcW w:w="614" w:type="dxa"/>
            <w:tcBorders>
              <w:bottom w:val="single" w:sz="6" w:space="0" w:color="auto"/>
            </w:tcBorders>
            <w:shd w:val="clear" w:color="auto" w:fill="D9D9D9"/>
            <w:noWrap/>
            <w:vAlign w:val="center"/>
          </w:tcPr>
          <w:p w14:paraId="0B43CF24" w14:textId="0540857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-4.4</w:t>
            </w:r>
          </w:p>
        </w:tc>
        <w:tc>
          <w:tcPr>
            <w:tcW w:w="614" w:type="dxa"/>
            <w:tcBorders>
              <w:bottom w:val="single" w:sz="6" w:space="0" w:color="auto"/>
            </w:tcBorders>
            <w:shd w:val="clear" w:color="auto" w:fill="D9D9D9"/>
            <w:vAlign w:val="center"/>
          </w:tcPr>
          <w:p w14:paraId="436E55AB" w14:textId="28271622"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-4.6</w:t>
            </w:r>
          </w:p>
        </w:tc>
        <w:tc>
          <w:tcPr>
            <w:tcW w:w="615" w:type="dxa"/>
            <w:tcBorders>
              <w:bottom w:val="single" w:sz="6" w:space="0" w:color="auto"/>
            </w:tcBorders>
            <w:shd w:val="clear" w:color="auto" w:fill="D9D9D9"/>
            <w:vAlign w:val="center"/>
          </w:tcPr>
          <w:p w14:paraId="7AD966CC" w14:textId="61ADB06F" w:rsidR="00C43B27" w:rsidRPr="00D46106" w:rsidRDefault="00C43B27" w:rsidP="000A761E">
            <w:pPr>
              <w:spacing w:before="54" w:after="54"/>
              <w:ind w:right="29"/>
              <w:jc w:val="right"/>
              <w:rPr>
                <w:rFonts w:ascii="GHEA Grapalat" w:hAnsi="GHEA Grapalat"/>
                <w:sz w:val="14"/>
                <w:szCs w:val="14"/>
              </w:rPr>
            </w:pPr>
            <w:r w:rsidRPr="00D46106">
              <w:rPr>
                <w:rFonts w:ascii="GHEA Grapalat" w:hAnsi="GHEA Grapalat"/>
                <w:color w:val="000000"/>
                <w:sz w:val="14"/>
                <w:szCs w:val="14"/>
              </w:rPr>
              <w:t>-4.8</w:t>
            </w:r>
          </w:p>
        </w:tc>
      </w:tr>
      <w:tr w:rsidR="00753A6B" w:rsidRPr="000A761E" w14:paraId="344486E1" w14:textId="77777777" w:rsidTr="00612088">
        <w:trPr>
          <w:trHeight w:val="20"/>
        </w:trPr>
        <w:tc>
          <w:tcPr>
            <w:tcW w:w="3451" w:type="dxa"/>
            <w:vMerge w:val="restart"/>
            <w:shd w:val="clear" w:color="auto" w:fill="auto"/>
            <w:noWrap/>
            <w:vAlign w:val="bottom"/>
            <w:hideMark/>
          </w:tcPr>
          <w:p w14:paraId="76A7C153" w14:textId="19940CAB" w:rsidR="00753A6B" w:rsidRPr="000A761E" w:rsidRDefault="00C43B27" w:rsidP="00753A6B">
            <w:pPr>
              <w:rPr>
                <w:rFonts w:ascii="GHEA Grapalat" w:hAnsi="GHEA Grapalat"/>
                <w:bCs/>
                <w:sz w:val="14"/>
                <w:szCs w:val="14"/>
              </w:rPr>
            </w:pPr>
            <w:r w:rsidRPr="000A761E">
              <w:rPr>
                <w:rFonts w:ascii="GHEA Grapalat" w:hAnsi="GHEA Grapalat" w:cs="Calibri"/>
                <w:bCs/>
                <w:sz w:val="14"/>
                <w:szCs w:val="14"/>
              </w:rPr>
              <w:lastRenderedPageBreak/>
              <w:t>Items</w:t>
            </w:r>
          </w:p>
          <w:p w14:paraId="1CB07169" w14:textId="77777777" w:rsidR="00753A6B" w:rsidRPr="000A761E" w:rsidRDefault="00753A6B" w:rsidP="00753A6B">
            <w:pPr>
              <w:rPr>
                <w:rFonts w:ascii="GHEA Grapalat" w:hAnsi="GHEA Grapalat"/>
                <w:bCs/>
                <w:sz w:val="14"/>
                <w:szCs w:val="14"/>
              </w:rPr>
            </w:pPr>
            <w:r w:rsidRPr="000A761E">
              <w:rPr>
                <w:rFonts w:ascii="Calibri" w:hAnsi="Calibri" w:cs="Calibri"/>
                <w:bCs/>
                <w:sz w:val="14"/>
                <w:szCs w:val="14"/>
              </w:rPr>
              <w:t> </w:t>
            </w:r>
          </w:p>
          <w:p w14:paraId="37FB7E1F" w14:textId="77777777" w:rsidR="00753A6B" w:rsidRPr="000A761E" w:rsidRDefault="00753A6B" w:rsidP="00753A6B">
            <w:pPr>
              <w:rPr>
                <w:rFonts w:ascii="GHEA Grapalat" w:hAnsi="GHEA Grapalat"/>
                <w:bCs/>
                <w:sz w:val="14"/>
                <w:szCs w:val="14"/>
              </w:rPr>
            </w:pPr>
            <w:r w:rsidRPr="000A761E">
              <w:rPr>
                <w:rFonts w:ascii="Calibri" w:hAnsi="Calibri" w:cs="Calibri"/>
                <w:bCs/>
                <w:sz w:val="14"/>
                <w:szCs w:val="14"/>
              </w:rPr>
              <w:t> </w:t>
            </w:r>
          </w:p>
        </w:tc>
        <w:tc>
          <w:tcPr>
            <w:tcW w:w="614" w:type="dxa"/>
            <w:shd w:val="clear" w:color="auto" w:fill="auto"/>
            <w:noWrap/>
            <w:vAlign w:val="center"/>
          </w:tcPr>
          <w:p w14:paraId="46222ED9" w14:textId="61479457" w:rsidR="00753A6B" w:rsidRPr="000A761E" w:rsidRDefault="00753A6B" w:rsidP="00753A6B">
            <w:pPr>
              <w:jc w:val="center"/>
              <w:rPr>
                <w:rFonts w:ascii="GHEA Grapalat" w:hAnsi="GHEA Grapalat"/>
                <w:bCs/>
                <w:sz w:val="14"/>
                <w:szCs w:val="14"/>
              </w:rPr>
            </w:pPr>
            <w:r w:rsidRPr="000A761E">
              <w:rPr>
                <w:rFonts w:ascii="GHEA Grapalat" w:hAnsi="GHEA Grapalat"/>
                <w:bCs/>
                <w:color w:val="000000"/>
                <w:sz w:val="14"/>
                <w:szCs w:val="14"/>
              </w:rPr>
              <w:t>2014</w:t>
            </w:r>
          </w:p>
        </w:tc>
        <w:tc>
          <w:tcPr>
            <w:tcW w:w="614" w:type="dxa"/>
            <w:shd w:val="clear" w:color="auto" w:fill="auto"/>
            <w:noWrap/>
            <w:vAlign w:val="center"/>
          </w:tcPr>
          <w:p w14:paraId="286C0E87" w14:textId="729CFBD7" w:rsidR="00753A6B" w:rsidRPr="000A761E" w:rsidRDefault="00753A6B" w:rsidP="00753A6B">
            <w:pPr>
              <w:jc w:val="center"/>
              <w:rPr>
                <w:rFonts w:ascii="GHEA Grapalat" w:hAnsi="GHEA Grapalat"/>
                <w:bCs/>
                <w:sz w:val="14"/>
                <w:szCs w:val="14"/>
              </w:rPr>
            </w:pPr>
            <w:r w:rsidRPr="000A761E">
              <w:rPr>
                <w:rFonts w:ascii="GHEA Grapalat" w:hAnsi="GHEA Grapalat"/>
                <w:bCs/>
                <w:color w:val="000000"/>
                <w:sz w:val="14"/>
                <w:szCs w:val="14"/>
              </w:rPr>
              <w:t>2015</w:t>
            </w:r>
          </w:p>
        </w:tc>
        <w:tc>
          <w:tcPr>
            <w:tcW w:w="614" w:type="dxa"/>
            <w:shd w:val="clear" w:color="auto" w:fill="auto"/>
            <w:noWrap/>
            <w:vAlign w:val="center"/>
          </w:tcPr>
          <w:p w14:paraId="547626C3" w14:textId="559773C7" w:rsidR="00753A6B" w:rsidRPr="000A761E" w:rsidRDefault="00753A6B" w:rsidP="00753A6B">
            <w:pPr>
              <w:jc w:val="center"/>
              <w:rPr>
                <w:rFonts w:ascii="GHEA Grapalat" w:hAnsi="GHEA Grapalat"/>
                <w:bCs/>
                <w:sz w:val="14"/>
                <w:szCs w:val="14"/>
              </w:rPr>
            </w:pPr>
            <w:r w:rsidRPr="000A761E">
              <w:rPr>
                <w:rFonts w:ascii="GHEA Grapalat" w:hAnsi="GHEA Grapalat"/>
                <w:bCs/>
                <w:color w:val="000000"/>
                <w:sz w:val="14"/>
                <w:szCs w:val="14"/>
              </w:rPr>
              <w:t>2016</w:t>
            </w:r>
          </w:p>
        </w:tc>
        <w:tc>
          <w:tcPr>
            <w:tcW w:w="614" w:type="dxa"/>
            <w:shd w:val="clear" w:color="auto" w:fill="auto"/>
            <w:noWrap/>
            <w:vAlign w:val="center"/>
          </w:tcPr>
          <w:p w14:paraId="53B9D8E3" w14:textId="20100F58" w:rsidR="00753A6B" w:rsidRPr="000A761E" w:rsidRDefault="00753A6B" w:rsidP="00753A6B">
            <w:pPr>
              <w:jc w:val="center"/>
              <w:rPr>
                <w:rFonts w:ascii="GHEA Grapalat" w:hAnsi="GHEA Grapalat"/>
                <w:bCs/>
                <w:sz w:val="14"/>
                <w:szCs w:val="14"/>
              </w:rPr>
            </w:pPr>
            <w:r w:rsidRPr="000A761E">
              <w:rPr>
                <w:rFonts w:ascii="GHEA Grapalat" w:hAnsi="GHEA Grapalat"/>
                <w:bCs/>
                <w:color w:val="000000"/>
                <w:sz w:val="14"/>
                <w:szCs w:val="14"/>
              </w:rPr>
              <w:t>2017</w:t>
            </w:r>
          </w:p>
        </w:tc>
        <w:tc>
          <w:tcPr>
            <w:tcW w:w="614" w:type="dxa"/>
            <w:shd w:val="clear" w:color="auto" w:fill="auto"/>
            <w:noWrap/>
            <w:vAlign w:val="center"/>
          </w:tcPr>
          <w:p w14:paraId="1BC25256" w14:textId="074D1DE7" w:rsidR="00753A6B" w:rsidRPr="000A761E" w:rsidRDefault="00753A6B" w:rsidP="00753A6B">
            <w:pPr>
              <w:jc w:val="center"/>
              <w:rPr>
                <w:rFonts w:ascii="GHEA Grapalat" w:hAnsi="GHEA Grapalat"/>
                <w:bCs/>
                <w:sz w:val="14"/>
                <w:szCs w:val="14"/>
              </w:rPr>
            </w:pPr>
            <w:r w:rsidRPr="000A761E">
              <w:rPr>
                <w:rFonts w:ascii="GHEA Grapalat" w:hAnsi="GHEA Grapalat"/>
                <w:bCs/>
                <w:color w:val="000000"/>
                <w:sz w:val="14"/>
                <w:szCs w:val="14"/>
              </w:rPr>
              <w:t>2018</w:t>
            </w:r>
          </w:p>
        </w:tc>
        <w:tc>
          <w:tcPr>
            <w:tcW w:w="615" w:type="dxa"/>
            <w:shd w:val="clear" w:color="auto" w:fill="auto"/>
            <w:noWrap/>
            <w:vAlign w:val="center"/>
          </w:tcPr>
          <w:p w14:paraId="08DD66DE" w14:textId="50CDE944" w:rsidR="00753A6B" w:rsidRPr="000A761E" w:rsidRDefault="00753A6B" w:rsidP="00753A6B">
            <w:pPr>
              <w:jc w:val="center"/>
              <w:rPr>
                <w:rFonts w:ascii="GHEA Grapalat" w:hAnsi="GHEA Grapalat"/>
                <w:bCs/>
                <w:sz w:val="14"/>
                <w:szCs w:val="14"/>
              </w:rPr>
            </w:pPr>
            <w:r w:rsidRPr="000A761E">
              <w:rPr>
                <w:rFonts w:ascii="GHEA Grapalat" w:hAnsi="GHEA Grapalat"/>
                <w:bCs/>
                <w:color w:val="000000"/>
                <w:sz w:val="14"/>
                <w:szCs w:val="14"/>
              </w:rPr>
              <w:t>2019</w:t>
            </w:r>
          </w:p>
        </w:tc>
        <w:tc>
          <w:tcPr>
            <w:tcW w:w="614" w:type="dxa"/>
            <w:shd w:val="clear" w:color="auto" w:fill="auto"/>
            <w:noWrap/>
            <w:vAlign w:val="center"/>
          </w:tcPr>
          <w:p w14:paraId="30BFF9EA" w14:textId="2AA1E532" w:rsidR="00753A6B" w:rsidRPr="000A761E" w:rsidRDefault="00753A6B" w:rsidP="00753A6B">
            <w:pPr>
              <w:jc w:val="center"/>
              <w:rPr>
                <w:rFonts w:ascii="GHEA Grapalat" w:hAnsi="GHEA Grapalat"/>
                <w:bCs/>
                <w:sz w:val="14"/>
                <w:szCs w:val="14"/>
              </w:rPr>
            </w:pPr>
            <w:r w:rsidRPr="000A761E">
              <w:rPr>
                <w:rFonts w:ascii="GHEA Grapalat" w:hAnsi="GHEA Grapalat"/>
                <w:bCs/>
                <w:color w:val="000000"/>
                <w:sz w:val="14"/>
                <w:szCs w:val="14"/>
              </w:rPr>
              <w:t>2020</w:t>
            </w:r>
          </w:p>
        </w:tc>
        <w:tc>
          <w:tcPr>
            <w:tcW w:w="614" w:type="dxa"/>
            <w:shd w:val="clear" w:color="auto" w:fill="auto"/>
            <w:noWrap/>
            <w:vAlign w:val="center"/>
          </w:tcPr>
          <w:p w14:paraId="4FE34060" w14:textId="508F1E75" w:rsidR="00753A6B" w:rsidRPr="000A761E" w:rsidRDefault="00753A6B" w:rsidP="00753A6B">
            <w:pPr>
              <w:jc w:val="center"/>
              <w:rPr>
                <w:rFonts w:ascii="GHEA Grapalat" w:hAnsi="GHEA Grapalat"/>
                <w:bCs/>
                <w:sz w:val="14"/>
                <w:szCs w:val="14"/>
              </w:rPr>
            </w:pPr>
            <w:r w:rsidRPr="000A761E">
              <w:rPr>
                <w:rFonts w:ascii="GHEA Grapalat" w:hAnsi="GHEA Grapalat"/>
                <w:bCs/>
                <w:color w:val="000000"/>
                <w:sz w:val="14"/>
                <w:szCs w:val="14"/>
              </w:rPr>
              <w:t>2021</w:t>
            </w:r>
          </w:p>
        </w:tc>
        <w:tc>
          <w:tcPr>
            <w:tcW w:w="614" w:type="dxa"/>
            <w:shd w:val="clear" w:color="auto" w:fill="D9D9D9" w:themeFill="background1" w:themeFillShade="D9"/>
            <w:noWrap/>
            <w:vAlign w:val="center"/>
          </w:tcPr>
          <w:p w14:paraId="5C298FD2" w14:textId="442E3E64" w:rsidR="00753A6B" w:rsidRPr="000A761E" w:rsidRDefault="00753A6B" w:rsidP="00753A6B">
            <w:pPr>
              <w:jc w:val="center"/>
              <w:rPr>
                <w:rFonts w:ascii="GHEA Grapalat" w:hAnsi="GHEA Grapalat"/>
                <w:bCs/>
                <w:sz w:val="14"/>
                <w:szCs w:val="14"/>
              </w:rPr>
            </w:pPr>
            <w:r w:rsidRPr="000A761E">
              <w:rPr>
                <w:rFonts w:ascii="GHEA Grapalat" w:hAnsi="GHEA Grapalat"/>
                <w:bCs/>
                <w:color w:val="000000"/>
                <w:sz w:val="14"/>
                <w:szCs w:val="14"/>
              </w:rPr>
              <w:t>2022</w:t>
            </w:r>
          </w:p>
        </w:tc>
        <w:tc>
          <w:tcPr>
            <w:tcW w:w="614" w:type="dxa"/>
            <w:shd w:val="clear" w:color="auto" w:fill="D9D9D9" w:themeFill="background1" w:themeFillShade="D9"/>
            <w:vAlign w:val="center"/>
          </w:tcPr>
          <w:p w14:paraId="417F492D" w14:textId="01FAA6F7" w:rsidR="00753A6B" w:rsidRPr="000A761E" w:rsidRDefault="00753A6B" w:rsidP="00753A6B">
            <w:pPr>
              <w:jc w:val="center"/>
              <w:rPr>
                <w:rFonts w:ascii="GHEA Grapalat" w:hAnsi="GHEA Grapalat"/>
                <w:bCs/>
                <w:sz w:val="14"/>
                <w:szCs w:val="14"/>
              </w:rPr>
            </w:pPr>
            <w:r w:rsidRPr="000A761E">
              <w:rPr>
                <w:rFonts w:ascii="GHEA Grapalat" w:hAnsi="GHEA Grapalat"/>
                <w:bCs/>
                <w:color w:val="000000"/>
                <w:sz w:val="14"/>
                <w:szCs w:val="14"/>
              </w:rPr>
              <w:t>2023</w:t>
            </w:r>
          </w:p>
        </w:tc>
        <w:tc>
          <w:tcPr>
            <w:tcW w:w="615" w:type="dxa"/>
            <w:shd w:val="clear" w:color="auto" w:fill="D9D9D9" w:themeFill="background1" w:themeFillShade="D9"/>
            <w:vAlign w:val="center"/>
          </w:tcPr>
          <w:p w14:paraId="4B270DAD" w14:textId="4FA04B56" w:rsidR="00753A6B" w:rsidRPr="000A761E" w:rsidRDefault="00753A6B" w:rsidP="00753A6B">
            <w:pPr>
              <w:jc w:val="center"/>
              <w:rPr>
                <w:rFonts w:ascii="GHEA Grapalat" w:hAnsi="GHEA Grapalat"/>
                <w:bCs/>
                <w:sz w:val="14"/>
                <w:szCs w:val="14"/>
              </w:rPr>
            </w:pPr>
            <w:r w:rsidRPr="000A761E">
              <w:rPr>
                <w:rFonts w:ascii="GHEA Grapalat" w:hAnsi="GHEA Grapalat"/>
                <w:bCs/>
                <w:color w:val="000000"/>
                <w:sz w:val="14"/>
                <w:szCs w:val="14"/>
              </w:rPr>
              <w:t>2024</w:t>
            </w:r>
          </w:p>
        </w:tc>
      </w:tr>
      <w:tr w:rsidR="005C5E1B" w:rsidRPr="00D46106" w14:paraId="64071ABD" w14:textId="77777777" w:rsidTr="000F2D7F">
        <w:trPr>
          <w:cantSplit/>
          <w:trHeight w:val="772"/>
        </w:trPr>
        <w:tc>
          <w:tcPr>
            <w:tcW w:w="3451" w:type="dxa"/>
            <w:vMerge/>
            <w:tcBorders>
              <w:bottom w:val="single" w:sz="6" w:space="0" w:color="auto"/>
            </w:tcBorders>
            <w:shd w:val="clear" w:color="auto" w:fill="auto"/>
            <w:noWrap/>
            <w:vAlign w:val="bottom"/>
            <w:hideMark/>
          </w:tcPr>
          <w:p w14:paraId="43F74832" w14:textId="77777777" w:rsidR="005C5E1B" w:rsidRPr="00D46106" w:rsidRDefault="005C5E1B" w:rsidP="005C5E1B">
            <w:pPr>
              <w:rPr>
                <w:rFonts w:ascii="GHEA Grapalat" w:hAnsi="GHEA Grapalat"/>
                <w:b/>
                <w:bCs/>
                <w:sz w:val="14"/>
                <w:szCs w:val="14"/>
              </w:rPr>
            </w:pPr>
          </w:p>
        </w:tc>
        <w:tc>
          <w:tcPr>
            <w:tcW w:w="614" w:type="dxa"/>
            <w:tcBorders>
              <w:bottom w:val="single" w:sz="6" w:space="0" w:color="auto"/>
            </w:tcBorders>
            <w:shd w:val="clear" w:color="auto" w:fill="auto"/>
            <w:noWrap/>
            <w:textDirection w:val="btLr"/>
            <w:vAlign w:val="center"/>
          </w:tcPr>
          <w:p w14:paraId="00997392" w14:textId="6A445EE1"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19F34D82" w14:textId="74B2205E"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25F120D0" w14:textId="79491CAE"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2E848D77" w14:textId="5BF1A5BD"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2E33CB69" w14:textId="49509BDA"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5" w:type="dxa"/>
            <w:tcBorders>
              <w:bottom w:val="single" w:sz="6" w:space="0" w:color="auto"/>
            </w:tcBorders>
            <w:shd w:val="clear" w:color="auto" w:fill="auto"/>
            <w:noWrap/>
            <w:textDirection w:val="btLr"/>
            <w:vAlign w:val="center"/>
            <w:hideMark/>
          </w:tcPr>
          <w:p w14:paraId="140F4DAE" w14:textId="739E13FB"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2A23D5D4" w14:textId="28F63005"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3BCEFE65" w14:textId="2C187FC5" w:rsidR="005C5E1B" w:rsidRPr="00D46106" w:rsidRDefault="00E777DB" w:rsidP="000F2D7F">
            <w:pPr>
              <w:ind w:left="57" w:right="57"/>
              <w:rPr>
                <w:rFonts w:ascii="GHEA Grapalat" w:hAnsi="GHEA Grapalat"/>
                <w:b/>
                <w:bCs/>
                <w:sz w:val="14"/>
                <w:szCs w:val="14"/>
              </w:rPr>
            </w:pPr>
            <w:r w:rsidRPr="00D46106">
              <w:rPr>
                <w:rFonts w:ascii="GHEA Grapalat" w:hAnsi="GHEA Grapalat"/>
                <w:b/>
                <w:bCs/>
                <w:sz w:val="14"/>
                <w:szCs w:val="14"/>
              </w:rPr>
              <w:t>actual</w:t>
            </w:r>
          </w:p>
        </w:tc>
        <w:tc>
          <w:tcPr>
            <w:tcW w:w="614" w:type="dxa"/>
            <w:tcBorders>
              <w:bottom w:val="single" w:sz="6" w:space="0" w:color="auto"/>
            </w:tcBorders>
            <w:shd w:val="clear" w:color="auto" w:fill="D9D9D9" w:themeFill="background1" w:themeFillShade="D9"/>
            <w:textDirection w:val="btLr"/>
            <w:vAlign w:val="center"/>
            <w:hideMark/>
          </w:tcPr>
          <w:p w14:paraId="0F0238C1" w14:textId="449302E0" w:rsidR="005C5E1B" w:rsidRPr="00D46106" w:rsidRDefault="00A15D11" w:rsidP="000F2D7F">
            <w:pPr>
              <w:ind w:left="57" w:right="57"/>
              <w:rPr>
                <w:rFonts w:ascii="GHEA Grapalat" w:hAnsi="GHEA Grapalat"/>
                <w:b/>
                <w:bCs/>
                <w:sz w:val="14"/>
                <w:szCs w:val="14"/>
              </w:rPr>
            </w:pPr>
            <w:r w:rsidRPr="00D46106">
              <w:rPr>
                <w:rFonts w:ascii="GHEA Grapalat" w:hAnsi="GHEA Grapalat"/>
                <w:b/>
                <w:bCs/>
                <w:sz w:val="14"/>
                <w:szCs w:val="14"/>
              </w:rPr>
              <w:t>program</w:t>
            </w:r>
          </w:p>
        </w:tc>
        <w:tc>
          <w:tcPr>
            <w:tcW w:w="614" w:type="dxa"/>
            <w:tcBorders>
              <w:bottom w:val="single" w:sz="6" w:space="0" w:color="auto"/>
            </w:tcBorders>
            <w:shd w:val="clear" w:color="auto" w:fill="D9D9D9" w:themeFill="background1" w:themeFillShade="D9"/>
            <w:textDirection w:val="btLr"/>
            <w:vAlign w:val="center"/>
          </w:tcPr>
          <w:p w14:paraId="63480DFE" w14:textId="3CC8E002" w:rsidR="005C5E1B" w:rsidRPr="00D46106" w:rsidRDefault="00A15D11" w:rsidP="000F2D7F">
            <w:pPr>
              <w:ind w:left="57" w:right="57"/>
              <w:rPr>
                <w:rFonts w:ascii="GHEA Grapalat" w:hAnsi="GHEA Grapalat"/>
                <w:b/>
                <w:bCs/>
                <w:sz w:val="14"/>
                <w:szCs w:val="14"/>
              </w:rPr>
            </w:pPr>
            <w:r w:rsidRPr="00D46106">
              <w:rPr>
                <w:rFonts w:ascii="GHEA Grapalat" w:hAnsi="GHEA Grapalat"/>
                <w:b/>
                <w:bCs/>
                <w:sz w:val="14"/>
                <w:szCs w:val="14"/>
              </w:rPr>
              <w:t>program</w:t>
            </w:r>
          </w:p>
        </w:tc>
        <w:tc>
          <w:tcPr>
            <w:tcW w:w="615" w:type="dxa"/>
            <w:tcBorders>
              <w:bottom w:val="single" w:sz="6" w:space="0" w:color="auto"/>
            </w:tcBorders>
            <w:shd w:val="clear" w:color="auto" w:fill="D9D9D9" w:themeFill="background1" w:themeFillShade="D9"/>
            <w:textDirection w:val="btLr"/>
            <w:vAlign w:val="center"/>
          </w:tcPr>
          <w:p w14:paraId="5E4DA6DB" w14:textId="067D7EB1" w:rsidR="005C5E1B" w:rsidRPr="00D46106" w:rsidRDefault="00A15D11" w:rsidP="000F2D7F">
            <w:pPr>
              <w:ind w:left="57" w:right="57"/>
              <w:rPr>
                <w:rFonts w:ascii="GHEA Grapalat" w:hAnsi="GHEA Grapalat"/>
                <w:b/>
                <w:bCs/>
                <w:sz w:val="14"/>
                <w:szCs w:val="14"/>
              </w:rPr>
            </w:pPr>
            <w:r w:rsidRPr="00D46106">
              <w:rPr>
                <w:rFonts w:ascii="GHEA Grapalat" w:hAnsi="GHEA Grapalat"/>
                <w:b/>
                <w:bCs/>
                <w:sz w:val="14"/>
                <w:szCs w:val="14"/>
              </w:rPr>
              <w:t>program</w:t>
            </w:r>
          </w:p>
        </w:tc>
      </w:tr>
      <w:tr w:rsidR="00C43B27" w:rsidRPr="00D46106" w14:paraId="1557B272"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7DA3F0BE" w14:textId="0B3E8614" w:rsidR="00C43B27" w:rsidRPr="00D46106" w:rsidRDefault="00C43B27" w:rsidP="000F2D7F">
            <w:pPr>
              <w:spacing w:before="60" w:after="60"/>
              <w:rPr>
                <w:rFonts w:ascii="GHEA Grapalat" w:hAnsi="GHEA Grapalat"/>
                <w:b/>
                <w:bCs/>
                <w:sz w:val="14"/>
                <w:szCs w:val="14"/>
              </w:rPr>
            </w:pPr>
            <w:r w:rsidRPr="00D46106">
              <w:rPr>
                <w:rFonts w:ascii="GHEA Grapalat" w:hAnsi="GHEA Grapalat"/>
                <w:b/>
                <w:bCs/>
                <w:sz w:val="14"/>
                <w:szCs w:val="14"/>
              </w:rPr>
              <w:t>Public sector***</w:t>
            </w:r>
          </w:p>
        </w:tc>
      </w:tr>
      <w:tr w:rsidR="00C43B27" w:rsidRPr="00D46106" w14:paraId="416D57DF" w14:textId="77777777" w:rsidTr="00C847E6">
        <w:trPr>
          <w:trHeight w:val="20"/>
        </w:trPr>
        <w:tc>
          <w:tcPr>
            <w:tcW w:w="3451" w:type="dxa"/>
            <w:tcBorders>
              <w:top w:val="dashed" w:sz="4" w:space="0" w:color="auto"/>
            </w:tcBorders>
            <w:shd w:val="clear" w:color="auto" w:fill="auto"/>
            <w:noWrap/>
            <w:vAlign w:val="bottom"/>
            <w:hideMark/>
          </w:tcPr>
          <w:p w14:paraId="6065835F" w14:textId="3C6D9DC3" w:rsidR="00C43B27" w:rsidRPr="00D46106" w:rsidRDefault="00C43B27" w:rsidP="000F2D7F">
            <w:pPr>
              <w:spacing w:before="60" w:after="60"/>
              <w:rPr>
                <w:rFonts w:ascii="GHEA Grapalat" w:hAnsi="GHEA Grapalat"/>
                <w:sz w:val="14"/>
                <w:szCs w:val="14"/>
              </w:rPr>
            </w:pPr>
            <w:r w:rsidRPr="00D46106">
              <w:rPr>
                <w:rFonts w:ascii="GHEA Grapalat" w:hAnsi="GHEA Grapalat"/>
                <w:sz w:val="14"/>
                <w:szCs w:val="14"/>
              </w:rPr>
              <w:t xml:space="preserve">Revenues and grants </w:t>
            </w:r>
            <w:r w:rsidRPr="00D46106">
              <w:rPr>
                <w:rFonts w:ascii="GHEA Grapalat" w:hAnsi="GHEA Grapalat"/>
                <w:i/>
                <w:sz w:val="14"/>
                <w:szCs w:val="14"/>
              </w:rPr>
              <w:t>(billion Armenian dram)</w:t>
            </w:r>
          </w:p>
        </w:tc>
        <w:tc>
          <w:tcPr>
            <w:tcW w:w="614" w:type="dxa"/>
            <w:tcBorders>
              <w:top w:val="dashed" w:sz="4" w:space="0" w:color="auto"/>
            </w:tcBorders>
            <w:shd w:val="clear" w:color="auto" w:fill="auto"/>
            <w:noWrap/>
            <w:vAlign w:val="center"/>
          </w:tcPr>
          <w:p w14:paraId="316DCA0D" w14:textId="0DFF9B8B"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1144.8</w:t>
            </w:r>
          </w:p>
        </w:tc>
        <w:tc>
          <w:tcPr>
            <w:tcW w:w="614" w:type="dxa"/>
            <w:tcBorders>
              <w:top w:val="dashed" w:sz="4" w:space="0" w:color="auto"/>
            </w:tcBorders>
            <w:shd w:val="clear" w:color="auto" w:fill="auto"/>
            <w:noWrap/>
            <w:vAlign w:val="center"/>
          </w:tcPr>
          <w:p w14:paraId="5BED15D5" w14:textId="48C63D6A"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1167.7</w:t>
            </w:r>
          </w:p>
        </w:tc>
        <w:tc>
          <w:tcPr>
            <w:tcW w:w="614" w:type="dxa"/>
            <w:tcBorders>
              <w:top w:val="dashed" w:sz="4" w:space="0" w:color="auto"/>
            </w:tcBorders>
            <w:shd w:val="clear" w:color="auto" w:fill="auto"/>
            <w:noWrap/>
            <w:vAlign w:val="center"/>
          </w:tcPr>
          <w:p w14:paraId="316B86AA" w14:textId="38978AB9"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1171.1</w:t>
            </w:r>
          </w:p>
        </w:tc>
        <w:tc>
          <w:tcPr>
            <w:tcW w:w="614" w:type="dxa"/>
            <w:tcBorders>
              <w:top w:val="dashed" w:sz="4" w:space="0" w:color="auto"/>
            </w:tcBorders>
            <w:shd w:val="clear" w:color="auto" w:fill="auto"/>
            <w:noWrap/>
            <w:vAlign w:val="center"/>
          </w:tcPr>
          <w:p w14:paraId="0519EC05" w14:textId="42CC326E"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1237.8</w:t>
            </w:r>
          </w:p>
        </w:tc>
        <w:tc>
          <w:tcPr>
            <w:tcW w:w="614" w:type="dxa"/>
            <w:tcBorders>
              <w:top w:val="dashed" w:sz="4" w:space="0" w:color="auto"/>
            </w:tcBorders>
            <w:shd w:val="clear" w:color="auto" w:fill="auto"/>
            <w:noWrap/>
            <w:vAlign w:val="center"/>
          </w:tcPr>
          <w:p w14:paraId="4E804180" w14:textId="5144266B"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1341.7</w:t>
            </w:r>
          </w:p>
        </w:tc>
        <w:tc>
          <w:tcPr>
            <w:tcW w:w="615" w:type="dxa"/>
            <w:tcBorders>
              <w:top w:val="dashed" w:sz="4" w:space="0" w:color="auto"/>
            </w:tcBorders>
            <w:shd w:val="clear" w:color="auto" w:fill="auto"/>
            <w:noWrap/>
            <w:vAlign w:val="center"/>
          </w:tcPr>
          <w:p w14:paraId="295DA27E" w14:textId="39122D26"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1559.1</w:t>
            </w:r>
          </w:p>
        </w:tc>
        <w:tc>
          <w:tcPr>
            <w:tcW w:w="614" w:type="dxa"/>
            <w:tcBorders>
              <w:top w:val="dashed" w:sz="4" w:space="0" w:color="auto"/>
            </w:tcBorders>
            <w:shd w:val="clear" w:color="auto" w:fill="auto"/>
            <w:noWrap/>
            <w:vAlign w:val="center"/>
          </w:tcPr>
          <w:p w14:paraId="082F9132" w14:textId="7E3368EC"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1560.4</w:t>
            </w:r>
          </w:p>
        </w:tc>
        <w:tc>
          <w:tcPr>
            <w:tcW w:w="614" w:type="dxa"/>
            <w:tcBorders>
              <w:top w:val="dashed" w:sz="4" w:space="0" w:color="auto"/>
            </w:tcBorders>
            <w:shd w:val="clear" w:color="auto" w:fill="auto"/>
            <w:noWrap/>
            <w:vAlign w:val="center"/>
          </w:tcPr>
          <w:p w14:paraId="23E1E157" w14:textId="4A1D0C4C"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1677.0</w:t>
            </w:r>
          </w:p>
        </w:tc>
        <w:tc>
          <w:tcPr>
            <w:tcW w:w="614" w:type="dxa"/>
            <w:tcBorders>
              <w:top w:val="dashed" w:sz="4" w:space="0" w:color="auto"/>
            </w:tcBorders>
            <w:shd w:val="clear" w:color="auto" w:fill="D9D9D9" w:themeFill="background1" w:themeFillShade="D9"/>
            <w:noWrap/>
            <w:vAlign w:val="center"/>
          </w:tcPr>
          <w:p w14:paraId="2B8E8699" w14:textId="25146663"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1915.9</w:t>
            </w:r>
          </w:p>
        </w:tc>
        <w:tc>
          <w:tcPr>
            <w:tcW w:w="614" w:type="dxa"/>
            <w:tcBorders>
              <w:top w:val="dashed" w:sz="4" w:space="0" w:color="auto"/>
            </w:tcBorders>
            <w:shd w:val="clear" w:color="auto" w:fill="D9D9D9" w:themeFill="background1" w:themeFillShade="D9"/>
            <w:vAlign w:val="center"/>
          </w:tcPr>
          <w:p w14:paraId="15CE53B5" w14:textId="54AC0ED8"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1966.7</w:t>
            </w:r>
          </w:p>
        </w:tc>
        <w:tc>
          <w:tcPr>
            <w:tcW w:w="615" w:type="dxa"/>
            <w:tcBorders>
              <w:top w:val="dashed" w:sz="4" w:space="0" w:color="auto"/>
            </w:tcBorders>
            <w:shd w:val="clear" w:color="auto" w:fill="D9D9D9" w:themeFill="background1" w:themeFillShade="D9"/>
            <w:vAlign w:val="center"/>
          </w:tcPr>
          <w:p w14:paraId="276DFC1B" w14:textId="285C2F2B"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2148.3</w:t>
            </w:r>
          </w:p>
        </w:tc>
      </w:tr>
      <w:tr w:rsidR="00C43B27" w:rsidRPr="00D46106" w14:paraId="0E2B4696" w14:textId="77777777" w:rsidTr="00C847E6">
        <w:trPr>
          <w:trHeight w:val="20"/>
        </w:trPr>
        <w:tc>
          <w:tcPr>
            <w:tcW w:w="3451" w:type="dxa"/>
            <w:shd w:val="clear" w:color="auto" w:fill="auto"/>
            <w:noWrap/>
            <w:vAlign w:val="bottom"/>
            <w:hideMark/>
          </w:tcPr>
          <w:p w14:paraId="1AD0EB78" w14:textId="3B84A354" w:rsidR="00C43B27" w:rsidRPr="00D46106" w:rsidRDefault="00C43B27" w:rsidP="000F2D7F">
            <w:pPr>
              <w:spacing w:before="60" w:after="60"/>
              <w:rPr>
                <w:rFonts w:ascii="GHEA Grapalat" w:hAnsi="GHEA Grapalat"/>
                <w:sz w:val="14"/>
                <w:szCs w:val="14"/>
              </w:rPr>
            </w:pPr>
            <w:r w:rsidRPr="00D46106">
              <w:rPr>
                <w:rFonts w:ascii="GHEA Grapalat" w:hAnsi="GHEA Grapalat"/>
                <w:sz w:val="14"/>
                <w:szCs w:val="14"/>
              </w:rPr>
              <w:t xml:space="preserve">Tax revenues </w:t>
            </w:r>
            <w:r w:rsidRPr="00D46106">
              <w:rPr>
                <w:rFonts w:ascii="GHEA Grapalat" w:hAnsi="GHEA Grapalat"/>
                <w:i/>
                <w:sz w:val="14"/>
                <w:szCs w:val="14"/>
              </w:rPr>
              <w:t>(billion Armenian dram)</w:t>
            </w:r>
          </w:p>
        </w:tc>
        <w:tc>
          <w:tcPr>
            <w:tcW w:w="614" w:type="dxa"/>
            <w:shd w:val="clear" w:color="auto" w:fill="auto"/>
            <w:noWrap/>
            <w:vAlign w:val="center"/>
          </w:tcPr>
          <w:p w14:paraId="5BE60BD2" w14:textId="1D11D528"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1064.1</w:t>
            </w:r>
          </w:p>
        </w:tc>
        <w:tc>
          <w:tcPr>
            <w:tcW w:w="614" w:type="dxa"/>
            <w:shd w:val="clear" w:color="auto" w:fill="auto"/>
            <w:noWrap/>
            <w:vAlign w:val="center"/>
          </w:tcPr>
          <w:p w14:paraId="23605E18" w14:textId="2042BCDD"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1067.9</w:t>
            </w:r>
          </w:p>
        </w:tc>
        <w:tc>
          <w:tcPr>
            <w:tcW w:w="614" w:type="dxa"/>
            <w:shd w:val="clear" w:color="auto" w:fill="auto"/>
            <w:noWrap/>
            <w:vAlign w:val="center"/>
          </w:tcPr>
          <w:p w14:paraId="43067A49" w14:textId="2A30D806"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1079.7</w:t>
            </w:r>
          </w:p>
        </w:tc>
        <w:tc>
          <w:tcPr>
            <w:tcW w:w="614" w:type="dxa"/>
            <w:shd w:val="clear" w:color="auto" w:fill="auto"/>
            <w:noWrap/>
            <w:vAlign w:val="center"/>
          </w:tcPr>
          <w:p w14:paraId="6A8E2BDE" w14:textId="4EEB45AE"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1158.0</w:t>
            </w:r>
          </w:p>
        </w:tc>
        <w:tc>
          <w:tcPr>
            <w:tcW w:w="614" w:type="dxa"/>
            <w:shd w:val="clear" w:color="auto" w:fill="auto"/>
            <w:noWrap/>
            <w:vAlign w:val="center"/>
          </w:tcPr>
          <w:p w14:paraId="6B35CC52" w14:textId="6560EF7E"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1258.1</w:t>
            </w:r>
          </w:p>
        </w:tc>
        <w:tc>
          <w:tcPr>
            <w:tcW w:w="615" w:type="dxa"/>
            <w:shd w:val="clear" w:color="auto" w:fill="auto"/>
            <w:noWrap/>
            <w:vAlign w:val="center"/>
          </w:tcPr>
          <w:p w14:paraId="09EC5C7B" w14:textId="29B08408"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1464.3</w:t>
            </w:r>
          </w:p>
        </w:tc>
        <w:tc>
          <w:tcPr>
            <w:tcW w:w="614" w:type="dxa"/>
            <w:shd w:val="clear" w:color="auto" w:fill="auto"/>
            <w:noWrap/>
            <w:vAlign w:val="center"/>
          </w:tcPr>
          <w:p w14:paraId="4BA4835F" w14:textId="0B710F95"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1385.2</w:t>
            </w:r>
          </w:p>
        </w:tc>
        <w:tc>
          <w:tcPr>
            <w:tcW w:w="614" w:type="dxa"/>
            <w:shd w:val="clear" w:color="auto" w:fill="auto"/>
            <w:noWrap/>
            <w:vAlign w:val="center"/>
          </w:tcPr>
          <w:p w14:paraId="01509F32" w14:textId="50B94738"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1582.0</w:t>
            </w:r>
          </w:p>
        </w:tc>
        <w:tc>
          <w:tcPr>
            <w:tcW w:w="614" w:type="dxa"/>
            <w:shd w:val="clear" w:color="auto" w:fill="D9D9D9" w:themeFill="background1" w:themeFillShade="D9"/>
            <w:noWrap/>
            <w:vAlign w:val="center"/>
          </w:tcPr>
          <w:p w14:paraId="0CF7DFD0" w14:textId="3D5BDC51"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1808.8</w:t>
            </w:r>
          </w:p>
        </w:tc>
        <w:tc>
          <w:tcPr>
            <w:tcW w:w="614" w:type="dxa"/>
            <w:shd w:val="clear" w:color="auto" w:fill="D9D9D9" w:themeFill="background1" w:themeFillShade="D9"/>
            <w:vAlign w:val="center"/>
          </w:tcPr>
          <w:p w14:paraId="1C51ED35" w14:textId="48424A09"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1889.9</w:t>
            </w:r>
          </w:p>
        </w:tc>
        <w:tc>
          <w:tcPr>
            <w:tcW w:w="615" w:type="dxa"/>
            <w:shd w:val="clear" w:color="auto" w:fill="D9D9D9" w:themeFill="background1" w:themeFillShade="D9"/>
            <w:vAlign w:val="center"/>
          </w:tcPr>
          <w:p w14:paraId="0E05C38A" w14:textId="6C31F396"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2084.0</w:t>
            </w:r>
          </w:p>
        </w:tc>
      </w:tr>
      <w:tr w:rsidR="00C43B27" w:rsidRPr="00D46106" w14:paraId="705D32F9" w14:textId="77777777" w:rsidTr="00C847E6">
        <w:trPr>
          <w:trHeight w:val="20"/>
        </w:trPr>
        <w:tc>
          <w:tcPr>
            <w:tcW w:w="3451" w:type="dxa"/>
            <w:shd w:val="clear" w:color="auto" w:fill="auto"/>
            <w:noWrap/>
            <w:vAlign w:val="bottom"/>
            <w:hideMark/>
          </w:tcPr>
          <w:p w14:paraId="2D3FA23A" w14:textId="7FD1CFF3" w:rsidR="00C43B27" w:rsidRPr="00D46106" w:rsidRDefault="00C43B27" w:rsidP="000F2D7F">
            <w:pPr>
              <w:spacing w:before="60" w:after="60"/>
              <w:rPr>
                <w:rFonts w:ascii="GHEA Grapalat" w:hAnsi="GHEA Grapalat"/>
                <w:sz w:val="14"/>
                <w:szCs w:val="14"/>
              </w:rPr>
            </w:pPr>
            <w:r w:rsidRPr="00D46106">
              <w:rPr>
                <w:rFonts w:ascii="GHEA Grapalat" w:hAnsi="GHEA Grapalat"/>
                <w:sz w:val="14"/>
                <w:szCs w:val="14"/>
              </w:rPr>
              <w:t xml:space="preserve">Expenditures </w:t>
            </w:r>
            <w:r w:rsidRPr="00D46106">
              <w:rPr>
                <w:rFonts w:ascii="GHEA Grapalat" w:hAnsi="GHEA Grapalat"/>
                <w:i/>
                <w:sz w:val="14"/>
                <w:szCs w:val="14"/>
              </w:rPr>
              <w:t>(billion Armenian dram)</w:t>
            </w:r>
          </w:p>
        </w:tc>
        <w:tc>
          <w:tcPr>
            <w:tcW w:w="614" w:type="dxa"/>
            <w:shd w:val="clear" w:color="auto" w:fill="auto"/>
            <w:noWrap/>
            <w:vAlign w:val="center"/>
          </w:tcPr>
          <w:p w14:paraId="7D3F4FF7" w14:textId="575ECE1B"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1235.1</w:t>
            </w:r>
          </w:p>
        </w:tc>
        <w:tc>
          <w:tcPr>
            <w:tcW w:w="614" w:type="dxa"/>
            <w:shd w:val="clear" w:color="auto" w:fill="auto"/>
            <w:noWrap/>
            <w:vAlign w:val="center"/>
          </w:tcPr>
          <w:p w14:paraId="00EBA478" w14:textId="3D67AE7C"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1409.0</w:t>
            </w:r>
          </w:p>
        </w:tc>
        <w:tc>
          <w:tcPr>
            <w:tcW w:w="614" w:type="dxa"/>
            <w:shd w:val="clear" w:color="auto" w:fill="auto"/>
            <w:noWrap/>
            <w:vAlign w:val="center"/>
          </w:tcPr>
          <w:p w14:paraId="6B11307C" w14:textId="31A942B6"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1449.1</w:t>
            </w:r>
          </w:p>
        </w:tc>
        <w:tc>
          <w:tcPr>
            <w:tcW w:w="614" w:type="dxa"/>
            <w:shd w:val="clear" w:color="auto" w:fill="auto"/>
            <w:noWrap/>
            <w:vAlign w:val="center"/>
          </w:tcPr>
          <w:p w14:paraId="0D7DFB4A" w14:textId="1B884583"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1504.8</w:t>
            </w:r>
          </w:p>
        </w:tc>
        <w:tc>
          <w:tcPr>
            <w:tcW w:w="614" w:type="dxa"/>
            <w:shd w:val="clear" w:color="auto" w:fill="auto"/>
            <w:noWrap/>
            <w:vAlign w:val="center"/>
          </w:tcPr>
          <w:p w14:paraId="351DF6AA" w14:textId="76C8A6EE"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1447.1</w:t>
            </w:r>
          </w:p>
        </w:tc>
        <w:tc>
          <w:tcPr>
            <w:tcW w:w="615" w:type="dxa"/>
            <w:shd w:val="clear" w:color="auto" w:fill="auto"/>
            <w:noWrap/>
            <w:vAlign w:val="center"/>
          </w:tcPr>
          <w:p w14:paraId="598C94C0" w14:textId="749E69B6"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1623.0</w:t>
            </w:r>
          </w:p>
        </w:tc>
        <w:tc>
          <w:tcPr>
            <w:tcW w:w="614" w:type="dxa"/>
            <w:shd w:val="clear" w:color="auto" w:fill="auto"/>
            <w:noWrap/>
            <w:vAlign w:val="center"/>
          </w:tcPr>
          <w:p w14:paraId="01335E0C" w14:textId="4A24473A"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1894.3</w:t>
            </w:r>
          </w:p>
        </w:tc>
        <w:tc>
          <w:tcPr>
            <w:tcW w:w="614" w:type="dxa"/>
            <w:shd w:val="clear" w:color="auto" w:fill="auto"/>
            <w:noWrap/>
            <w:vAlign w:val="center"/>
          </w:tcPr>
          <w:p w14:paraId="2AABB319" w14:textId="1EC701E7"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1957.6</w:t>
            </w:r>
          </w:p>
        </w:tc>
        <w:tc>
          <w:tcPr>
            <w:tcW w:w="614" w:type="dxa"/>
            <w:shd w:val="clear" w:color="auto" w:fill="D9D9D9" w:themeFill="background1" w:themeFillShade="D9"/>
            <w:noWrap/>
            <w:vAlign w:val="center"/>
          </w:tcPr>
          <w:p w14:paraId="18029D87" w14:textId="57911BE1"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2133.9</w:t>
            </w:r>
          </w:p>
        </w:tc>
        <w:tc>
          <w:tcPr>
            <w:tcW w:w="614" w:type="dxa"/>
            <w:shd w:val="clear" w:color="auto" w:fill="D9D9D9" w:themeFill="background1" w:themeFillShade="D9"/>
            <w:vAlign w:val="center"/>
          </w:tcPr>
          <w:p w14:paraId="3762020C" w14:textId="6B31A248"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2135.5</w:t>
            </w:r>
          </w:p>
        </w:tc>
        <w:tc>
          <w:tcPr>
            <w:tcW w:w="615" w:type="dxa"/>
            <w:shd w:val="clear" w:color="auto" w:fill="D9D9D9" w:themeFill="background1" w:themeFillShade="D9"/>
            <w:vAlign w:val="center"/>
          </w:tcPr>
          <w:p w14:paraId="45F558D1" w14:textId="2392DA1B"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2312.0</w:t>
            </w:r>
          </w:p>
        </w:tc>
      </w:tr>
      <w:tr w:rsidR="00C43B27" w:rsidRPr="00D46106" w14:paraId="2CD3316F" w14:textId="77777777" w:rsidTr="00C847E6">
        <w:trPr>
          <w:trHeight w:val="20"/>
        </w:trPr>
        <w:tc>
          <w:tcPr>
            <w:tcW w:w="3451" w:type="dxa"/>
            <w:shd w:val="clear" w:color="auto" w:fill="auto"/>
            <w:noWrap/>
            <w:vAlign w:val="bottom"/>
            <w:hideMark/>
          </w:tcPr>
          <w:p w14:paraId="42796D9F" w14:textId="03B0D132" w:rsidR="00C43B27" w:rsidRPr="00D46106" w:rsidRDefault="00C43B27" w:rsidP="000F2D7F">
            <w:pPr>
              <w:spacing w:before="60" w:after="60"/>
              <w:rPr>
                <w:rFonts w:ascii="GHEA Grapalat" w:hAnsi="GHEA Grapalat"/>
                <w:sz w:val="14"/>
                <w:szCs w:val="14"/>
              </w:rPr>
            </w:pPr>
            <w:r w:rsidRPr="00D46106">
              <w:rPr>
                <w:rFonts w:ascii="GHEA Grapalat" w:hAnsi="GHEA Grapalat"/>
                <w:sz w:val="14"/>
                <w:szCs w:val="14"/>
              </w:rPr>
              <w:t xml:space="preserve">Deficit </w:t>
            </w:r>
            <w:r w:rsidRPr="00D46106">
              <w:rPr>
                <w:rFonts w:ascii="GHEA Grapalat" w:hAnsi="GHEA Grapalat"/>
                <w:i/>
                <w:sz w:val="14"/>
                <w:szCs w:val="14"/>
              </w:rPr>
              <w:t>(billion Armenian dram)</w:t>
            </w:r>
          </w:p>
        </w:tc>
        <w:tc>
          <w:tcPr>
            <w:tcW w:w="614" w:type="dxa"/>
            <w:shd w:val="clear" w:color="auto" w:fill="auto"/>
            <w:noWrap/>
            <w:vAlign w:val="center"/>
          </w:tcPr>
          <w:p w14:paraId="476F4DA5" w14:textId="7091B7F7"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-90.3</w:t>
            </w:r>
          </w:p>
        </w:tc>
        <w:tc>
          <w:tcPr>
            <w:tcW w:w="614" w:type="dxa"/>
            <w:shd w:val="clear" w:color="auto" w:fill="auto"/>
            <w:noWrap/>
            <w:vAlign w:val="center"/>
          </w:tcPr>
          <w:p w14:paraId="14028777" w14:textId="6900C09B"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-241.3</w:t>
            </w:r>
          </w:p>
        </w:tc>
        <w:tc>
          <w:tcPr>
            <w:tcW w:w="614" w:type="dxa"/>
            <w:shd w:val="clear" w:color="auto" w:fill="auto"/>
            <w:noWrap/>
            <w:vAlign w:val="center"/>
          </w:tcPr>
          <w:p w14:paraId="40138F83" w14:textId="13FD8AA4"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-278.0</w:t>
            </w:r>
          </w:p>
        </w:tc>
        <w:tc>
          <w:tcPr>
            <w:tcW w:w="614" w:type="dxa"/>
            <w:shd w:val="clear" w:color="auto" w:fill="auto"/>
            <w:noWrap/>
            <w:vAlign w:val="center"/>
          </w:tcPr>
          <w:p w14:paraId="49755FAB" w14:textId="5747ED8F"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-267.0</w:t>
            </w:r>
          </w:p>
        </w:tc>
        <w:tc>
          <w:tcPr>
            <w:tcW w:w="614" w:type="dxa"/>
            <w:shd w:val="clear" w:color="auto" w:fill="auto"/>
            <w:noWrap/>
            <w:vAlign w:val="center"/>
          </w:tcPr>
          <w:p w14:paraId="36E3FD1C" w14:textId="028997CA"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-105.4</w:t>
            </w:r>
          </w:p>
        </w:tc>
        <w:tc>
          <w:tcPr>
            <w:tcW w:w="615" w:type="dxa"/>
            <w:shd w:val="clear" w:color="auto" w:fill="auto"/>
            <w:noWrap/>
            <w:vAlign w:val="center"/>
          </w:tcPr>
          <w:p w14:paraId="6371FAC7" w14:textId="1558F965"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-63.9</w:t>
            </w:r>
          </w:p>
        </w:tc>
        <w:tc>
          <w:tcPr>
            <w:tcW w:w="614" w:type="dxa"/>
            <w:shd w:val="clear" w:color="auto" w:fill="auto"/>
            <w:noWrap/>
            <w:vAlign w:val="center"/>
          </w:tcPr>
          <w:p w14:paraId="26AE9BCE" w14:textId="4F094947"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-333.9</w:t>
            </w:r>
          </w:p>
        </w:tc>
        <w:tc>
          <w:tcPr>
            <w:tcW w:w="614" w:type="dxa"/>
            <w:shd w:val="clear" w:color="auto" w:fill="auto"/>
            <w:noWrap/>
            <w:vAlign w:val="center"/>
          </w:tcPr>
          <w:p w14:paraId="139BFCD0" w14:textId="4E34607D"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-280.6</w:t>
            </w:r>
          </w:p>
        </w:tc>
        <w:tc>
          <w:tcPr>
            <w:tcW w:w="614" w:type="dxa"/>
            <w:shd w:val="clear" w:color="auto" w:fill="D9D9D9" w:themeFill="background1" w:themeFillShade="D9"/>
            <w:noWrap/>
            <w:vAlign w:val="center"/>
          </w:tcPr>
          <w:p w14:paraId="623E7C45" w14:textId="5B1102DD"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-218.0</w:t>
            </w:r>
          </w:p>
        </w:tc>
        <w:tc>
          <w:tcPr>
            <w:tcW w:w="614" w:type="dxa"/>
            <w:shd w:val="clear" w:color="auto" w:fill="D9D9D9" w:themeFill="background1" w:themeFillShade="D9"/>
            <w:vAlign w:val="center"/>
          </w:tcPr>
          <w:p w14:paraId="12325290" w14:textId="5D8E2316"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-168.8</w:t>
            </w:r>
          </w:p>
        </w:tc>
        <w:tc>
          <w:tcPr>
            <w:tcW w:w="615" w:type="dxa"/>
            <w:shd w:val="clear" w:color="auto" w:fill="D9D9D9" w:themeFill="background1" w:themeFillShade="D9"/>
            <w:vAlign w:val="center"/>
          </w:tcPr>
          <w:p w14:paraId="2F961C94" w14:textId="56746F00"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-163.7</w:t>
            </w:r>
          </w:p>
        </w:tc>
      </w:tr>
      <w:tr w:rsidR="00C43B27" w:rsidRPr="00D46106" w14:paraId="40093542" w14:textId="77777777" w:rsidTr="00C847E6">
        <w:trPr>
          <w:trHeight w:val="20"/>
        </w:trPr>
        <w:tc>
          <w:tcPr>
            <w:tcW w:w="3451" w:type="dxa"/>
            <w:shd w:val="clear" w:color="auto" w:fill="auto"/>
            <w:noWrap/>
            <w:vAlign w:val="bottom"/>
            <w:hideMark/>
          </w:tcPr>
          <w:p w14:paraId="3D1C36BB" w14:textId="4DAC04BA" w:rsidR="00C43B27" w:rsidRPr="00D46106" w:rsidRDefault="00C43B27" w:rsidP="000F2D7F">
            <w:pPr>
              <w:spacing w:before="60" w:after="60"/>
              <w:rPr>
                <w:rFonts w:ascii="GHEA Grapalat" w:hAnsi="GHEA Grapalat"/>
                <w:sz w:val="14"/>
                <w:szCs w:val="14"/>
              </w:rPr>
            </w:pPr>
            <w:r w:rsidRPr="00D46106">
              <w:rPr>
                <w:rFonts w:ascii="GHEA Grapalat" w:hAnsi="GHEA Grapalat"/>
                <w:sz w:val="14"/>
                <w:szCs w:val="14"/>
              </w:rPr>
              <w:t xml:space="preserve">Revenues and grants </w:t>
            </w:r>
            <w:r w:rsidRPr="00D46106">
              <w:rPr>
                <w:rFonts w:ascii="GHEA Grapalat" w:hAnsi="GHEA Grapalat"/>
                <w:i/>
                <w:sz w:val="14"/>
                <w:szCs w:val="14"/>
              </w:rPr>
              <w:t>(share in GDP, %)</w:t>
            </w:r>
          </w:p>
        </w:tc>
        <w:tc>
          <w:tcPr>
            <w:tcW w:w="614" w:type="dxa"/>
            <w:shd w:val="clear" w:color="auto" w:fill="auto"/>
            <w:noWrap/>
            <w:vAlign w:val="center"/>
          </w:tcPr>
          <w:p w14:paraId="7E6C81BE" w14:textId="7F048A6E"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23.7</w:t>
            </w:r>
          </w:p>
        </w:tc>
        <w:tc>
          <w:tcPr>
            <w:tcW w:w="614" w:type="dxa"/>
            <w:shd w:val="clear" w:color="auto" w:fill="auto"/>
            <w:noWrap/>
            <w:vAlign w:val="center"/>
          </w:tcPr>
          <w:p w14:paraId="23BA3FC0" w14:textId="5ECECC93"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23.2</w:t>
            </w:r>
          </w:p>
        </w:tc>
        <w:tc>
          <w:tcPr>
            <w:tcW w:w="614" w:type="dxa"/>
            <w:shd w:val="clear" w:color="auto" w:fill="auto"/>
            <w:noWrap/>
            <w:vAlign w:val="center"/>
          </w:tcPr>
          <w:p w14:paraId="3B2C679E" w14:textId="75D43D2D"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23.1</w:t>
            </w:r>
          </w:p>
        </w:tc>
        <w:tc>
          <w:tcPr>
            <w:tcW w:w="614" w:type="dxa"/>
            <w:shd w:val="clear" w:color="auto" w:fill="auto"/>
            <w:noWrap/>
            <w:vAlign w:val="center"/>
          </w:tcPr>
          <w:p w14:paraId="318FDB16" w14:textId="13520A76"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22.2</w:t>
            </w:r>
          </w:p>
        </w:tc>
        <w:tc>
          <w:tcPr>
            <w:tcW w:w="614" w:type="dxa"/>
            <w:shd w:val="clear" w:color="auto" w:fill="auto"/>
            <w:noWrap/>
            <w:vAlign w:val="center"/>
          </w:tcPr>
          <w:p w14:paraId="76D4A7CA" w14:textId="2B308D7F"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22.3</w:t>
            </w:r>
          </w:p>
        </w:tc>
        <w:tc>
          <w:tcPr>
            <w:tcW w:w="615" w:type="dxa"/>
            <w:shd w:val="clear" w:color="auto" w:fill="auto"/>
            <w:noWrap/>
            <w:vAlign w:val="center"/>
          </w:tcPr>
          <w:p w14:paraId="5735F78D" w14:textId="20E9CE18"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23.8</w:t>
            </w:r>
          </w:p>
        </w:tc>
        <w:tc>
          <w:tcPr>
            <w:tcW w:w="614" w:type="dxa"/>
            <w:shd w:val="clear" w:color="auto" w:fill="auto"/>
            <w:noWrap/>
            <w:vAlign w:val="center"/>
          </w:tcPr>
          <w:p w14:paraId="4C66D023" w14:textId="06D31D16"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25.2</w:t>
            </w:r>
          </w:p>
        </w:tc>
        <w:tc>
          <w:tcPr>
            <w:tcW w:w="614" w:type="dxa"/>
            <w:shd w:val="clear" w:color="auto" w:fill="auto"/>
            <w:noWrap/>
            <w:vAlign w:val="center"/>
          </w:tcPr>
          <w:p w14:paraId="1F4BA87B" w14:textId="28E52CEF"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24.0</w:t>
            </w:r>
          </w:p>
        </w:tc>
        <w:tc>
          <w:tcPr>
            <w:tcW w:w="614" w:type="dxa"/>
            <w:shd w:val="clear" w:color="auto" w:fill="D9D9D9" w:themeFill="background1" w:themeFillShade="D9"/>
            <w:noWrap/>
            <w:vAlign w:val="center"/>
          </w:tcPr>
          <w:p w14:paraId="348B4163" w14:textId="547630B5"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25.4</w:t>
            </w:r>
          </w:p>
        </w:tc>
        <w:tc>
          <w:tcPr>
            <w:tcW w:w="614" w:type="dxa"/>
            <w:shd w:val="clear" w:color="auto" w:fill="D9D9D9" w:themeFill="background1" w:themeFillShade="D9"/>
            <w:vAlign w:val="center"/>
          </w:tcPr>
          <w:p w14:paraId="5D585079" w14:textId="4BBDA82A"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24.1</w:t>
            </w:r>
          </w:p>
        </w:tc>
        <w:tc>
          <w:tcPr>
            <w:tcW w:w="615" w:type="dxa"/>
            <w:shd w:val="clear" w:color="auto" w:fill="D9D9D9" w:themeFill="background1" w:themeFillShade="D9"/>
            <w:vAlign w:val="center"/>
          </w:tcPr>
          <w:p w14:paraId="2014262C" w14:textId="1D1DADA3"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24.3</w:t>
            </w:r>
          </w:p>
        </w:tc>
      </w:tr>
      <w:tr w:rsidR="00C43B27" w:rsidRPr="00D46106" w14:paraId="01D4A3B7" w14:textId="77777777" w:rsidTr="00C847E6">
        <w:trPr>
          <w:trHeight w:val="20"/>
        </w:trPr>
        <w:tc>
          <w:tcPr>
            <w:tcW w:w="3451" w:type="dxa"/>
            <w:shd w:val="clear" w:color="auto" w:fill="auto"/>
            <w:noWrap/>
            <w:vAlign w:val="bottom"/>
            <w:hideMark/>
          </w:tcPr>
          <w:p w14:paraId="3C4D058F" w14:textId="7C3E3CDB" w:rsidR="00C43B27" w:rsidRPr="00D46106" w:rsidRDefault="00C43B27" w:rsidP="000F2D7F">
            <w:pPr>
              <w:spacing w:before="60" w:after="60"/>
              <w:rPr>
                <w:rFonts w:ascii="GHEA Grapalat" w:hAnsi="GHEA Grapalat"/>
                <w:sz w:val="14"/>
                <w:szCs w:val="14"/>
              </w:rPr>
            </w:pPr>
            <w:r w:rsidRPr="00D46106">
              <w:rPr>
                <w:rFonts w:ascii="GHEA Grapalat" w:hAnsi="GHEA Grapalat"/>
                <w:sz w:val="14"/>
                <w:szCs w:val="14"/>
              </w:rPr>
              <w:t xml:space="preserve">Tax revenues </w:t>
            </w:r>
            <w:r w:rsidRPr="00D46106">
              <w:rPr>
                <w:rFonts w:ascii="GHEA Grapalat" w:hAnsi="GHEA Grapalat"/>
                <w:i/>
                <w:sz w:val="14"/>
                <w:szCs w:val="14"/>
              </w:rPr>
              <w:t>(share in GDP, %)</w:t>
            </w:r>
          </w:p>
        </w:tc>
        <w:tc>
          <w:tcPr>
            <w:tcW w:w="614" w:type="dxa"/>
            <w:shd w:val="clear" w:color="auto" w:fill="auto"/>
            <w:noWrap/>
            <w:vAlign w:val="center"/>
          </w:tcPr>
          <w:p w14:paraId="71DB1DF5" w14:textId="53A03F01"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22.0</w:t>
            </w:r>
          </w:p>
        </w:tc>
        <w:tc>
          <w:tcPr>
            <w:tcW w:w="614" w:type="dxa"/>
            <w:shd w:val="clear" w:color="auto" w:fill="auto"/>
            <w:noWrap/>
            <w:vAlign w:val="center"/>
          </w:tcPr>
          <w:p w14:paraId="7E192621" w14:textId="575B39F4"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21.2</w:t>
            </w:r>
          </w:p>
        </w:tc>
        <w:tc>
          <w:tcPr>
            <w:tcW w:w="614" w:type="dxa"/>
            <w:shd w:val="clear" w:color="auto" w:fill="auto"/>
            <w:noWrap/>
            <w:vAlign w:val="center"/>
          </w:tcPr>
          <w:p w14:paraId="25D8B002" w14:textId="4CA553C3"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21.3</w:t>
            </w:r>
          </w:p>
        </w:tc>
        <w:tc>
          <w:tcPr>
            <w:tcW w:w="614" w:type="dxa"/>
            <w:shd w:val="clear" w:color="auto" w:fill="auto"/>
            <w:noWrap/>
            <w:vAlign w:val="center"/>
          </w:tcPr>
          <w:p w14:paraId="04E5057C" w14:textId="63D13B9E"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20.8</w:t>
            </w:r>
          </w:p>
        </w:tc>
        <w:tc>
          <w:tcPr>
            <w:tcW w:w="614" w:type="dxa"/>
            <w:shd w:val="clear" w:color="auto" w:fill="auto"/>
            <w:noWrap/>
            <w:vAlign w:val="center"/>
          </w:tcPr>
          <w:p w14:paraId="611027D5" w14:textId="45209B72"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20.9</w:t>
            </w:r>
          </w:p>
        </w:tc>
        <w:tc>
          <w:tcPr>
            <w:tcW w:w="615" w:type="dxa"/>
            <w:shd w:val="clear" w:color="auto" w:fill="auto"/>
            <w:noWrap/>
            <w:vAlign w:val="center"/>
          </w:tcPr>
          <w:p w14:paraId="43D502A6" w14:textId="655F0AF0"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22.4</w:t>
            </w:r>
          </w:p>
        </w:tc>
        <w:tc>
          <w:tcPr>
            <w:tcW w:w="614" w:type="dxa"/>
            <w:shd w:val="clear" w:color="auto" w:fill="auto"/>
            <w:noWrap/>
            <w:vAlign w:val="center"/>
          </w:tcPr>
          <w:p w14:paraId="5DD38633" w14:textId="75154B17"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22.4</w:t>
            </w:r>
          </w:p>
        </w:tc>
        <w:tc>
          <w:tcPr>
            <w:tcW w:w="614" w:type="dxa"/>
            <w:shd w:val="clear" w:color="auto" w:fill="auto"/>
            <w:noWrap/>
            <w:vAlign w:val="center"/>
          </w:tcPr>
          <w:p w14:paraId="16D041F3" w14:textId="78083BC4"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22.7</w:t>
            </w:r>
          </w:p>
        </w:tc>
        <w:tc>
          <w:tcPr>
            <w:tcW w:w="614" w:type="dxa"/>
            <w:shd w:val="clear" w:color="auto" w:fill="D9D9D9" w:themeFill="background1" w:themeFillShade="D9"/>
            <w:noWrap/>
            <w:vAlign w:val="center"/>
          </w:tcPr>
          <w:p w14:paraId="4E7EBE93" w14:textId="1C2FCBA1"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24.0</w:t>
            </w:r>
          </w:p>
        </w:tc>
        <w:tc>
          <w:tcPr>
            <w:tcW w:w="614" w:type="dxa"/>
            <w:shd w:val="clear" w:color="auto" w:fill="D9D9D9" w:themeFill="background1" w:themeFillShade="D9"/>
            <w:vAlign w:val="center"/>
          </w:tcPr>
          <w:p w14:paraId="6F61E930" w14:textId="50B6C378"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23.1</w:t>
            </w:r>
          </w:p>
        </w:tc>
        <w:tc>
          <w:tcPr>
            <w:tcW w:w="615" w:type="dxa"/>
            <w:shd w:val="clear" w:color="auto" w:fill="D9D9D9" w:themeFill="background1" w:themeFillShade="D9"/>
            <w:vAlign w:val="center"/>
          </w:tcPr>
          <w:p w14:paraId="1A3BC3D6" w14:textId="522E7DF6"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23.6</w:t>
            </w:r>
          </w:p>
        </w:tc>
      </w:tr>
      <w:tr w:rsidR="00C43B27" w:rsidRPr="00D46106" w14:paraId="0A1BE39B" w14:textId="77777777" w:rsidTr="00C847E6">
        <w:trPr>
          <w:trHeight w:val="20"/>
        </w:trPr>
        <w:tc>
          <w:tcPr>
            <w:tcW w:w="3451" w:type="dxa"/>
            <w:shd w:val="clear" w:color="auto" w:fill="auto"/>
            <w:noWrap/>
            <w:vAlign w:val="bottom"/>
            <w:hideMark/>
          </w:tcPr>
          <w:p w14:paraId="55995515" w14:textId="095D466B" w:rsidR="00C43B27" w:rsidRPr="00D46106" w:rsidRDefault="00C43B27" w:rsidP="000F2D7F">
            <w:pPr>
              <w:spacing w:before="60" w:after="60"/>
              <w:rPr>
                <w:rFonts w:ascii="GHEA Grapalat" w:hAnsi="GHEA Grapalat"/>
                <w:sz w:val="14"/>
                <w:szCs w:val="14"/>
              </w:rPr>
            </w:pPr>
            <w:r w:rsidRPr="00D46106">
              <w:rPr>
                <w:rFonts w:ascii="GHEA Grapalat" w:hAnsi="GHEA Grapalat"/>
                <w:sz w:val="14"/>
                <w:szCs w:val="14"/>
              </w:rPr>
              <w:t xml:space="preserve">Expenditures </w:t>
            </w:r>
            <w:r w:rsidRPr="00D46106">
              <w:rPr>
                <w:rFonts w:ascii="GHEA Grapalat" w:hAnsi="GHEA Grapalat"/>
                <w:i/>
                <w:sz w:val="14"/>
                <w:szCs w:val="14"/>
              </w:rPr>
              <w:t>(share in GDP, %)</w:t>
            </w:r>
          </w:p>
        </w:tc>
        <w:tc>
          <w:tcPr>
            <w:tcW w:w="614" w:type="dxa"/>
            <w:shd w:val="clear" w:color="auto" w:fill="auto"/>
            <w:noWrap/>
            <w:vAlign w:val="center"/>
          </w:tcPr>
          <w:p w14:paraId="7661E9E9" w14:textId="7C7B7BDE"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25.6</w:t>
            </w:r>
          </w:p>
        </w:tc>
        <w:tc>
          <w:tcPr>
            <w:tcW w:w="614" w:type="dxa"/>
            <w:shd w:val="clear" w:color="auto" w:fill="auto"/>
            <w:noWrap/>
            <w:vAlign w:val="center"/>
          </w:tcPr>
          <w:p w14:paraId="255773FA" w14:textId="023BE1F3"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28.0</w:t>
            </w:r>
          </w:p>
        </w:tc>
        <w:tc>
          <w:tcPr>
            <w:tcW w:w="614" w:type="dxa"/>
            <w:shd w:val="clear" w:color="auto" w:fill="auto"/>
            <w:noWrap/>
            <w:vAlign w:val="center"/>
          </w:tcPr>
          <w:p w14:paraId="2708F9B1" w14:textId="1BF709B6"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28.6</w:t>
            </w:r>
          </w:p>
        </w:tc>
        <w:tc>
          <w:tcPr>
            <w:tcW w:w="614" w:type="dxa"/>
            <w:shd w:val="clear" w:color="auto" w:fill="auto"/>
            <w:noWrap/>
            <w:vAlign w:val="center"/>
          </w:tcPr>
          <w:p w14:paraId="1E5FB3CD" w14:textId="78537B32"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27.0</w:t>
            </w:r>
          </w:p>
        </w:tc>
        <w:tc>
          <w:tcPr>
            <w:tcW w:w="614" w:type="dxa"/>
            <w:shd w:val="clear" w:color="auto" w:fill="auto"/>
            <w:noWrap/>
            <w:vAlign w:val="center"/>
          </w:tcPr>
          <w:p w14:paraId="5881714C" w14:textId="58D56C59"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24.1</w:t>
            </w:r>
          </w:p>
        </w:tc>
        <w:tc>
          <w:tcPr>
            <w:tcW w:w="615" w:type="dxa"/>
            <w:shd w:val="clear" w:color="auto" w:fill="auto"/>
            <w:noWrap/>
            <w:vAlign w:val="center"/>
          </w:tcPr>
          <w:p w14:paraId="78E468CB" w14:textId="3C88B433"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24.8</w:t>
            </w:r>
          </w:p>
        </w:tc>
        <w:tc>
          <w:tcPr>
            <w:tcW w:w="614" w:type="dxa"/>
            <w:shd w:val="clear" w:color="auto" w:fill="auto"/>
            <w:noWrap/>
            <w:vAlign w:val="center"/>
          </w:tcPr>
          <w:p w14:paraId="6D951B12" w14:textId="398603D5"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30.6</w:t>
            </w:r>
          </w:p>
        </w:tc>
        <w:tc>
          <w:tcPr>
            <w:tcW w:w="614" w:type="dxa"/>
            <w:shd w:val="clear" w:color="auto" w:fill="auto"/>
            <w:noWrap/>
            <w:vAlign w:val="center"/>
          </w:tcPr>
          <w:p w14:paraId="0C3C6DF7" w14:textId="7867B21B"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28.0</w:t>
            </w:r>
          </w:p>
        </w:tc>
        <w:tc>
          <w:tcPr>
            <w:tcW w:w="614" w:type="dxa"/>
            <w:shd w:val="clear" w:color="auto" w:fill="D9D9D9" w:themeFill="background1" w:themeFillShade="D9"/>
            <w:noWrap/>
            <w:vAlign w:val="center"/>
          </w:tcPr>
          <w:p w14:paraId="055349EB" w14:textId="5C90D1A2"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28.3</w:t>
            </w:r>
          </w:p>
        </w:tc>
        <w:tc>
          <w:tcPr>
            <w:tcW w:w="614" w:type="dxa"/>
            <w:shd w:val="clear" w:color="auto" w:fill="D9D9D9" w:themeFill="background1" w:themeFillShade="D9"/>
            <w:vAlign w:val="center"/>
          </w:tcPr>
          <w:p w14:paraId="67475DC9" w14:textId="035C1A58"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26.1</w:t>
            </w:r>
          </w:p>
        </w:tc>
        <w:tc>
          <w:tcPr>
            <w:tcW w:w="615" w:type="dxa"/>
            <w:shd w:val="clear" w:color="auto" w:fill="D9D9D9" w:themeFill="background1" w:themeFillShade="D9"/>
            <w:vAlign w:val="center"/>
          </w:tcPr>
          <w:p w14:paraId="37E5E8AC" w14:textId="54D09B8A"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26.2</w:t>
            </w:r>
          </w:p>
        </w:tc>
      </w:tr>
      <w:tr w:rsidR="00C43B27" w:rsidRPr="00D46106" w14:paraId="45131F9D" w14:textId="77777777" w:rsidTr="00C847E6">
        <w:trPr>
          <w:trHeight w:val="20"/>
        </w:trPr>
        <w:tc>
          <w:tcPr>
            <w:tcW w:w="3451" w:type="dxa"/>
            <w:tcBorders>
              <w:bottom w:val="single" w:sz="6" w:space="0" w:color="auto"/>
            </w:tcBorders>
            <w:shd w:val="clear" w:color="auto" w:fill="auto"/>
            <w:noWrap/>
            <w:vAlign w:val="bottom"/>
            <w:hideMark/>
          </w:tcPr>
          <w:p w14:paraId="6AF771F8" w14:textId="28F4EEA9" w:rsidR="00C43B27" w:rsidRPr="00D46106" w:rsidRDefault="00C43B27" w:rsidP="000F2D7F">
            <w:pPr>
              <w:spacing w:before="60" w:after="60"/>
              <w:rPr>
                <w:rFonts w:ascii="GHEA Grapalat" w:hAnsi="GHEA Grapalat"/>
                <w:sz w:val="14"/>
                <w:szCs w:val="14"/>
              </w:rPr>
            </w:pPr>
            <w:r w:rsidRPr="00D46106">
              <w:rPr>
                <w:rFonts w:ascii="GHEA Grapalat" w:hAnsi="GHEA Grapalat"/>
                <w:sz w:val="14"/>
                <w:szCs w:val="14"/>
              </w:rPr>
              <w:t xml:space="preserve">Deficit </w:t>
            </w:r>
            <w:r w:rsidRPr="00D46106">
              <w:rPr>
                <w:rFonts w:ascii="GHEA Grapalat" w:hAnsi="GHEA Grapalat"/>
                <w:i/>
                <w:sz w:val="14"/>
                <w:szCs w:val="14"/>
              </w:rPr>
              <w:t>(share in GDP, %)</w:t>
            </w:r>
          </w:p>
        </w:tc>
        <w:tc>
          <w:tcPr>
            <w:tcW w:w="614" w:type="dxa"/>
            <w:tcBorders>
              <w:bottom w:val="single" w:sz="6" w:space="0" w:color="auto"/>
            </w:tcBorders>
            <w:shd w:val="clear" w:color="auto" w:fill="auto"/>
            <w:noWrap/>
            <w:vAlign w:val="center"/>
          </w:tcPr>
          <w:p w14:paraId="31DC2DEE" w14:textId="32EA3A5E"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-1.9</w:t>
            </w:r>
          </w:p>
        </w:tc>
        <w:tc>
          <w:tcPr>
            <w:tcW w:w="614" w:type="dxa"/>
            <w:tcBorders>
              <w:bottom w:val="single" w:sz="6" w:space="0" w:color="auto"/>
            </w:tcBorders>
            <w:shd w:val="clear" w:color="auto" w:fill="auto"/>
            <w:noWrap/>
            <w:vAlign w:val="center"/>
          </w:tcPr>
          <w:p w14:paraId="66DAE098" w14:textId="1E0171AC"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-4.8</w:t>
            </w:r>
          </w:p>
        </w:tc>
        <w:tc>
          <w:tcPr>
            <w:tcW w:w="614" w:type="dxa"/>
            <w:tcBorders>
              <w:bottom w:val="single" w:sz="6" w:space="0" w:color="auto"/>
            </w:tcBorders>
            <w:shd w:val="clear" w:color="auto" w:fill="auto"/>
            <w:noWrap/>
            <w:vAlign w:val="center"/>
          </w:tcPr>
          <w:p w14:paraId="75E71EF4" w14:textId="21732635"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-5.5</w:t>
            </w:r>
          </w:p>
        </w:tc>
        <w:tc>
          <w:tcPr>
            <w:tcW w:w="614" w:type="dxa"/>
            <w:tcBorders>
              <w:bottom w:val="single" w:sz="6" w:space="0" w:color="auto"/>
            </w:tcBorders>
            <w:shd w:val="clear" w:color="auto" w:fill="auto"/>
            <w:noWrap/>
            <w:vAlign w:val="center"/>
          </w:tcPr>
          <w:p w14:paraId="3E9B5A85" w14:textId="2500E461"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-4.8</w:t>
            </w:r>
          </w:p>
        </w:tc>
        <w:tc>
          <w:tcPr>
            <w:tcW w:w="614" w:type="dxa"/>
            <w:tcBorders>
              <w:bottom w:val="single" w:sz="6" w:space="0" w:color="auto"/>
            </w:tcBorders>
            <w:shd w:val="clear" w:color="auto" w:fill="auto"/>
            <w:noWrap/>
            <w:vAlign w:val="center"/>
          </w:tcPr>
          <w:p w14:paraId="68EC7F19" w14:textId="55125F14"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-1.8</w:t>
            </w:r>
          </w:p>
        </w:tc>
        <w:tc>
          <w:tcPr>
            <w:tcW w:w="615" w:type="dxa"/>
            <w:tcBorders>
              <w:bottom w:val="single" w:sz="6" w:space="0" w:color="auto"/>
            </w:tcBorders>
            <w:shd w:val="clear" w:color="auto" w:fill="auto"/>
            <w:noWrap/>
            <w:vAlign w:val="center"/>
          </w:tcPr>
          <w:p w14:paraId="53D4D9AB" w14:textId="05F190FC"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-1.0</w:t>
            </w:r>
          </w:p>
        </w:tc>
        <w:tc>
          <w:tcPr>
            <w:tcW w:w="614" w:type="dxa"/>
            <w:tcBorders>
              <w:bottom w:val="single" w:sz="6" w:space="0" w:color="auto"/>
            </w:tcBorders>
            <w:shd w:val="clear" w:color="auto" w:fill="auto"/>
            <w:noWrap/>
            <w:vAlign w:val="center"/>
          </w:tcPr>
          <w:p w14:paraId="27AF4B11" w14:textId="6D48F45D"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-5.4</w:t>
            </w:r>
          </w:p>
        </w:tc>
        <w:tc>
          <w:tcPr>
            <w:tcW w:w="614" w:type="dxa"/>
            <w:tcBorders>
              <w:bottom w:val="single" w:sz="6" w:space="0" w:color="auto"/>
            </w:tcBorders>
            <w:shd w:val="clear" w:color="auto" w:fill="auto"/>
            <w:noWrap/>
            <w:vAlign w:val="center"/>
          </w:tcPr>
          <w:p w14:paraId="0ADF8BC4" w14:textId="29A1E581"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-4.0</w:t>
            </w:r>
          </w:p>
        </w:tc>
        <w:tc>
          <w:tcPr>
            <w:tcW w:w="614" w:type="dxa"/>
            <w:tcBorders>
              <w:bottom w:val="single" w:sz="6" w:space="0" w:color="auto"/>
            </w:tcBorders>
            <w:shd w:val="clear" w:color="auto" w:fill="D9D9D9" w:themeFill="background1" w:themeFillShade="D9"/>
            <w:noWrap/>
            <w:vAlign w:val="center"/>
          </w:tcPr>
          <w:p w14:paraId="3D01A7B5" w14:textId="4B2B4CF9"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-2.9</w:t>
            </w:r>
          </w:p>
        </w:tc>
        <w:tc>
          <w:tcPr>
            <w:tcW w:w="614" w:type="dxa"/>
            <w:tcBorders>
              <w:bottom w:val="single" w:sz="6" w:space="0" w:color="auto"/>
            </w:tcBorders>
            <w:shd w:val="clear" w:color="auto" w:fill="D9D9D9" w:themeFill="background1" w:themeFillShade="D9"/>
            <w:vAlign w:val="center"/>
          </w:tcPr>
          <w:p w14:paraId="038BABDD" w14:textId="1CB6D9A8"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-2.1</w:t>
            </w:r>
          </w:p>
        </w:tc>
        <w:tc>
          <w:tcPr>
            <w:tcW w:w="615" w:type="dxa"/>
            <w:tcBorders>
              <w:bottom w:val="single" w:sz="6" w:space="0" w:color="auto"/>
            </w:tcBorders>
            <w:shd w:val="clear" w:color="auto" w:fill="D9D9D9" w:themeFill="background1" w:themeFillShade="D9"/>
            <w:vAlign w:val="center"/>
          </w:tcPr>
          <w:p w14:paraId="204D0059" w14:textId="0B324802" w:rsidR="00C43B27" w:rsidRPr="00D46106" w:rsidRDefault="00C43B27"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-1.9</w:t>
            </w:r>
          </w:p>
        </w:tc>
      </w:tr>
      <w:tr w:rsidR="002F36E4" w:rsidRPr="00D46106" w14:paraId="56807195"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09B0963E" w14:textId="553EDAAC" w:rsidR="002F36E4" w:rsidRPr="00D46106" w:rsidRDefault="002F36E4" w:rsidP="000F2D7F">
            <w:pPr>
              <w:spacing w:before="60" w:after="60"/>
              <w:rPr>
                <w:rFonts w:ascii="GHEA Grapalat" w:hAnsi="GHEA Grapalat"/>
                <w:b/>
                <w:bCs/>
                <w:sz w:val="14"/>
                <w:szCs w:val="14"/>
              </w:rPr>
            </w:pPr>
            <w:r w:rsidRPr="00D46106">
              <w:rPr>
                <w:rFonts w:ascii="GHEA Grapalat" w:hAnsi="GHEA Grapalat"/>
                <w:b/>
                <w:bCs/>
                <w:sz w:val="14"/>
                <w:szCs w:val="14"/>
              </w:rPr>
              <w:t>Monetary sector</w:t>
            </w:r>
          </w:p>
        </w:tc>
      </w:tr>
      <w:tr w:rsidR="002F36E4" w:rsidRPr="00D46106" w14:paraId="15EDC2B1" w14:textId="77777777" w:rsidTr="00C847E6">
        <w:trPr>
          <w:trHeight w:val="20"/>
        </w:trPr>
        <w:tc>
          <w:tcPr>
            <w:tcW w:w="3451" w:type="dxa"/>
            <w:tcBorders>
              <w:top w:val="dashed" w:sz="4" w:space="0" w:color="auto"/>
            </w:tcBorders>
            <w:shd w:val="clear" w:color="auto" w:fill="auto"/>
            <w:noWrap/>
            <w:vAlign w:val="bottom"/>
            <w:hideMark/>
          </w:tcPr>
          <w:p w14:paraId="18924FA7" w14:textId="2E15B85F" w:rsidR="002F36E4" w:rsidRPr="00D46106" w:rsidRDefault="002F36E4" w:rsidP="000F2D7F">
            <w:pPr>
              <w:spacing w:before="60" w:after="60"/>
              <w:rPr>
                <w:rFonts w:ascii="GHEA Grapalat" w:hAnsi="GHEA Grapalat"/>
                <w:sz w:val="14"/>
                <w:szCs w:val="14"/>
              </w:rPr>
            </w:pPr>
            <w:r w:rsidRPr="00D46106">
              <w:rPr>
                <w:rFonts w:ascii="GHEA Grapalat" w:hAnsi="GHEA Grapalat"/>
                <w:sz w:val="14"/>
                <w:szCs w:val="14"/>
              </w:rPr>
              <w:t xml:space="preserve">Broad money </w:t>
            </w:r>
            <w:r w:rsidRPr="00D46106">
              <w:rPr>
                <w:rFonts w:ascii="GHEA Grapalat" w:hAnsi="GHEA Grapalat"/>
                <w:i/>
                <w:sz w:val="14"/>
                <w:szCs w:val="14"/>
              </w:rPr>
              <w:t>(y/y, end of period, %)</w:t>
            </w:r>
          </w:p>
        </w:tc>
        <w:tc>
          <w:tcPr>
            <w:tcW w:w="614" w:type="dxa"/>
            <w:tcBorders>
              <w:top w:val="dashed" w:sz="4" w:space="0" w:color="auto"/>
            </w:tcBorders>
            <w:shd w:val="clear" w:color="auto" w:fill="auto"/>
            <w:noWrap/>
            <w:vAlign w:val="center"/>
          </w:tcPr>
          <w:p w14:paraId="40066A12" w14:textId="6459A941"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8.3</w:t>
            </w:r>
          </w:p>
        </w:tc>
        <w:tc>
          <w:tcPr>
            <w:tcW w:w="614" w:type="dxa"/>
            <w:tcBorders>
              <w:top w:val="dashed" w:sz="4" w:space="0" w:color="auto"/>
            </w:tcBorders>
            <w:shd w:val="clear" w:color="auto" w:fill="auto"/>
            <w:noWrap/>
            <w:vAlign w:val="center"/>
          </w:tcPr>
          <w:p w14:paraId="51201B6A" w14:textId="60AB3704"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10.8</w:t>
            </w:r>
          </w:p>
        </w:tc>
        <w:tc>
          <w:tcPr>
            <w:tcW w:w="614" w:type="dxa"/>
            <w:tcBorders>
              <w:top w:val="dashed" w:sz="4" w:space="0" w:color="auto"/>
            </w:tcBorders>
            <w:shd w:val="clear" w:color="auto" w:fill="auto"/>
            <w:noWrap/>
            <w:vAlign w:val="center"/>
          </w:tcPr>
          <w:p w14:paraId="57C89A68" w14:textId="490417A7"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17.5</w:t>
            </w:r>
          </w:p>
        </w:tc>
        <w:tc>
          <w:tcPr>
            <w:tcW w:w="614" w:type="dxa"/>
            <w:tcBorders>
              <w:top w:val="dashed" w:sz="4" w:space="0" w:color="auto"/>
            </w:tcBorders>
            <w:shd w:val="clear" w:color="auto" w:fill="auto"/>
            <w:noWrap/>
            <w:vAlign w:val="center"/>
          </w:tcPr>
          <w:p w14:paraId="45D86D02" w14:textId="1B92A209"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18.5</w:t>
            </w:r>
          </w:p>
        </w:tc>
        <w:tc>
          <w:tcPr>
            <w:tcW w:w="614" w:type="dxa"/>
            <w:tcBorders>
              <w:top w:val="dashed" w:sz="4" w:space="0" w:color="auto"/>
            </w:tcBorders>
            <w:shd w:val="clear" w:color="auto" w:fill="auto"/>
            <w:noWrap/>
            <w:vAlign w:val="center"/>
          </w:tcPr>
          <w:p w14:paraId="1ADACEC7" w14:textId="4DAC9DB1"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7.5</w:t>
            </w:r>
          </w:p>
        </w:tc>
        <w:tc>
          <w:tcPr>
            <w:tcW w:w="615" w:type="dxa"/>
            <w:tcBorders>
              <w:top w:val="dashed" w:sz="4" w:space="0" w:color="auto"/>
            </w:tcBorders>
            <w:shd w:val="clear" w:color="auto" w:fill="auto"/>
            <w:noWrap/>
            <w:vAlign w:val="center"/>
          </w:tcPr>
          <w:p w14:paraId="573B7518" w14:textId="61A2C9A5"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11.2</w:t>
            </w:r>
          </w:p>
        </w:tc>
        <w:tc>
          <w:tcPr>
            <w:tcW w:w="614" w:type="dxa"/>
            <w:tcBorders>
              <w:top w:val="dashed" w:sz="4" w:space="0" w:color="auto"/>
            </w:tcBorders>
            <w:shd w:val="clear" w:color="auto" w:fill="auto"/>
            <w:noWrap/>
            <w:vAlign w:val="center"/>
          </w:tcPr>
          <w:p w14:paraId="1F07FA87" w14:textId="5993056E"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9.0</w:t>
            </w:r>
          </w:p>
        </w:tc>
        <w:tc>
          <w:tcPr>
            <w:tcW w:w="614" w:type="dxa"/>
            <w:tcBorders>
              <w:top w:val="dashed" w:sz="4" w:space="0" w:color="auto"/>
            </w:tcBorders>
            <w:shd w:val="clear" w:color="auto" w:fill="auto"/>
            <w:noWrap/>
            <w:vAlign w:val="center"/>
          </w:tcPr>
          <w:p w14:paraId="1022DA99" w14:textId="6CD2F2A3"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c>
          <w:tcPr>
            <w:tcW w:w="614" w:type="dxa"/>
            <w:tcBorders>
              <w:top w:val="dashed" w:sz="4" w:space="0" w:color="auto"/>
            </w:tcBorders>
            <w:shd w:val="clear" w:color="auto" w:fill="D9D9D9" w:themeFill="background1" w:themeFillShade="D9"/>
            <w:noWrap/>
            <w:vAlign w:val="center"/>
          </w:tcPr>
          <w:p w14:paraId="2428D2FC" w14:textId="413C007B"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c>
          <w:tcPr>
            <w:tcW w:w="614" w:type="dxa"/>
            <w:tcBorders>
              <w:top w:val="dashed" w:sz="4" w:space="0" w:color="auto"/>
            </w:tcBorders>
            <w:shd w:val="clear" w:color="auto" w:fill="D9D9D9" w:themeFill="background1" w:themeFillShade="D9"/>
            <w:vAlign w:val="center"/>
          </w:tcPr>
          <w:p w14:paraId="4D32D840" w14:textId="1F69816C"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c>
          <w:tcPr>
            <w:tcW w:w="615" w:type="dxa"/>
            <w:tcBorders>
              <w:top w:val="dashed" w:sz="4" w:space="0" w:color="auto"/>
            </w:tcBorders>
            <w:shd w:val="clear" w:color="auto" w:fill="D9D9D9" w:themeFill="background1" w:themeFillShade="D9"/>
            <w:vAlign w:val="center"/>
          </w:tcPr>
          <w:p w14:paraId="329EECC3" w14:textId="0CAFAA7F"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r>
      <w:tr w:rsidR="002F36E4" w:rsidRPr="00D46106" w14:paraId="7A15569B" w14:textId="77777777" w:rsidTr="00C847E6">
        <w:trPr>
          <w:trHeight w:val="20"/>
        </w:trPr>
        <w:tc>
          <w:tcPr>
            <w:tcW w:w="3451" w:type="dxa"/>
            <w:shd w:val="clear" w:color="auto" w:fill="auto"/>
            <w:noWrap/>
            <w:vAlign w:val="bottom"/>
            <w:hideMark/>
          </w:tcPr>
          <w:p w14:paraId="5D52CF93" w14:textId="75B3CB8D" w:rsidR="002F36E4" w:rsidRPr="00D46106" w:rsidRDefault="002F36E4" w:rsidP="000F2D7F">
            <w:pPr>
              <w:spacing w:before="60" w:after="60"/>
              <w:rPr>
                <w:rFonts w:ascii="GHEA Grapalat" w:hAnsi="GHEA Grapalat"/>
                <w:sz w:val="14"/>
                <w:szCs w:val="14"/>
              </w:rPr>
            </w:pPr>
            <w:r w:rsidRPr="00D46106">
              <w:rPr>
                <w:rFonts w:ascii="GHEA Grapalat" w:hAnsi="GHEA Grapalat"/>
                <w:sz w:val="14"/>
                <w:szCs w:val="14"/>
              </w:rPr>
              <w:t xml:space="preserve">Dram broad money </w:t>
            </w:r>
            <w:r w:rsidRPr="00D46106">
              <w:rPr>
                <w:rFonts w:ascii="GHEA Grapalat" w:hAnsi="GHEA Grapalat"/>
                <w:i/>
                <w:sz w:val="14"/>
                <w:szCs w:val="14"/>
              </w:rPr>
              <w:t>(y/y, end of period, %)</w:t>
            </w:r>
          </w:p>
        </w:tc>
        <w:tc>
          <w:tcPr>
            <w:tcW w:w="614" w:type="dxa"/>
            <w:shd w:val="clear" w:color="auto" w:fill="auto"/>
            <w:noWrap/>
            <w:vAlign w:val="center"/>
          </w:tcPr>
          <w:p w14:paraId="4CF21AFC" w14:textId="2A76A3B4"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-3.5</w:t>
            </w:r>
          </w:p>
        </w:tc>
        <w:tc>
          <w:tcPr>
            <w:tcW w:w="614" w:type="dxa"/>
            <w:shd w:val="clear" w:color="auto" w:fill="auto"/>
            <w:noWrap/>
            <w:vAlign w:val="center"/>
          </w:tcPr>
          <w:p w14:paraId="7F02148D" w14:textId="6CBE06B5"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5.2</w:t>
            </w:r>
          </w:p>
        </w:tc>
        <w:tc>
          <w:tcPr>
            <w:tcW w:w="614" w:type="dxa"/>
            <w:shd w:val="clear" w:color="auto" w:fill="auto"/>
            <w:noWrap/>
            <w:vAlign w:val="center"/>
          </w:tcPr>
          <w:p w14:paraId="0DDB71B7" w14:textId="0F2E2DBA"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24.8</w:t>
            </w:r>
          </w:p>
        </w:tc>
        <w:tc>
          <w:tcPr>
            <w:tcW w:w="614" w:type="dxa"/>
            <w:shd w:val="clear" w:color="auto" w:fill="auto"/>
            <w:noWrap/>
            <w:vAlign w:val="center"/>
          </w:tcPr>
          <w:p w14:paraId="36A64323" w14:textId="12550E57"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28.9</w:t>
            </w:r>
          </w:p>
        </w:tc>
        <w:tc>
          <w:tcPr>
            <w:tcW w:w="614" w:type="dxa"/>
            <w:shd w:val="clear" w:color="auto" w:fill="auto"/>
            <w:noWrap/>
            <w:vAlign w:val="center"/>
          </w:tcPr>
          <w:p w14:paraId="236A5E66" w14:textId="66C0E7DE"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13.2</w:t>
            </w:r>
          </w:p>
        </w:tc>
        <w:tc>
          <w:tcPr>
            <w:tcW w:w="615" w:type="dxa"/>
            <w:shd w:val="clear" w:color="auto" w:fill="auto"/>
            <w:noWrap/>
            <w:vAlign w:val="center"/>
          </w:tcPr>
          <w:p w14:paraId="42B429E0" w14:textId="49B89401"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21.5</w:t>
            </w:r>
          </w:p>
        </w:tc>
        <w:tc>
          <w:tcPr>
            <w:tcW w:w="614" w:type="dxa"/>
            <w:shd w:val="clear" w:color="auto" w:fill="auto"/>
            <w:noWrap/>
            <w:vAlign w:val="center"/>
          </w:tcPr>
          <w:p w14:paraId="14B74068" w14:textId="7270745E"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14.8</w:t>
            </w:r>
          </w:p>
        </w:tc>
        <w:tc>
          <w:tcPr>
            <w:tcW w:w="614" w:type="dxa"/>
            <w:shd w:val="clear" w:color="auto" w:fill="auto"/>
            <w:noWrap/>
            <w:vAlign w:val="center"/>
          </w:tcPr>
          <w:p w14:paraId="552E9AF0" w14:textId="62ABFCE4"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c>
          <w:tcPr>
            <w:tcW w:w="614" w:type="dxa"/>
            <w:shd w:val="clear" w:color="auto" w:fill="D9D9D9" w:themeFill="background1" w:themeFillShade="D9"/>
            <w:noWrap/>
            <w:vAlign w:val="center"/>
          </w:tcPr>
          <w:p w14:paraId="77FADC20" w14:textId="70852CA3"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c>
          <w:tcPr>
            <w:tcW w:w="614" w:type="dxa"/>
            <w:shd w:val="clear" w:color="auto" w:fill="D9D9D9" w:themeFill="background1" w:themeFillShade="D9"/>
            <w:vAlign w:val="center"/>
          </w:tcPr>
          <w:p w14:paraId="6DDBA9E3" w14:textId="03034A3A"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c>
          <w:tcPr>
            <w:tcW w:w="615" w:type="dxa"/>
            <w:shd w:val="clear" w:color="auto" w:fill="D9D9D9" w:themeFill="background1" w:themeFillShade="D9"/>
            <w:vAlign w:val="center"/>
          </w:tcPr>
          <w:p w14:paraId="1F1169D2" w14:textId="1FD69BF5"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r>
      <w:tr w:rsidR="002F36E4" w:rsidRPr="00D46106" w14:paraId="0CA49037" w14:textId="77777777" w:rsidTr="00C847E6">
        <w:trPr>
          <w:trHeight w:val="20"/>
        </w:trPr>
        <w:tc>
          <w:tcPr>
            <w:tcW w:w="3451" w:type="dxa"/>
            <w:shd w:val="clear" w:color="auto" w:fill="auto"/>
            <w:noWrap/>
            <w:vAlign w:val="bottom"/>
            <w:hideMark/>
          </w:tcPr>
          <w:p w14:paraId="1FA876CA" w14:textId="20C94612" w:rsidR="002F36E4" w:rsidRPr="00D46106" w:rsidRDefault="002F36E4" w:rsidP="000F2D7F">
            <w:pPr>
              <w:spacing w:before="60" w:after="60"/>
              <w:rPr>
                <w:rFonts w:ascii="GHEA Grapalat" w:hAnsi="GHEA Grapalat"/>
                <w:sz w:val="14"/>
                <w:szCs w:val="14"/>
              </w:rPr>
            </w:pPr>
            <w:r w:rsidRPr="00D46106">
              <w:rPr>
                <w:rFonts w:ascii="GHEA Grapalat" w:hAnsi="GHEA Grapalat"/>
                <w:sz w:val="14"/>
                <w:szCs w:val="14"/>
              </w:rPr>
              <w:t xml:space="preserve">Loans to economy </w:t>
            </w:r>
            <w:r w:rsidRPr="00D46106">
              <w:rPr>
                <w:rFonts w:ascii="GHEA Grapalat" w:hAnsi="GHEA Grapalat"/>
                <w:i/>
                <w:sz w:val="14"/>
                <w:szCs w:val="14"/>
              </w:rPr>
              <w:t>(y/y, end of period, %)</w:t>
            </w:r>
          </w:p>
        </w:tc>
        <w:tc>
          <w:tcPr>
            <w:tcW w:w="614" w:type="dxa"/>
            <w:shd w:val="clear" w:color="auto" w:fill="auto"/>
            <w:noWrap/>
            <w:vAlign w:val="center"/>
          </w:tcPr>
          <w:p w14:paraId="1CE1EE3D" w14:textId="6B2A0266"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20.8</w:t>
            </w:r>
          </w:p>
        </w:tc>
        <w:tc>
          <w:tcPr>
            <w:tcW w:w="614" w:type="dxa"/>
            <w:shd w:val="clear" w:color="auto" w:fill="auto"/>
            <w:noWrap/>
            <w:vAlign w:val="center"/>
          </w:tcPr>
          <w:p w14:paraId="227D5F3F" w14:textId="4ABA62F8"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-3.3</w:t>
            </w:r>
          </w:p>
        </w:tc>
        <w:tc>
          <w:tcPr>
            <w:tcW w:w="614" w:type="dxa"/>
            <w:shd w:val="clear" w:color="auto" w:fill="auto"/>
            <w:noWrap/>
            <w:vAlign w:val="center"/>
          </w:tcPr>
          <w:p w14:paraId="3EBBB97F" w14:textId="4B7662E7"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6.0</w:t>
            </w:r>
          </w:p>
        </w:tc>
        <w:tc>
          <w:tcPr>
            <w:tcW w:w="614" w:type="dxa"/>
            <w:shd w:val="clear" w:color="auto" w:fill="auto"/>
            <w:noWrap/>
            <w:vAlign w:val="center"/>
          </w:tcPr>
          <w:p w14:paraId="42C80D29" w14:textId="4DDD3470"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16.5</w:t>
            </w:r>
          </w:p>
        </w:tc>
        <w:tc>
          <w:tcPr>
            <w:tcW w:w="614" w:type="dxa"/>
            <w:shd w:val="clear" w:color="auto" w:fill="auto"/>
            <w:noWrap/>
            <w:vAlign w:val="center"/>
          </w:tcPr>
          <w:p w14:paraId="0FADB770" w14:textId="19D1B168"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17.2</w:t>
            </w:r>
          </w:p>
        </w:tc>
        <w:tc>
          <w:tcPr>
            <w:tcW w:w="615" w:type="dxa"/>
            <w:shd w:val="clear" w:color="auto" w:fill="auto"/>
            <w:noWrap/>
            <w:vAlign w:val="center"/>
          </w:tcPr>
          <w:p w14:paraId="1662F97D" w14:textId="4CF9E2D6"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18.5</w:t>
            </w:r>
          </w:p>
        </w:tc>
        <w:tc>
          <w:tcPr>
            <w:tcW w:w="614" w:type="dxa"/>
            <w:shd w:val="clear" w:color="auto" w:fill="auto"/>
            <w:noWrap/>
            <w:vAlign w:val="center"/>
          </w:tcPr>
          <w:p w14:paraId="6E09F3EB" w14:textId="2F857540"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14.3</w:t>
            </w:r>
          </w:p>
        </w:tc>
        <w:tc>
          <w:tcPr>
            <w:tcW w:w="614" w:type="dxa"/>
            <w:shd w:val="clear" w:color="auto" w:fill="auto"/>
            <w:noWrap/>
            <w:vAlign w:val="center"/>
          </w:tcPr>
          <w:p w14:paraId="0EDF7177" w14:textId="676C81F1"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c>
          <w:tcPr>
            <w:tcW w:w="614" w:type="dxa"/>
            <w:shd w:val="clear" w:color="auto" w:fill="D9D9D9" w:themeFill="background1" w:themeFillShade="D9"/>
            <w:noWrap/>
            <w:vAlign w:val="center"/>
          </w:tcPr>
          <w:p w14:paraId="2D1095B5" w14:textId="520BAED3"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c>
          <w:tcPr>
            <w:tcW w:w="614" w:type="dxa"/>
            <w:shd w:val="clear" w:color="auto" w:fill="D9D9D9" w:themeFill="background1" w:themeFillShade="D9"/>
            <w:vAlign w:val="center"/>
          </w:tcPr>
          <w:p w14:paraId="704C126C" w14:textId="6F65B8B4"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c>
          <w:tcPr>
            <w:tcW w:w="615" w:type="dxa"/>
            <w:shd w:val="clear" w:color="auto" w:fill="D9D9D9" w:themeFill="background1" w:themeFillShade="D9"/>
            <w:vAlign w:val="center"/>
          </w:tcPr>
          <w:p w14:paraId="316BB8FD" w14:textId="3D661C36"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r>
      <w:tr w:rsidR="002F36E4" w:rsidRPr="00D46106" w14:paraId="78E0BD01" w14:textId="77777777" w:rsidTr="00C847E6">
        <w:trPr>
          <w:trHeight w:val="20"/>
        </w:trPr>
        <w:tc>
          <w:tcPr>
            <w:tcW w:w="3451" w:type="dxa"/>
            <w:tcBorders>
              <w:bottom w:val="single" w:sz="6" w:space="0" w:color="auto"/>
            </w:tcBorders>
            <w:shd w:val="clear" w:color="auto" w:fill="auto"/>
            <w:noWrap/>
            <w:vAlign w:val="bottom"/>
            <w:hideMark/>
          </w:tcPr>
          <w:p w14:paraId="203D3A57" w14:textId="4E285974" w:rsidR="002F36E4" w:rsidRPr="00D46106" w:rsidRDefault="002F36E4" w:rsidP="000F2D7F">
            <w:pPr>
              <w:spacing w:before="60" w:after="60"/>
              <w:rPr>
                <w:rFonts w:ascii="GHEA Grapalat" w:hAnsi="GHEA Grapalat"/>
                <w:sz w:val="14"/>
                <w:szCs w:val="14"/>
              </w:rPr>
            </w:pPr>
            <w:r w:rsidRPr="00D46106">
              <w:rPr>
                <w:rFonts w:ascii="GHEA Grapalat" w:hAnsi="GHEA Grapalat"/>
                <w:sz w:val="14"/>
                <w:szCs w:val="14"/>
              </w:rPr>
              <w:t>USD/AMD</w:t>
            </w:r>
            <w:r w:rsidRPr="00D46106">
              <w:rPr>
                <w:rFonts w:ascii="GHEA Grapalat" w:hAnsi="GHEA Grapalat"/>
                <w:i/>
                <w:sz w:val="14"/>
                <w:szCs w:val="14"/>
              </w:rPr>
              <w:t xml:space="preserve"> (Armenian dram for one US dollar)</w:t>
            </w:r>
          </w:p>
        </w:tc>
        <w:tc>
          <w:tcPr>
            <w:tcW w:w="614" w:type="dxa"/>
            <w:tcBorders>
              <w:bottom w:val="single" w:sz="6" w:space="0" w:color="auto"/>
            </w:tcBorders>
            <w:shd w:val="clear" w:color="auto" w:fill="auto"/>
            <w:noWrap/>
            <w:vAlign w:val="center"/>
          </w:tcPr>
          <w:p w14:paraId="67F3E376" w14:textId="074F9A96"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415.9</w:t>
            </w:r>
          </w:p>
        </w:tc>
        <w:tc>
          <w:tcPr>
            <w:tcW w:w="614" w:type="dxa"/>
            <w:tcBorders>
              <w:bottom w:val="single" w:sz="6" w:space="0" w:color="auto"/>
            </w:tcBorders>
            <w:shd w:val="clear" w:color="auto" w:fill="auto"/>
            <w:noWrap/>
            <w:vAlign w:val="center"/>
          </w:tcPr>
          <w:p w14:paraId="126A0721" w14:textId="1A548230"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477.9</w:t>
            </w:r>
          </w:p>
        </w:tc>
        <w:tc>
          <w:tcPr>
            <w:tcW w:w="614" w:type="dxa"/>
            <w:tcBorders>
              <w:bottom w:val="single" w:sz="6" w:space="0" w:color="auto"/>
            </w:tcBorders>
            <w:shd w:val="clear" w:color="auto" w:fill="auto"/>
            <w:noWrap/>
            <w:vAlign w:val="center"/>
          </w:tcPr>
          <w:p w14:paraId="08A027A0" w14:textId="7502D841"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480.5</w:t>
            </w:r>
          </w:p>
        </w:tc>
        <w:tc>
          <w:tcPr>
            <w:tcW w:w="614" w:type="dxa"/>
            <w:tcBorders>
              <w:bottom w:val="single" w:sz="6" w:space="0" w:color="auto"/>
            </w:tcBorders>
            <w:shd w:val="clear" w:color="auto" w:fill="auto"/>
            <w:noWrap/>
            <w:vAlign w:val="center"/>
          </w:tcPr>
          <w:p w14:paraId="031CE62B" w14:textId="6F6D6FEB"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482.7</w:t>
            </w:r>
          </w:p>
        </w:tc>
        <w:tc>
          <w:tcPr>
            <w:tcW w:w="614" w:type="dxa"/>
            <w:tcBorders>
              <w:bottom w:val="single" w:sz="6" w:space="0" w:color="auto"/>
            </w:tcBorders>
            <w:shd w:val="clear" w:color="auto" w:fill="auto"/>
            <w:noWrap/>
            <w:vAlign w:val="center"/>
          </w:tcPr>
          <w:p w14:paraId="06B6A637" w14:textId="3C8A9CE8"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483.0</w:t>
            </w:r>
          </w:p>
        </w:tc>
        <w:tc>
          <w:tcPr>
            <w:tcW w:w="615" w:type="dxa"/>
            <w:tcBorders>
              <w:bottom w:val="single" w:sz="6" w:space="0" w:color="auto"/>
            </w:tcBorders>
            <w:shd w:val="clear" w:color="auto" w:fill="auto"/>
            <w:noWrap/>
            <w:vAlign w:val="center"/>
          </w:tcPr>
          <w:p w14:paraId="28132E01" w14:textId="4D5F899E"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480.4</w:t>
            </w:r>
          </w:p>
        </w:tc>
        <w:tc>
          <w:tcPr>
            <w:tcW w:w="614" w:type="dxa"/>
            <w:tcBorders>
              <w:bottom w:val="single" w:sz="6" w:space="0" w:color="auto"/>
            </w:tcBorders>
            <w:shd w:val="clear" w:color="auto" w:fill="auto"/>
            <w:noWrap/>
            <w:vAlign w:val="center"/>
          </w:tcPr>
          <w:p w14:paraId="02D8924E" w14:textId="61A97C0C" w:rsidR="002F36E4" w:rsidRPr="00D46106" w:rsidRDefault="002F36E4" w:rsidP="000F2D7F">
            <w:pPr>
              <w:spacing w:before="60" w:after="60"/>
              <w:ind w:right="29"/>
              <w:jc w:val="right"/>
              <w:rPr>
                <w:rFonts w:ascii="GHEA Grapalat" w:hAnsi="GHEA Grapalat"/>
                <w:sz w:val="14"/>
                <w:szCs w:val="14"/>
              </w:rPr>
            </w:pPr>
            <w:r w:rsidRPr="00D46106">
              <w:rPr>
                <w:rFonts w:ascii="GHEA Grapalat" w:hAnsi="GHEA Grapalat"/>
                <w:color w:val="000000"/>
                <w:sz w:val="14"/>
                <w:szCs w:val="14"/>
              </w:rPr>
              <w:t>489.0</w:t>
            </w:r>
          </w:p>
        </w:tc>
        <w:tc>
          <w:tcPr>
            <w:tcW w:w="614" w:type="dxa"/>
            <w:tcBorders>
              <w:bottom w:val="single" w:sz="6" w:space="0" w:color="auto"/>
            </w:tcBorders>
            <w:shd w:val="clear" w:color="auto" w:fill="auto"/>
            <w:noWrap/>
            <w:vAlign w:val="center"/>
          </w:tcPr>
          <w:p w14:paraId="49717C89" w14:textId="7163A0C5"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c>
          <w:tcPr>
            <w:tcW w:w="614" w:type="dxa"/>
            <w:tcBorders>
              <w:bottom w:val="single" w:sz="6" w:space="0" w:color="auto"/>
            </w:tcBorders>
            <w:shd w:val="clear" w:color="auto" w:fill="D9D9D9" w:themeFill="background1" w:themeFillShade="D9"/>
            <w:noWrap/>
            <w:vAlign w:val="center"/>
          </w:tcPr>
          <w:p w14:paraId="21C36CD4" w14:textId="3D09AFDE"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c>
          <w:tcPr>
            <w:tcW w:w="614" w:type="dxa"/>
            <w:tcBorders>
              <w:bottom w:val="single" w:sz="6" w:space="0" w:color="auto"/>
            </w:tcBorders>
            <w:shd w:val="clear" w:color="auto" w:fill="D9D9D9" w:themeFill="background1" w:themeFillShade="D9"/>
            <w:vAlign w:val="center"/>
          </w:tcPr>
          <w:p w14:paraId="6132B3AA" w14:textId="7901E47B"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c>
          <w:tcPr>
            <w:tcW w:w="615" w:type="dxa"/>
            <w:tcBorders>
              <w:bottom w:val="single" w:sz="6" w:space="0" w:color="auto"/>
            </w:tcBorders>
            <w:shd w:val="clear" w:color="auto" w:fill="D9D9D9" w:themeFill="background1" w:themeFillShade="D9"/>
            <w:vAlign w:val="center"/>
          </w:tcPr>
          <w:p w14:paraId="712378DD" w14:textId="2405ACE8" w:rsidR="002F36E4" w:rsidRPr="00D46106" w:rsidRDefault="002F36E4" w:rsidP="000F2D7F">
            <w:pPr>
              <w:spacing w:before="60" w:after="60"/>
              <w:ind w:right="29"/>
              <w:jc w:val="center"/>
              <w:rPr>
                <w:rFonts w:ascii="GHEA Grapalat" w:hAnsi="GHEA Grapalat"/>
                <w:sz w:val="14"/>
                <w:szCs w:val="14"/>
              </w:rPr>
            </w:pPr>
            <w:r w:rsidRPr="00D46106">
              <w:rPr>
                <w:rFonts w:ascii="GHEA Grapalat" w:hAnsi="GHEA Grapalat"/>
                <w:color w:val="000000"/>
                <w:sz w:val="14"/>
                <w:szCs w:val="14"/>
              </w:rPr>
              <w:t>-</w:t>
            </w:r>
          </w:p>
        </w:tc>
      </w:tr>
      <w:tr w:rsidR="005C5E1B" w:rsidRPr="00D46106" w14:paraId="34DDD126" w14:textId="77777777" w:rsidTr="00CD5F03">
        <w:trPr>
          <w:trHeight w:val="20"/>
        </w:trPr>
        <w:tc>
          <w:tcPr>
            <w:tcW w:w="10207" w:type="dxa"/>
            <w:gridSpan w:val="12"/>
            <w:tcBorders>
              <w:top w:val="single" w:sz="6" w:space="0" w:color="auto"/>
              <w:bottom w:val="single" w:sz="6" w:space="0" w:color="auto"/>
            </w:tcBorders>
            <w:shd w:val="clear" w:color="auto" w:fill="auto"/>
            <w:noWrap/>
            <w:vAlign w:val="bottom"/>
          </w:tcPr>
          <w:p w14:paraId="050F11DF" w14:textId="77777777" w:rsidR="002F36E4" w:rsidRPr="00D46106" w:rsidRDefault="002F36E4" w:rsidP="002F36E4">
            <w:pPr>
              <w:spacing w:before="40" w:after="40"/>
              <w:ind w:left="119" w:hanging="119"/>
              <w:rPr>
                <w:rFonts w:ascii="GHEA Grapalat" w:hAnsi="GHEA Grapalat"/>
                <w:i/>
                <w:sz w:val="14"/>
                <w:szCs w:val="14"/>
              </w:rPr>
            </w:pPr>
            <w:r w:rsidRPr="00D46106">
              <w:rPr>
                <w:rFonts w:ascii="GHEA Grapalat" w:hAnsi="GHEA Grapalat"/>
                <w:i/>
                <w:sz w:val="14"/>
                <w:szCs w:val="14"/>
              </w:rPr>
              <w:t>* Hereinafter, the Central Bank will only present the indicator of the aggregate fixed asset accumulation instead of the aggregate accumulation, since the change in tangible working capital inventories is considered by Armenia’s Statistics Committee as a balancing item and it does not show the true level of the aggregate accumulation. See https://www.armstat.am/file/article/sv_04_19a_112.pdf:</w:t>
            </w:r>
          </w:p>
          <w:p w14:paraId="2E2D511C" w14:textId="77777777" w:rsidR="002F36E4" w:rsidRPr="00D46106" w:rsidRDefault="002F36E4" w:rsidP="002F36E4">
            <w:pPr>
              <w:spacing w:before="40" w:after="40"/>
              <w:ind w:left="119" w:hanging="119"/>
              <w:rPr>
                <w:rFonts w:ascii="GHEA Grapalat" w:hAnsi="GHEA Grapalat"/>
                <w:i/>
                <w:sz w:val="14"/>
                <w:szCs w:val="14"/>
              </w:rPr>
            </w:pPr>
            <w:r w:rsidRPr="00D46106">
              <w:rPr>
                <w:rFonts w:ascii="GHEA Grapalat" w:hAnsi="GHEA Grapalat"/>
                <w:i/>
                <w:sz w:val="14"/>
                <w:szCs w:val="14"/>
              </w:rPr>
              <w:t xml:space="preserve">** Actual indicators of public investment are capital expenditures of the consolidated budget, and the forecasts are based on the currently revised macro framework for 2022-2024. </w:t>
            </w:r>
          </w:p>
          <w:p w14:paraId="01A86957" w14:textId="1B9A0638" w:rsidR="005C5E1B" w:rsidRPr="00D46106" w:rsidRDefault="002F36E4" w:rsidP="002F36E4">
            <w:pPr>
              <w:spacing w:after="40"/>
              <w:ind w:left="119" w:hanging="119"/>
              <w:rPr>
                <w:rFonts w:ascii="GHEA Grapalat" w:hAnsi="GHEA Grapalat"/>
                <w:i/>
                <w:sz w:val="14"/>
                <w:szCs w:val="14"/>
              </w:rPr>
            </w:pPr>
            <w:r w:rsidRPr="00D46106">
              <w:rPr>
                <w:rFonts w:ascii="GHEA Grapalat" w:hAnsi="GHEA Grapalat"/>
                <w:i/>
                <w:sz w:val="14"/>
                <w:szCs w:val="14"/>
              </w:rPr>
              <w:t>*** Indicators of the 2021 budget are those of the law "On 2021 State Budget of the Republic of Armenia". The indicators for 2022-2023 are presented from the revised macro framework.</w:t>
            </w:r>
          </w:p>
        </w:tc>
      </w:tr>
    </w:tbl>
    <w:p w14:paraId="4A0BF5A9" w14:textId="4134ED59" w:rsidR="00CD5F03" w:rsidRPr="00D46106" w:rsidRDefault="008B0699" w:rsidP="008B0699">
      <w:pPr>
        <w:autoSpaceDE w:val="0"/>
        <w:autoSpaceDN w:val="0"/>
        <w:adjustRightInd w:val="0"/>
        <w:spacing w:before="120"/>
        <w:ind w:right="-3969" w:firstLine="284"/>
        <w:jc w:val="right"/>
        <w:rPr>
          <w:rFonts w:ascii="GHEA Grapalat" w:hAnsi="GHEA Grapalat" w:cs="Sylfaen"/>
          <w:i/>
          <w:iCs/>
          <w:sz w:val="18"/>
          <w:szCs w:val="22"/>
        </w:rPr>
      </w:pPr>
      <w:r>
        <w:rPr>
          <w:rFonts w:ascii="GHEA Grapalat" w:hAnsi="GHEA Grapalat" w:cs="Sylfaen"/>
          <w:i/>
          <w:iCs/>
          <w:color w:val="000000"/>
          <w:sz w:val="14"/>
          <w:szCs w:val="14"/>
        </w:rPr>
        <w:t>Source: CBA projections</w:t>
      </w:r>
    </w:p>
    <w:p w14:paraId="47DC3175" w14:textId="394F106B" w:rsidR="00CD5F03" w:rsidRPr="00D46106" w:rsidRDefault="00CD5F03"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2935A0BB" w14:textId="0963E0D5"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57B4F603" w14:textId="544EB87D"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6B0886B9" w14:textId="412555F4"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505F3719" w14:textId="6FD1A288"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58551D30" w14:textId="544D95ED"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3F7D769F" w14:textId="4B3C7D37"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6A9C7D72" w14:textId="10856FC9"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6A1E1EAD" w14:textId="208BB694"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2AE81C8A" w14:textId="259BACA1"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603A75CD" w14:textId="3DC62718"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75D69397" w14:textId="43E8F9D2"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5BC4D1C4" w14:textId="28B03C4C"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0C05FF43" w14:textId="5D1E6409"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71F09E09" w14:textId="36EBA745"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p w14:paraId="1EEA3D7F" w14:textId="5D37B331" w:rsidR="00CC3450" w:rsidRPr="00D46106" w:rsidRDefault="00321AE8" w:rsidP="00CC3450">
      <w:pPr>
        <w:pageBreakBefore/>
        <w:spacing w:line="260" w:lineRule="atLeast"/>
        <w:jc w:val="center"/>
        <w:rPr>
          <w:rFonts w:ascii="GHEA Grapalat" w:hAnsi="GHEA Grapalat" w:cs="Sylfaen"/>
          <w:b/>
          <w:bCs/>
          <w:color w:val="002060"/>
          <w:sz w:val="20"/>
          <w:szCs w:val="20"/>
        </w:rPr>
      </w:pPr>
      <w:r w:rsidRPr="00D46106">
        <w:rPr>
          <w:rFonts w:ascii="GHEA Grapalat" w:hAnsi="GHEA Grapalat" w:cs="Sylfaen"/>
          <w:b/>
          <w:bCs/>
          <w:color w:val="002060"/>
          <w:sz w:val="20"/>
          <w:szCs w:val="20"/>
        </w:rPr>
        <w:lastRenderedPageBreak/>
        <w:t>CHARTS</w:t>
      </w:r>
    </w:p>
    <w:p w14:paraId="1B45FC4B" w14:textId="77777777" w:rsidR="00CC3450" w:rsidRPr="00D46106" w:rsidRDefault="00CC3450" w:rsidP="00CC3450">
      <w:pPr>
        <w:jc w:val="center"/>
        <w:rPr>
          <w:rFonts w:ascii="GHEA Grapalat" w:hAnsi="GHEA Grapalat" w:cs="Sylfaen"/>
          <w:b/>
          <w:bCs/>
          <w:color w:val="002060"/>
          <w:sz w:val="26"/>
          <w:szCs w:val="20"/>
        </w:rPr>
      </w:pPr>
    </w:p>
    <w:tbl>
      <w:tblPr>
        <w:tblW w:w="6121" w:type="dxa"/>
        <w:tblInd w:w="108" w:type="dxa"/>
        <w:tblCellMar>
          <w:left w:w="28" w:type="dxa"/>
          <w:right w:w="28" w:type="dxa"/>
        </w:tblCellMar>
        <w:tblLook w:val="04A0" w:firstRow="1" w:lastRow="0" w:firstColumn="1" w:lastColumn="0" w:noHBand="0" w:noVBand="1"/>
      </w:tblPr>
      <w:tblGrid>
        <w:gridCol w:w="972"/>
        <w:gridCol w:w="4799"/>
        <w:gridCol w:w="350"/>
      </w:tblGrid>
      <w:tr w:rsidR="00CC3450" w:rsidRPr="00D46106" w14:paraId="4C08F67A" w14:textId="77777777" w:rsidTr="009738A8">
        <w:trPr>
          <w:trHeight w:val="20"/>
        </w:trPr>
        <w:tc>
          <w:tcPr>
            <w:tcW w:w="972" w:type="dxa"/>
            <w:shd w:val="clear" w:color="auto" w:fill="auto"/>
            <w:noWrap/>
            <w:hideMark/>
          </w:tcPr>
          <w:p w14:paraId="66EC83D7" w14:textId="548B403C" w:rsidR="00CC3450" w:rsidRPr="00D46106" w:rsidRDefault="008E7494" w:rsidP="00CC3450">
            <w:pPr>
              <w:spacing w:before="20" w:after="20"/>
              <w:rPr>
                <w:rFonts w:ascii="GHEA Grapalat" w:hAnsi="GHEA Grapalat"/>
                <w:color w:val="000000"/>
                <w:sz w:val="16"/>
                <w:szCs w:val="16"/>
              </w:rPr>
            </w:pPr>
            <w:r w:rsidRPr="00D46106">
              <w:rPr>
                <w:rFonts w:ascii="GHEA Grapalat" w:hAnsi="GHEA Grapalat"/>
                <w:color w:val="000000"/>
                <w:sz w:val="16"/>
                <w:szCs w:val="16"/>
              </w:rPr>
              <w:t>Chart</w:t>
            </w:r>
            <w:r w:rsidR="00CC3450" w:rsidRPr="00D46106">
              <w:rPr>
                <w:rFonts w:ascii="GHEA Grapalat" w:hAnsi="GHEA Grapalat"/>
                <w:color w:val="000000"/>
                <w:sz w:val="16"/>
                <w:szCs w:val="16"/>
              </w:rPr>
              <w:t xml:space="preserve"> 1</w:t>
            </w:r>
          </w:p>
        </w:tc>
        <w:tc>
          <w:tcPr>
            <w:tcW w:w="4799" w:type="dxa"/>
            <w:shd w:val="clear" w:color="auto" w:fill="auto"/>
            <w:vAlign w:val="center"/>
          </w:tcPr>
          <w:p w14:paraId="1A8AAA98" w14:textId="6C78DC53" w:rsidR="00CC3450" w:rsidRPr="00D46106" w:rsidRDefault="008E7494" w:rsidP="00CC3450">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Inflation (12-month) projection probability distribution for 3-year horizon</w:t>
            </w:r>
          </w:p>
        </w:tc>
        <w:tc>
          <w:tcPr>
            <w:tcW w:w="350" w:type="dxa"/>
            <w:vAlign w:val="bottom"/>
          </w:tcPr>
          <w:p w14:paraId="54BF5ABD" w14:textId="27EF33A3" w:rsidR="00CC3450" w:rsidRPr="00D46106" w:rsidRDefault="00AF3053" w:rsidP="00CC3450">
            <w:pPr>
              <w:spacing w:before="20" w:after="20"/>
              <w:jc w:val="right"/>
              <w:rPr>
                <w:rFonts w:ascii="GHEA Grapalat" w:hAnsi="GHEA Grapalat" w:cs="Sylfaen"/>
                <w:bCs/>
                <w:sz w:val="16"/>
                <w:szCs w:val="16"/>
              </w:rPr>
            </w:pPr>
            <w:r>
              <w:rPr>
                <w:rFonts w:ascii="GHEA Grapalat" w:hAnsi="GHEA Grapalat" w:cs="Sylfaen"/>
                <w:bCs/>
                <w:sz w:val="16"/>
                <w:szCs w:val="16"/>
              </w:rPr>
              <w:t>5</w:t>
            </w:r>
          </w:p>
        </w:tc>
      </w:tr>
      <w:tr w:rsidR="00CC3450" w:rsidRPr="00D46106" w14:paraId="1E24AB47" w14:textId="77777777" w:rsidTr="009738A8">
        <w:trPr>
          <w:trHeight w:val="20"/>
        </w:trPr>
        <w:tc>
          <w:tcPr>
            <w:tcW w:w="972" w:type="dxa"/>
            <w:shd w:val="clear" w:color="auto" w:fill="auto"/>
            <w:noWrap/>
            <w:hideMark/>
          </w:tcPr>
          <w:p w14:paraId="0EE47CCA" w14:textId="16EFFC5E" w:rsidR="00CC3450" w:rsidRPr="00D46106" w:rsidRDefault="008E7494" w:rsidP="00CC3450">
            <w:pPr>
              <w:spacing w:before="20" w:after="20"/>
              <w:rPr>
                <w:rFonts w:ascii="GHEA Grapalat" w:hAnsi="GHEA Grapalat"/>
                <w:color w:val="000000"/>
                <w:sz w:val="16"/>
                <w:szCs w:val="16"/>
              </w:rPr>
            </w:pPr>
            <w:r w:rsidRPr="00D46106">
              <w:rPr>
                <w:rFonts w:ascii="GHEA Grapalat" w:hAnsi="GHEA Grapalat"/>
                <w:color w:val="000000"/>
                <w:sz w:val="16"/>
                <w:szCs w:val="16"/>
              </w:rPr>
              <w:t>Chart</w:t>
            </w:r>
            <w:r w:rsidR="00CC3450" w:rsidRPr="00D46106">
              <w:rPr>
                <w:rFonts w:ascii="GHEA Grapalat" w:hAnsi="GHEA Grapalat"/>
                <w:color w:val="000000"/>
                <w:sz w:val="16"/>
                <w:szCs w:val="16"/>
              </w:rPr>
              <w:t xml:space="preserve"> 2</w:t>
            </w:r>
          </w:p>
        </w:tc>
        <w:tc>
          <w:tcPr>
            <w:tcW w:w="4799" w:type="dxa"/>
            <w:shd w:val="clear" w:color="auto" w:fill="auto"/>
            <w:vAlign w:val="center"/>
          </w:tcPr>
          <w:p w14:paraId="6E941C62" w14:textId="4E9B9E2E" w:rsidR="00CC3450" w:rsidRPr="00D46106" w:rsidRDefault="008E7494" w:rsidP="00CC3450">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Real GDP growth (cumulative) forecast probability distribution for</w:t>
            </w:r>
            <w:r w:rsidR="00D46106">
              <w:rPr>
                <w:rFonts w:ascii="GHEA Grapalat" w:hAnsi="GHEA Grapalat" w:cs="Calibri"/>
                <w:color w:val="000000"/>
                <w:sz w:val="16"/>
                <w:szCs w:val="16"/>
              </w:rPr>
              <w:t xml:space="preserve"> </w:t>
            </w:r>
            <w:r w:rsidRPr="00D46106">
              <w:rPr>
                <w:rFonts w:ascii="GHEA Grapalat" w:hAnsi="GHEA Grapalat" w:cs="Calibri"/>
                <w:color w:val="000000"/>
                <w:sz w:val="16"/>
                <w:szCs w:val="16"/>
              </w:rPr>
              <w:t>3-year horizon</w:t>
            </w:r>
          </w:p>
        </w:tc>
        <w:tc>
          <w:tcPr>
            <w:tcW w:w="350" w:type="dxa"/>
            <w:vAlign w:val="bottom"/>
          </w:tcPr>
          <w:p w14:paraId="4311D4FC" w14:textId="1E9CA9CA" w:rsidR="00CC3450" w:rsidRPr="00D46106" w:rsidRDefault="00AF3053" w:rsidP="00CC3450">
            <w:pPr>
              <w:spacing w:before="20" w:after="20"/>
              <w:jc w:val="right"/>
              <w:rPr>
                <w:rFonts w:ascii="GHEA Grapalat" w:hAnsi="GHEA Grapalat" w:cs="Sylfaen"/>
                <w:sz w:val="16"/>
                <w:szCs w:val="16"/>
              </w:rPr>
            </w:pPr>
            <w:r>
              <w:rPr>
                <w:rFonts w:ascii="GHEA Grapalat" w:hAnsi="GHEA Grapalat" w:cs="Sylfaen"/>
                <w:sz w:val="16"/>
                <w:szCs w:val="16"/>
              </w:rPr>
              <w:t>6</w:t>
            </w:r>
          </w:p>
        </w:tc>
      </w:tr>
      <w:tr w:rsidR="00CC3450" w:rsidRPr="00D46106" w14:paraId="09FCD21B" w14:textId="77777777" w:rsidTr="009738A8">
        <w:trPr>
          <w:trHeight w:val="20"/>
        </w:trPr>
        <w:tc>
          <w:tcPr>
            <w:tcW w:w="972" w:type="dxa"/>
            <w:shd w:val="clear" w:color="auto" w:fill="auto"/>
            <w:noWrap/>
          </w:tcPr>
          <w:p w14:paraId="7FCB9390" w14:textId="230BD755" w:rsidR="00CC3450" w:rsidRPr="00D46106" w:rsidRDefault="008E7494" w:rsidP="00CC3450">
            <w:pPr>
              <w:spacing w:before="20" w:after="20"/>
              <w:rPr>
                <w:rFonts w:ascii="GHEA Grapalat" w:hAnsi="GHEA Grapalat"/>
                <w:color w:val="000000"/>
                <w:sz w:val="16"/>
                <w:szCs w:val="16"/>
              </w:rPr>
            </w:pPr>
            <w:r w:rsidRPr="00D46106">
              <w:rPr>
                <w:rFonts w:ascii="GHEA Grapalat" w:hAnsi="GHEA Grapalat"/>
                <w:color w:val="000000"/>
                <w:sz w:val="16"/>
                <w:szCs w:val="16"/>
              </w:rPr>
              <w:t>Chart</w:t>
            </w:r>
            <w:r w:rsidR="00CC3450" w:rsidRPr="00D46106">
              <w:rPr>
                <w:rFonts w:ascii="GHEA Grapalat" w:hAnsi="GHEA Grapalat"/>
                <w:color w:val="000000"/>
                <w:sz w:val="16"/>
                <w:szCs w:val="16"/>
              </w:rPr>
              <w:t xml:space="preserve"> 3</w:t>
            </w:r>
          </w:p>
        </w:tc>
        <w:tc>
          <w:tcPr>
            <w:tcW w:w="4799" w:type="dxa"/>
            <w:shd w:val="clear" w:color="auto" w:fill="auto"/>
            <w:vAlign w:val="center"/>
          </w:tcPr>
          <w:p w14:paraId="3FE8F42C" w14:textId="40F9FB2F" w:rsidR="00CC3450" w:rsidRPr="00D46106" w:rsidRDefault="008E7494" w:rsidP="00CC3450">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 xml:space="preserve">US economic growth </w:t>
            </w:r>
            <w:r w:rsidR="009521A3" w:rsidRPr="00D46106">
              <w:rPr>
                <w:rFonts w:ascii="GHEA Grapalat" w:hAnsi="GHEA Grapalat" w:cs="Calibri"/>
                <w:color w:val="000000"/>
                <w:sz w:val="16"/>
                <w:szCs w:val="16"/>
              </w:rPr>
              <w:t>projections</w:t>
            </w:r>
          </w:p>
        </w:tc>
        <w:tc>
          <w:tcPr>
            <w:tcW w:w="350" w:type="dxa"/>
            <w:vAlign w:val="bottom"/>
          </w:tcPr>
          <w:p w14:paraId="66EC155F" w14:textId="75955F40" w:rsidR="00CC3450" w:rsidRPr="00D46106" w:rsidRDefault="00B77797" w:rsidP="00CC3450">
            <w:pPr>
              <w:spacing w:before="20" w:after="20"/>
              <w:jc w:val="right"/>
              <w:rPr>
                <w:rFonts w:ascii="GHEA Grapalat" w:hAnsi="GHEA Grapalat" w:cs="Sylfaen"/>
                <w:sz w:val="16"/>
                <w:szCs w:val="16"/>
              </w:rPr>
            </w:pPr>
            <w:r>
              <w:rPr>
                <w:rFonts w:ascii="GHEA Grapalat" w:hAnsi="GHEA Grapalat" w:cs="Sylfaen"/>
                <w:sz w:val="16"/>
                <w:szCs w:val="16"/>
              </w:rPr>
              <w:t>7</w:t>
            </w:r>
          </w:p>
        </w:tc>
      </w:tr>
      <w:tr w:rsidR="00CC3450" w:rsidRPr="00D46106" w14:paraId="3BF78BE8" w14:textId="77777777" w:rsidTr="009738A8">
        <w:trPr>
          <w:trHeight w:val="20"/>
        </w:trPr>
        <w:tc>
          <w:tcPr>
            <w:tcW w:w="972" w:type="dxa"/>
            <w:shd w:val="clear" w:color="auto" w:fill="auto"/>
            <w:noWrap/>
          </w:tcPr>
          <w:p w14:paraId="4314FB33" w14:textId="65E4E962" w:rsidR="00CC3450" w:rsidRPr="00D46106" w:rsidRDefault="008E7494" w:rsidP="00CC3450">
            <w:pPr>
              <w:spacing w:before="20" w:after="20"/>
              <w:rPr>
                <w:rFonts w:ascii="GHEA Grapalat" w:hAnsi="GHEA Grapalat"/>
                <w:color w:val="000000"/>
                <w:sz w:val="16"/>
                <w:szCs w:val="16"/>
              </w:rPr>
            </w:pPr>
            <w:r w:rsidRPr="00D46106">
              <w:rPr>
                <w:rFonts w:ascii="GHEA Grapalat" w:hAnsi="GHEA Grapalat"/>
                <w:color w:val="000000"/>
                <w:sz w:val="16"/>
                <w:szCs w:val="16"/>
              </w:rPr>
              <w:t>Chart</w:t>
            </w:r>
            <w:r w:rsidR="00CC3450" w:rsidRPr="00D46106">
              <w:rPr>
                <w:rFonts w:ascii="GHEA Grapalat" w:hAnsi="GHEA Grapalat"/>
                <w:color w:val="000000"/>
                <w:sz w:val="16"/>
                <w:szCs w:val="16"/>
              </w:rPr>
              <w:t xml:space="preserve"> 4</w:t>
            </w:r>
          </w:p>
        </w:tc>
        <w:tc>
          <w:tcPr>
            <w:tcW w:w="4799" w:type="dxa"/>
            <w:shd w:val="clear" w:color="auto" w:fill="auto"/>
            <w:vAlign w:val="center"/>
          </w:tcPr>
          <w:p w14:paraId="16F59F82" w14:textId="6F5FA3C7" w:rsidR="00CC3450" w:rsidRPr="00D46106" w:rsidRDefault="008E7494" w:rsidP="00CC3450">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Interest rates on US government bonds with different maturities</w:t>
            </w:r>
          </w:p>
        </w:tc>
        <w:tc>
          <w:tcPr>
            <w:tcW w:w="350" w:type="dxa"/>
            <w:vAlign w:val="bottom"/>
          </w:tcPr>
          <w:p w14:paraId="67F4F8BE" w14:textId="7E7421CB" w:rsidR="00CC3450" w:rsidRPr="00D46106" w:rsidRDefault="00B77797" w:rsidP="00CC3450">
            <w:pPr>
              <w:spacing w:before="20" w:after="20"/>
              <w:jc w:val="right"/>
              <w:rPr>
                <w:rFonts w:ascii="GHEA Grapalat" w:hAnsi="GHEA Grapalat" w:cs="Sylfaen"/>
                <w:sz w:val="16"/>
                <w:szCs w:val="16"/>
              </w:rPr>
            </w:pPr>
            <w:r>
              <w:rPr>
                <w:rFonts w:ascii="GHEA Grapalat" w:hAnsi="GHEA Grapalat" w:cs="Sylfaen"/>
                <w:sz w:val="16"/>
                <w:szCs w:val="16"/>
              </w:rPr>
              <w:t>8</w:t>
            </w:r>
          </w:p>
        </w:tc>
      </w:tr>
      <w:tr w:rsidR="00CC3450" w:rsidRPr="00D46106" w14:paraId="0E8479DB" w14:textId="77777777" w:rsidTr="009738A8">
        <w:trPr>
          <w:trHeight w:val="20"/>
        </w:trPr>
        <w:tc>
          <w:tcPr>
            <w:tcW w:w="972" w:type="dxa"/>
            <w:shd w:val="clear" w:color="auto" w:fill="auto"/>
            <w:noWrap/>
          </w:tcPr>
          <w:p w14:paraId="22BF18ED" w14:textId="64791C99" w:rsidR="00CC3450" w:rsidRPr="00D46106" w:rsidRDefault="008E7494" w:rsidP="00CC3450">
            <w:pPr>
              <w:spacing w:before="20" w:after="20"/>
              <w:rPr>
                <w:rFonts w:ascii="GHEA Grapalat" w:hAnsi="GHEA Grapalat"/>
                <w:color w:val="000000"/>
                <w:sz w:val="16"/>
                <w:szCs w:val="16"/>
              </w:rPr>
            </w:pPr>
            <w:r w:rsidRPr="00D46106">
              <w:rPr>
                <w:rFonts w:ascii="GHEA Grapalat" w:hAnsi="GHEA Grapalat"/>
                <w:color w:val="000000"/>
                <w:sz w:val="16"/>
                <w:szCs w:val="16"/>
              </w:rPr>
              <w:t>Chart</w:t>
            </w:r>
            <w:r w:rsidR="00CC3450" w:rsidRPr="00D46106">
              <w:rPr>
                <w:rFonts w:ascii="GHEA Grapalat" w:hAnsi="GHEA Grapalat"/>
                <w:color w:val="000000"/>
                <w:sz w:val="16"/>
                <w:szCs w:val="16"/>
              </w:rPr>
              <w:t xml:space="preserve"> 5</w:t>
            </w:r>
          </w:p>
        </w:tc>
        <w:tc>
          <w:tcPr>
            <w:tcW w:w="4799" w:type="dxa"/>
            <w:shd w:val="clear" w:color="auto" w:fill="auto"/>
            <w:vAlign w:val="center"/>
          </w:tcPr>
          <w:p w14:paraId="182C072E" w14:textId="3296336E" w:rsidR="00CC3450" w:rsidRPr="00D46106" w:rsidRDefault="009521A3" w:rsidP="00CC3450">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EU economic growth projections</w:t>
            </w:r>
          </w:p>
        </w:tc>
        <w:tc>
          <w:tcPr>
            <w:tcW w:w="350" w:type="dxa"/>
            <w:vAlign w:val="bottom"/>
          </w:tcPr>
          <w:p w14:paraId="6C1C2356" w14:textId="48415937" w:rsidR="00CC3450" w:rsidRPr="00D46106" w:rsidRDefault="00B77797" w:rsidP="00CC3450">
            <w:pPr>
              <w:spacing w:before="20" w:after="20"/>
              <w:jc w:val="right"/>
              <w:rPr>
                <w:rFonts w:ascii="GHEA Grapalat" w:hAnsi="GHEA Grapalat" w:cs="Sylfaen"/>
                <w:sz w:val="16"/>
                <w:szCs w:val="16"/>
              </w:rPr>
            </w:pPr>
            <w:r>
              <w:rPr>
                <w:rFonts w:ascii="GHEA Grapalat" w:hAnsi="GHEA Grapalat" w:cs="Sylfaen"/>
                <w:sz w:val="16"/>
                <w:szCs w:val="16"/>
              </w:rPr>
              <w:t>8</w:t>
            </w:r>
          </w:p>
        </w:tc>
      </w:tr>
      <w:tr w:rsidR="00CC3450" w:rsidRPr="00D46106" w14:paraId="48AC4E41" w14:textId="77777777" w:rsidTr="009738A8">
        <w:trPr>
          <w:trHeight w:val="20"/>
        </w:trPr>
        <w:tc>
          <w:tcPr>
            <w:tcW w:w="972" w:type="dxa"/>
            <w:shd w:val="clear" w:color="auto" w:fill="auto"/>
            <w:noWrap/>
          </w:tcPr>
          <w:p w14:paraId="0B437159" w14:textId="7912B4C3" w:rsidR="00CC3450" w:rsidRPr="00D46106" w:rsidRDefault="008E7494" w:rsidP="00CC3450">
            <w:pPr>
              <w:spacing w:before="20" w:after="20"/>
              <w:rPr>
                <w:rFonts w:ascii="GHEA Grapalat" w:hAnsi="GHEA Grapalat"/>
                <w:color w:val="000000"/>
                <w:sz w:val="16"/>
                <w:szCs w:val="16"/>
              </w:rPr>
            </w:pPr>
            <w:r w:rsidRPr="00D46106">
              <w:rPr>
                <w:rFonts w:ascii="GHEA Grapalat" w:hAnsi="GHEA Grapalat"/>
                <w:color w:val="000000"/>
                <w:sz w:val="16"/>
                <w:szCs w:val="16"/>
              </w:rPr>
              <w:t>Chart</w:t>
            </w:r>
            <w:r w:rsidR="00CC3450" w:rsidRPr="00D46106">
              <w:rPr>
                <w:rFonts w:ascii="GHEA Grapalat" w:hAnsi="GHEA Grapalat"/>
                <w:color w:val="000000"/>
                <w:sz w:val="16"/>
                <w:szCs w:val="16"/>
              </w:rPr>
              <w:t xml:space="preserve"> 6</w:t>
            </w:r>
          </w:p>
        </w:tc>
        <w:tc>
          <w:tcPr>
            <w:tcW w:w="4799" w:type="dxa"/>
            <w:shd w:val="clear" w:color="auto" w:fill="auto"/>
            <w:vAlign w:val="center"/>
          </w:tcPr>
          <w:p w14:paraId="35600BF2" w14:textId="389A583A" w:rsidR="00CC3450" w:rsidRPr="00D46106" w:rsidRDefault="009521A3" w:rsidP="00CC3450">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Russia economic growth projections</w:t>
            </w:r>
          </w:p>
        </w:tc>
        <w:tc>
          <w:tcPr>
            <w:tcW w:w="350" w:type="dxa"/>
            <w:vAlign w:val="bottom"/>
          </w:tcPr>
          <w:p w14:paraId="40B707A0" w14:textId="0E085F30" w:rsidR="00CC3450" w:rsidRPr="00D46106" w:rsidRDefault="00B77797" w:rsidP="00CC3450">
            <w:pPr>
              <w:spacing w:before="20" w:after="20"/>
              <w:jc w:val="right"/>
              <w:rPr>
                <w:rFonts w:ascii="GHEA Grapalat" w:hAnsi="GHEA Grapalat" w:cs="Sylfaen"/>
                <w:sz w:val="16"/>
                <w:szCs w:val="16"/>
              </w:rPr>
            </w:pPr>
            <w:r>
              <w:rPr>
                <w:rFonts w:ascii="GHEA Grapalat" w:hAnsi="GHEA Grapalat" w:cs="Sylfaen"/>
                <w:sz w:val="16"/>
                <w:szCs w:val="16"/>
              </w:rPr>
              <w:t>9</w:t>
            </w:r>
          </w:p>
        </w:tc>
      </w:tr>
      <w:tr w:rsidR="00CC3450" w:rsidRPr="00D46106" w14:paraId="0B879C11" w14:textId="77777777" w:rsidTr="009738A8">
        <w:trPr>
          <w:trHeight w:val="20"/>
        </w:trPr>
        <w:tc>
          <w:tcPr>
            <w:tcW w:w="972" w:type="dxa"/>
            <w:shd w:val="clear" w:color="auto" w:fill="auto"/>
            <w:noWrap/>
          </w:tcPr>
          <w:p w14:paraId="1542F83F" w14:textId="68F2BACB" w:rsidR="00CC3450" w:rsidRPr="00D46106" w:rsidRDefault="008E7494" w:rsidP="00CC3450">
            <w:pPr>
              <w:spacing w:before="20" w:after="20"/>
              <w:rPr>
                <w:rFonts w:ascii="GHEA Grapalat" w:hAnsi="GHEA Grapalat"/>
                <w:color w:val="000000"/>
                <w:sz w:val="16"/>
                <w:szCs w:val="16"/>
              </w:rPr>
            </w:pPr>
            <w:r w:rsidRPr="00D46106">
              <w:rPr>
                <w:rFonts w:ascii="GHEA Grapalat" w:hAnsi="GHEA Grapalat"/>
                <w:color w:val="000000"/>
                <w:sz w:val="16"/>
                <w:szCs w:val="16"/>
              </w:rPr>
              <w:t>Chart</w:t>
            </w:r>
            <w:r w:rsidR="00CC3450" w:rsidRPr="00D46106">
              <w:rPr>
                <w:rFonts w:ascii="GHEA Grapalat" w:hAnsi="GHEA Grapalat"/>
                <w:color w:val="000000"/>
                <w:sz w:val="16"/>
                <w:szCs w:val="16"/>
              </w:rPr>
              <w:t xml:space="preserve"> 7</w:t>
            </w:r>
          </w:p>
        </w:tc>
        <w:tc>
          <w:tcPr>
            <w:tcW w:w="4799" w:type="dxa"/>
            <w:shd w:val="clear" w:color="auto" w:fill="auto"/>
            <w:vAlign w:val="center"/>
          </w:tcPr>
          <w:p w14:paraId="453A3A31" w14:textId="5AAEAAC7" w:rsidR="00CC3450" w:rsidRPr="00D46106" w:rsidRDefault="009521A3" w:rsidP="00CC3450">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Inflation in partner countries</w:t>
            </w:r>
          </w:p>
        </w:tc>
        <w:tc>
          <w:tcPr>
            <w:tcW w:w="350" w:type="dxa"/>
            <w:vAlign w:val="bottom"/>
          </w:tcPr>
          <w:p w14:paraId="65D73135" w14:textId="7767BFA7" w:rsidR="00CC3450" w:rsidRPr="00D46106" w:rsidRDefault="00B77797" w:rsidP="00CC3450">
            <w:pPr>
              <w:spacing w:before="20" w:after="20"/>
              <w:jc w:val="right"/>
              <w:rPr>
                <w:rFonts w:ascii="GHEA Grapalat" w:hAnsi="GHEA Grapalat" w:cs="Sylfaen"/>
                <w:sz w:val="16"/>
                <w:szCs w:val="16"/>
              </w:rPr>
            </w:pPr>
            <w:r>
              <w:rPr>
                <w:rFonts w:ascii="GHEA Grapalat" w:hAnsi="GHEA Grapalat" w:cs="Sylfaen"/>
                <w:sz w:val="16"/>
                <w:szCs w:val="16"/>
              </w:rPr>
              <w:t>10</w:t>
            </w:r>
          </w:p>
        </w:tc>
      </w:tr>
      <w:tr w:rsidR="00CC3450" w:rsidRPr="00D46106" w14:paraId="468B7897" w14:textId="77777777" w:rsidTr="009738A8">
        <w:trPr>
          <w:trHeight w:val="20"/>
        </w:trPr>
        <w:tc>
          <w:tcPr>
            <w:tcW w:w="972" w:type="dxa"/>
            <w:shd w:val="clear" w:color="auto" w:fill="auto"/>
            <w:noWrap/>
          </w:tcPr>
          <w:p w14:paraId="6C7AFB89" w14:textId="474FB808" w:rsidR="00CC3450" w:rsidRPr="00D46106" w:rsidRDefault="008E7494" w:rsidP="00CC3450">
            <w:pPr>
              <w:spacing w:before="20" w:after="20"/>
              <w:rPr>
                <w:rFonts w:ascii="GHEA Grapalat" w:hAnsi="GHEA Grapalat"/>
                <w:color w:val="000000"/>
                <w:sz w:val="16"/>
                <w:szCs w:val="16"/>
              </w:rPr>
            </w:pPr>
            <w:r w:rsidRPr="00D46106">
              <w:rPr>
                <w:rFonts w:ascii="GHEA Grapalat" w:hAnsi="GHEA Grapalat"/>
                <w:color w:val="000000"/>
                <w:sz w:val="16"/>
                <w:szCs w:val="16"/>
              </w:rPr>
              <w:t>Chart</w:t>
            </w:r>
            <w:r w:rsidR="00CC3450" w:rsidRPr="00D46106">
              <w:rPr>
                <w:rFonts w:ascii="GHEA Grapalat" w:hAnsi="GHEA Grapalat"/>
                <w:color w:val="000000"/>
                <w:sz w:val="16"/>
                <w:szCs w:val="16"/>
              </w:rPr>
              <w:t xml:space="preserve"> 8</w:t>
            </w:r>
          </w:p>
        </w:tc>
        <w:tc>
          <w:tcPr>
            <w:tcW w:w="4799" w:type="dxa"/>
            <w:shd w:val="clear" w:color="auto" w:fill="auto"/>
            <w:vAlign w:val="center"/>
          </w:tcPr>
          <w:p w14:paraId="45109BEC" w14:textId="1E33C73F" w:rsidR="00CC3450" w:rsidRPr="00D46106" w:rsidRDefault="009521A3" w:rsidP="00CC3450">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International copper price projections</w:t>
            </w:r>
          </w:p>
        </w:tc>
        <w:tc>
          <w:tcPr>
            <w:tcW w:w="350" w:type="dxa"/>
            <w:vAlign w:val="bottom"/>
          </w:tcPr>
          <w:p w14:paraId="293A8EF8" w14:textId="75E766EE" w:rsidR="00CC3450" w:rsidRPr="00D46106" w:rsidRDefault="00B77797" w:rsidP="00CC3450">
            <w:pPr>
              <w:spacing w:before="20" w:after="20"/>
              <w:jc w:val="right"/>
              <w:rPr>
                <w:rFonts w:ascii="GHEA Grapalat" w:hAnsi="GHEA Grapalat" w:cs="Sylfaen"/>
                <w:sz w:val="16"/>
                <w:szCs w:val="16"/>
              </w:rPr>
            </w:pPr>
            <w:r>
              <w:rPr>
                <w:rFonts w:ascii="GHEA Grapalat" w:hAnsi="GHEA Grapalat" w:cs="Sylfaen"/>
                <w:sz w:val="16"/>
                <w:szCs w:val="16"/>
              </w:rPr>
              <w:t>10</w:t>
            </w:r>
          </w:p>
        </w:tc>
      </w:tr>
      <w:tr w:rsidR="00CC3450" w:rsidRPr="00D46106" w14:paraId="7B05C49D" w14:textId="77777777" w:rsidTr="009738A8">
        <w:trPr>
          <w:trHeight w:val="20"/>
        </w:trPr>
        <w:tc>
          <w:tcPr>
            <w:tcW w:w="972" w:type="dxa"/>
            <w:shd w:val="clear" w:color="auto" w:fill="auto"/>
            <w:noWrap/>
          </w:tcPr>
          <w:p w14:paraId="6F9E110B" w14:textId="27E54941" w:rsidR="00CC3450" w:rsidRPr="00D46106" w:rsidRDefault="008E7494" w:rsidP="00CC3450">
            <w:pPr>
              <w:spacing w:before="20" w:after="20"/>
              <w:rPr>
                <w:rFonts w:ascii="GHEA Grapalat" w:hAnsi="GHEA Grapalat"/>
                <w:color w:val="000000"/>
                <w:sz w:val="16"/>
                <w:szCs w:val="16"/>
              </w:rPr>
            </w:pPr>
            <w:r w:rsidRPr="00D46106">
              <w:rPr>
                <w:rFonts w:ascii="GHEA Grapalat" w:hAnsi="GHEA Grapalat"/>
                <w:color w:val="000000"/>
                <w:sz w:val="16"/>
                <w:szCs w:val="16"/>
              </w:rPr>
              <w:t>Chart</w:t>
            </w:r>
            <w:r w:rsidR="00CC3450" w:rsidRPr="00D46106">
              <w:rPr>
                <w:rFonts w:ascii="GHEA Grapalat" w:hAnsi="GHEA Grapalat"/>
                <w:color w:val="000000"/>
                <w:sz w:val="16"/>
                <w:szCs w:val="16"/>
              </w:rPr>
              <w:t xml:space="preserve"> 9</w:t>
            </w:r>
          </w:p>
        </w:tc>
        <w:tc>
          <w:tcPr>
            <w:tcW w:w="4799" w:type="dxa"/>
            <w:shd w:val="clear" w:color="auto" w:fill="auto"/>
            <w:noWrap/>
            <w:vAlign w:val="center"/>
          </w:tcPr>
          <w:p w14:paraId="1E00CB2F" w14:textId="31B3961D" w:rsidR="00CC3450" w:rsidRPr="00D46106" w:rsidRDefault="009521A3" w:rsidP="00CC3450">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International oil price projections</w:t>
            </w:r>
          </w:p>
        </w:tc>
        <w:tc>
          <w:tcPr>
            <w:tcW w:w="350" w:type="dxa"/>
            <w:vAlign w:val="bottom"/>
          </w:tcPr>
          <w:p w14:paraId="1F7F8B0A" w14:textId="34FC66E3" w:rsidR="00CC3450" w:rsidRPr="00D46106" w:rsidRDefault="00B77797" w:rsidP="00CC3450">
            <w:pPr>
              <w:spacing w:before="20" w:after="20"/>
              <w:jc w:val="right"/>
              <w:rPr>
                <w:rFonts w:ascii="GHEA Grapalat" w:hAnsi="GHEA Grapalat" w:cs="Sylfaen"/>
                <w:sz w:val="16"/>
                <w:szCs w:val="16"/>
              </w:rPr>
            </w:pPr>
            <w:r>
              <w:rPr>
                <w:rFonts w:ascii="GHEA Grapalat" w:hAnsi="GHEA Grapalat" w:cs="Sylfaen"/>
                <w:sz w:val="16"/>
                <w:szCs w:val="16"/>
              </w:rPr>
              <w:t>11</w:t>
            </w:r>
          </w:p>
        </w:tc>
      </w:tr>
      <w:tr w:rsidR="00CC3450" w:rsidRPr="00D46106" w14:paraId="1F9A3198" w14:textId="77777777" w:rsidTr="009738A8">
        <w:trPr>
          <w:trHeight w:val="20"/>
        </w:trPr>
        <w:tc>
          <w:tcPr>
            <w:tcW w:w="972" w:type="dxa"/>
            <w:shd w:val="clear" w:color="auto" w:fill="auto"/>
            <w:noWrap/>
          </w:tcPr>
          <w:p w14:paraId="2754ADE7" w14:textId="5D0A46ED" w:rsidR="00CC3450" w:rsidRPr="00D46106" w:rsidRDefault="008E7494" w:rsidP="00CC3450">
            <w:pPr>
              <w:spacing w:before="20" w:after="20"/>
              <w:rPr>
                <w:rFonts w:ascii="GHEA Grapalat" w:hAnsi="GHEA Grapalat"/>
                <w:color w:val="000000"/>
                <w:sz w:val="16"/>
                <w:szCs w:val="16"/>
              </w:rPr>
            </w:pPr>
            <w:r w:rsidRPr="00D46106">
              <w:rPr>
                <w:rFonts w:ascii="GHEA Grapalat" w:hAnsi="GHEA Grapalat"/>
                <w:color w:val="000000"/>
                <w:sz w:val="16"/>
                <w:szCs w:val="16"/>
              </w:rPr>
              <w:t>Chart</w:t>
            </w:r>
            <w:r w:rsidR="00CC3450" w:rsidRPr="00D46106">
              <w:rPr>
                <w:rFonts w:ascii="GHEA Grapalat" w:hAnsi="GHEA Grapalat"/>
                <w:color w:val="000000"/>
                <w:sz w:val="16"/>
                <w:szCs w:val="16"/>
              </w:rPr>
              <w:t xml:space="preserve"> 10</w:t>
            </w:r>
          </w:p>
        </w:tc>
        <w:tc>
          <w:tcPr>
            <w:tcW w:w="4799" w:type="dxa"/>
            <w:shd w:val="clear" w:color="auto" w:fill="auto"/>
            <w:noWrap/>
            <w:vAlign w:val="center"/>
          </w:tcPr>
          <w:p w14:paraId="76A03BED" w14:textId="67A5AA88" w:rsidR="00CC3450" w:rsidRPr="00D46106" w:rsidRDefault="009521A3" w:rsidP="00CC3450">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International food price projections</w:t>
            </w:r>
          </w:p>
        </w:tc>
        <w:tc>
          <w:tcPr>
            <w:tcW w:w="350" w:type="dxa"/>
            <w:vAlign w:val="bottom"/>
          </w:tcPr>
          <w:p w14:paraId="7C27D819" w14:textId="79B2F358" w:rsidR="00CC3450" w:rsidRPr="00D46106" w:rsidRDefault="00B77797" w:rsidP="00CC3450">
            <w:pPr>
              <w:spacing w:before="20" w:after="20"/>
              <w:jc w:val="right"/>
              <w:rPr>
                <w:rFonts w:ascii="GHEA Grapalat" w:hAnsi="GHEA Grapalat" w:cs="Sylfaen"/>
                <w:sz w:val="16"/>
                <w:szCs w:val="16"/>
              </w:rPr>
            </w:pPr>
            <w:r>
              <w:rPr>
                <w:rFonts w:ascii="GHEA Grapalat" w:hAnsi="GHEA Grapalat" w:cs="Sylfaen"/>
                <w:sz w:val="16"/>
                <w:szCs w:val="16"/>
              </w:rPr>
              <w:t>11</w:t>
            </w:r>
          </w:p>
        </w:tc>
      </w:tr>
      <w:tr w:rsidR="00CC3450" w:rsidRPr="00D46106" w14:paraId="6AABF045" w14:textId="77777777" w:rsidTr="009738A8">
        <w:trPr>
          <w:trHeight w:val="20"/>
        </w:trPr>
        <w:tc>
          <w:tcPr>
            <w:tcW w:w="972" w:type="dxa"/>
            <w:shd w:val="clear" w:color="auto" w:fill="auto"/>
            <w:noWrap/>
          </w:tcPr>
          <w:p w14:paraId="796D4718" w14:textId="05B72EB8" w:rsidR="00CC3450" w:rsidRPr="00D46106" w:rsidRDefault="008E7494" w:rsidP="00CC3450">
            <w:pPr>
              <w:spacing w:before="20" w:after="20"/>
              <w:rPr>
                <w:rFonts w:ascii="GHEA Grapalat" w:hAnsi="GHEA Grapalat"/>
                <w:color w:val="000000"/>
                <w:sz w:val="16"/>
                <w:szCs w:val="16"/>
              </w:rPr>
            </w:pPr>
            <w:r w:rsidRPr="00D46106">
              <w:rPr>
                <w:rFonts w:ascii="GHEA Grapalat" w:hAnsi="GHEA Grapalat"/>
                <w:color w:val="000000"/>
                <w:sz w:val="16"/>
                <w:szCs w:val="16"/>
              </w:rPr>
              <w:t>Chart</w:t>
            </w:r>
            <w:r w:rsidR="00CC3450" w:rsidRPr="00D46106">
              <w:rPr>
                <w:rFonts w:ascii="GHEA Grapalat" w:hAnsi="GHEA Grapalat"/>
                <w:color w:val="000000"/>
                <w:sz w:val="16"/>
                <w:szCs w:val="16"/>
              </w:rPr>
              <w:t xml:space="preserve"> 11</w:t>
            </w:r>
          </w:p>
        </w:tc>
        <w:tc>
          <w:tcPr>
            <w:tcW w:w="4799" w:type="dxa"/>
            <w:shd w:val="clear" w:color="auto" w:fill="auto"/>
            <w:noWrap/>
            <w:vAlign w:val="center"/>
          </w:tcPr>
          <w:p w14:paraId="704D4A5E" w14:textId="04173E5B" w:rsidR="00CC3450" w:rsidRPr="00D46106" w:rsidRDefault="009521A3" w:rsidP="00CC3450">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Inflation (12-month) forecast probability distribution for 3-year horizon</w:t>
            </w:r>
          </w:p>
        </w:tc>
        <w:tc>
          <w:tcPr>
            <w:tcW w:w="350" w:type="dxa"/>
            <w:vAlign w:val="bottom"/>
          </w:tcPr>
          <w:p w14:paraId="602AF2A8" w14:textId="4CF817AB" w:rsidR="00CC3450" w:rsidRPr="00D46106" w:rsidRDefault="00B77797" w:rsidP="00CC3450">
            <w:pPr>
              <w:spacing w:before="20" w:after="20"/>
              <w:jc w:val="right"/>
              <w:rPr>
                <w:rFonts w:ascii="GHEA Grapalat" w:hAnsi="GHEA Grapalat" w:cs="Sylfaen"/>
                <w:sz w:val="16"/>
                <w:szCs w:val="16"/>
              </w:rPr>
            </w:pPr>
            <w:r>
              <w:rPr>
                <w:rFonts w:ascii="GHEA Grapalat" w:hAnsi="GHEA Grapalat" w:cs="Sylfaen"/>
                <w:sz w:val="16"/>
                <w:szCs w:val="16"/>
              </w:rPr>
              <w:t>13</w:t>
            </w:r>
          </w:p>
        </w:tc>
      </w:tr>
      <w:tr w:rsidR="009521A3" w:rsidRPr="00D46106" w14:paraId="22F6F2CE" w14:textId="77777777" w:rsidTr="009738A8">
        <w:trPr>
          <w:trHeight w:val="20"/>
        </w:trPr>
        <w:tc>
          <w:tcPr>
            <w:tcW w:w="972" w:type="dxa"/>
            <w:shd w:val="clear" w:color="auto" w:fill="auto"/>
            <w:noWrap/>
          </w:tcPr>
          <w:p w14:paraId="612D6DB7" w14:textId="2A40786E"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12</w:t>
            </w:r>
          </w:p>
        </w:tc>
        <w:tc>
          <w:tcPr>
            <w:tcW w:w="4799" w:type="dxa"/>
            <w:shd w:val="clear" w:color="auto" w:fill="auto"/>
            <w:vAlign w:val="center"/>
          </w:tcPr>
          <w:p w14:paraId="26D6FFD7" w14:textId="32F2E9A4" w:rsidR="009521A3" w:rsidRPr="00D46106" w:rsidRDefault="009521A3" w:rsidP="009521A3">
            <w:pPr>
              <w:spacing w:before="20" w:after="20"/>
              <w:rPr>
                <w:rFonts w:ascii="GHEA Grapalat" w:hAnsi="GHEA Grapalat" w:cs="Calibri"/>
                <w:color w:val="000000"/>
                <w:sz w:val="16"/>
                <w:szCs w:val="16"/>
              </w:rPr>
            </w:pPr>
            <w:r w:rsidRPr="00D46106">
              <w:rPr>
                <w:rFonts w:ascii="GHEA Grapalat" w:hAnsi="GHEA Grapalat"/>
                <w:color w:val="000000"/>
                <w:sz w:val="16"/>
                <w:szCs w:val="16"/>
              </w:rPr>
              <w:t>Contribution of demand components to growth (percentage point)</w:t>
            </w:r>
          </w:p>
        </w:tc>
        <w:tc>
          <w:tcPr>
            <w:tcW w:w="350" w:type="dxa"/>
            <w:vAlign w:val="bottom"/>
          </w:tcPr>
          <w:p w14:paraId="2121A656" w14:textId="6DA1E1A6"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13</w:t>
            </w:r>
          </w:p>
        </w:tc>
      </w:tr>
      <w:tr w:rsidR="009521A3" w:rsidRPr="00D46106" w14:paraId="130C1A29" w14:textId="77777777" w:rsidTr="009738A8">
        <w:trPr>
          <w:trHeight w:val="20"/>
        </w:trPr>
        <w:tc>
          <w:tcPr>
            <w:tcW w:w="972" w:type="dxa"/>
            <w:shd w:val="clear" w:color="auto" w:fill="auto"/>
            <w:noWrap/>
          </w:tcPr>
          <w:p w14:paraId="76CDA033" w14:textId="1AD8D7F8"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13</w:t>
            </w:r>
          </w:p>
        </w:tc>
        <w:tc>
          <w:tcPr>
            <w:tcW w:w="4799" w:type="dxa"/>
            <w:shd w:val="clear" w:color="auto" w:fill="auto"/>
            <w:noWrap/>
            <w:vAlign w:val="center"/>
          </w:tcPr>
          <w:p w14:paraId="4987BCC9" w14:textId="65F135A2" w:rsidR="009521A3" w:rsidRPr="00D46106" w:rsidRDefault="00B534B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Change in real export and import of goods and services in the medium term</w:t>
            </w:r>
          </w:p>
        </w:tc>
        <w:tc>
          <w:tcPr>
            <w:tcW w:w="350" w:type="dxa"/>
            <w:vAlign w:val="bottom"/>
          </w:tcPr>
          <w:p w14:paraId="77625963" w14:textId="0E142D7F"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15</w:t>
            </w:r>
          </w:p>
        </w:tc>
      </w:tr>
      <w:tr w:rsidR="009521A3" w:rsidRPr="00D46106" w14:paraId="34E2E10B" w14:textId="77777777" w:rsidTr="009738A8">
        <w:trPr>
          <w:trHeight w:val="20"/>
        </w:trPr>
        <w:tc>
          <w:tcPr>
            <w:tcW w:w="972" w:type="dxa"/>
            <w:shd w:val="clear" w:color="auto" w:fill="auto"/>
            <w:noWrap/>
          </w:tcPr>
          <w:p w14:paraId="52545FA6" w14:textId="78AA97F5"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14</w:t>
            </w:r>
          </w:p>
        </w:tc>
        <w:tc>
          <w:tcPr>
            <w:tcW w:w="4799" w:type="dxa"/>
            <w:shd w:val="clear" w:color="auto" w:fill="auto"/>
            <w:noWrap/>
            <w:vAlign w:val="center"/>
          </w:tcPr>
          <w:p w14:paraId="09E64B75" w14:textId="0D2F4559" w:rsidR="009521A3" w:rsidRPr="00D46106" w:rsidRDefault="00B534B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Armenia's exports to Russia in two-digit foreign trade classification</w:t>
            </w:r>
          </w:p>
        </w:tc>
        <w:tc>
          <w:tcPr>
            <w:tcW w:w="350" w:type="dxa"/>
            <w:vAlign w:val="bottom"/>
          </w:tcPr>
          <w:p w14:paraId="62E98D69" w14:textId="31891C31"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15</w:t>
            </w:r>
          </w:p>
        </w:tc>
      </w:tr>
      <w:tr w:rsidR="009521A3" w:rsidRPr="00D46106" w14:paraId="49B72E2D" w14:textId="77777777" w:rsidTr="009738A8">
        <w:trPr>
          <w:trHeight w:val="20"/>
        </w:trPr>
        <w:tc>
          <w:tcPr>
            <w:tcW w:w="972" w:type="dxa"/>
            <w:shd w:val="clear" w:color="auto" w:fill="auto"/>
            <w:noWrap/>
          </w:tcPr>
          <w:p w14:paraId="7EE02C0C" w14:textId="32589401"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15</w:t>
            </w:r>
          </w:p>
        </w:tc>
        <w:tc>
          <w:tcPr>
            <w:tcW w:w="4799" w:type="dxa"/>
            <w:shd w:val="clear" w:color="auto" w:fill="auto"/>
            <w:noWrap/>
            <w:vAlign w:val="center"/>
          </w:tcPr>
          <w:p w14:paraId="7906CC61" w14:textId="17827B52" w:rsidR="009521A3" w:rsidRPr="00D46106" w:rsidRDefault="00B534B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 xml:space="preserve">Russia's weight in exports by </w:t>
            </w:r>
            <w:r w:rsidR="007504FE" w:rsidRPr="00D46106">
              <w:rPr>
                <w:rFonts w:ascii="GHEA Grapalat" w:hAnsi="GHEA Grapalat" w:cs="Calibri"/>
                <w:color w:val="000000"/>
                <w:sz w:val="16"/>
                <w:szCs w:val="16"/>
              </w:rPr>
              <w:t>product</w:t>
            </w:r>
            <w:r w:rsidRPr="00D46106">
              <w:rPr>
                <w:rFonts w:ascii="GHEA Grapalat" w:hAnsi="GHEA Grapalat" w:cs="Calibri"/>
                <w:color w:val="000000"/>
                <w:sz w:val="16"/>
                <w:szCs w:val="16"/>
              </w:rPr>
              <w:t xml:space="preserve"> groups</w:t>
            </w:r>
          </w:p>
        </w:tc>
        <w:tc>
          <w:tcPr>
            <w:tcW w:w="350" w:type="dxa"/>
            <w:vAlign w:val="bottom"/>
          </w:tcPr>
          <w:p w14:paraId="14DBA78B" w14:textId="708A8B7A"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15</w:t>
            </w:r>
          </w:p>
        </w:tc>
      </w:tr>
      <w:tr w:rsidR="009521A3" w:rsidRPr="00D46106" w14:paraId="0FD1435F" w14:textId="77777777" w:rsidTr="009738A8">
        <w:trPr>
          <w:trHeight w:val="20"/>
        </w:trPr>
        <w:tc>
          <w:tcPr>
            <w:tcW w:w="972" w:type="dxa"/>
            <w:shd w:val="clear" w:color="auto" w:fill="auto"/>
            <w:noWrap/>
          </w:tcPr>
          <w:p w14:paraId="13735469" w14:textId="33CF0563"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16</w:t>
            </w:r>
          </w:p>
        </w:tc>
        <w:tc>
          <w:tcPr>
            <w:tcW w:w="4799" w:type="dxa"/>
            <w:shd w:val="clear" w:color="auto" w:fill="auto"/>
            <w:noWrap/>
            <w:vAlign w:val="center"/>
          </w:tcPr>
          <w:p w14:paraId="4A79EE60" w14:textId="03C1C572" w:rsidR="009521A3" w:rsidRPr="00D46106" w:rsidRDefault="00B534B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Import</w:t>
            </w:r>
            <w:r w:rsidR="007504FE" w:rsidRPr="00D46106">
              <w:rPr>
                <w:rFonts w:ascii="GHEA Grapalat" w:hAnsi="GHEA Grapalat" w:cs="Calibri"/>
                <w:color w:val="000000"/>
                <w:sz w:val="16"/>
                <w:szCs w:val="16"/>
              </w:rPr>
              <w:t>s</w:t>
            </w:r>
            <w:r w:rsidRPr="00D46106">
              <w:rPr>
                <w:rFonts w:ascii="GHEA Grapalat" w:hAnsi="GHEA Grapalat" w:cs="Calibri"/>
                <w:color w:val="000000"/>
                <w:sz w:val="16"/>
                <w:szCs w:val="16"/>
              </w:rPr>
              <w:t xml:space="preserve"> from Russia by product groups</w:t>
            </w:r>
          </w:p>
        </w:tc>
        <w:tc>
          <w:tcPr>
            <w:tcW w:w="350" w:type="dxa"/>
            <w:vAlign w:val="bottom"/>
          </w:tcPr>
          <w:p w14:paraId="42BAB57D" w14:textId="705B620D"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16</w:t>
            </w:r>
          </w:p>
        </w:tc>
      </w:tr>
      <w:tr w:rsidR="009521A3" w:rsidRPr="00D46106" w14:paraId="259B77F6" w14:textId="77777777" w:rsidTr="009738A8">
        <w:trPr>
          <w:trHeight w:val="20"/>
        </w:trPr>
        <w:tc>
          <w:tcPr>
            <w:tcW w:w="972" w:type="dxa"/>
            <w:shd w:val="clear" w:color="auto" w:fill="auto"/>
            <w:noWrap/>
          </w:tcPr>
          <w:p w14:paraId="6A124782" w14:textId="4B513FF8"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17</w:t>
            </w:r>
          </w:p>
        </w:tc>
        <w:tc>
          <w:tcPr>
            <w:tcW w:w="4799" w:type="dxa"/>
            <w:shd w:val="clear" w:color="auto" w:fill="auto"/>
            <w:noWrap/>
            <w:vAlign w:val="center"/>
          </w:tcPr>
          <w:p w14:paraId="5A4E48AD" w14:textId="2E3A3893" w:rsidR="009521A3" w:rsidRPr="00D46106" w:rsidRDefault="00B534B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Russia’s weight in total imports</w:t>
            </w:r>
          </w:p>
        </w:tc>
        <w:tc>
          <w:tcPr>
            <w:tcW w:w="350" w:type="dxa"/>
            <w:vAlign w:val="bottom"/>
          </w:tcPr>
          <w:p w14:paraId="0846F7C2" w14:textId="721D6F04"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16</w:t>
            </w:r>
          </w:p>
        </w:tc>
      </w:tr>
      <w:tr w:rsidR="009521A3" w:rsidRPr="00D46106" w14:paraId="4245CD9F" w14:textId="77777777" w:rsidTr="009738A8">
        <w:trPr>
          <w:trHeight w:val="20"/>
        </w:trPr>
        <w:tc>
          <w:tcPr>
            <w:tcW w:w="972" w:type="dxa"/>
            <w:shd w:val="clear" w:color="auto" w:fill="auto"/>
            <w:noWrap/>
          </w:tcPr>
          <w:p w14:paraId="5855F1D5" w14:textId="0A79B536"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18</w:t>
            </w:r>
          </w:p>
        </w:tc>
        <w:tc>
          <w:tcPr>
            <w:tcW w:w="4799" w:type="dxa"/>
            <w:shd w:val="clear" w:color="auto" w:fill="auto"/>
            <w:noWrap/>
            <w:vAlign w:val="center"/>
          </w:tcPr>
          <w:p w14:paraId="742B4D92" w14:textId="3598295C" w:rsidR="009521A3" w:rsidRPr="00D46106" w:rsidRDefault="00B534B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Trade with Ukraine</w:t>
            </w:r>
          </w:p>
        </w:tc>
        <w:tc>
          <w:tcPr>
            <w:tcW w:w="350" w:type="dxa"/>
            <w:vAlign w:val="bottom"/>
          </w:tcPr>
          <w:p w14:paraId="3C4BC809" w14:textId="161E5A56"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16</w:t>
            </w:r>
          </w:p>
        </w:tc>
      </w:tr>
      <w:tr w:rsidR="009521A3" w:rsidRPr="00D46106" w14:paraId="3EED0623" w14:textId="77777777" w:rsidTr="009738A8">
        <w:trPr>
          <w:trHeight w:val="20"/>
        </w:trPr>
        <w:tc>
          <w:tcPr>
            <w:tcW w:w="972" w:type="dxa"/>
            <w:shd w:val="clear" w:color="auto" w:fill="auto"/>
            <w:noWrap/>
          </w:tcPr>
          <w:p w14:paraId="0AEE2A20" w14:textId="28CA910E"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19</w:t>
            </w:r>
          </w:p>
        </w:tc>
        <w:tc>
          <w:tcPr>
            <w:tcW w:w="4799" w:type="dxa"/>
            <w:shd w:val="clear" w:color="auto" w:fill="auto"/>
            <w:noWrap/>
            <w:vAlign w:val="center"/>
          </w:tcPr>
          <w:p w14:paraId="6DD2CD89" w14:textId="2F1DB3B2" w:rsidR="009521A3" w:rsidRPr="00D46106" w:rsidRDefault="00B534B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Structure of exports to Ukraine</w:t>
            </w:r>
          </w:p>
        </w:tc>
        <w:tc>
          <w:tcPr>
            <w:tcW w:w="350" w:type="dxa"/>
            <w:vAlign w:val="bottom"/>
          </w:tcPr>
          <w:p w14:paraId="4B23FEA6" w14:textId="2E31F32B"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17</w:t>
            </w:r>
          </w:p>
        </w:tc>
      </w:tr>
      <w:tr w:rsidR="009521A3" w:rsidRPr="00D46106" w14:paraId="7C439D6C" w14:textId="77777777" w:rsidTr="009738A8">
        <w:trPr>
          <w:trHeight w:val="20"/>
        </w:trPr>
        <w:tc>
          <w:tcPr>
            <w:tcW w:w="972" w:type="dxa"/>
            <w:shd w:val="clear" w:color="auto" w:fill="auto"/>
            <w:noWrap/>
          </w:tcPr>
          <w:p w14:paraId="261152C5" w14:textId="666A4965"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20</w:t>
            </w:r>
          </w:p>
        </w:tc>
        <w:tc>
          <w:tcPr>
            <w:tcW w:w="4799" w:type="dxa"/>
            <w:shd w:val="clear" w:color="auto" w:fill="auto"/>
            <w:noWrap/>
            <w:vAlign w:val="center"/>
          </w:tcPr>
          <w:p w14:paraId="01A1122F" w14:textId="2E02E21F" w:rsidR="009521A3" w:rsidRPr="00D46106" w:rsidRDefault="00B534B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Structure of imports from Ukraine</w:t>
            </w:r>
          </w:p>
        </w:tc>
        <w:tc>
          <w:tcPr>
            <w:tcW w:w="350" w:type="dxa"/>
            <w:vAlign w:val="bottom"/>
          </w:tcPr>
          <w:p w14:paraId="1B43348C" w14:textId="407FCEF0"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17</w:t>
            </w:r>
          </w:p>
        </w:tc>
      </w:tr>
      <w:tr w:rsidR="009521A3" w:rsidRPr="00D46106" w14:paraId="0F812F98" w14:textId="77777777" w:rsidTr="009738A8">
        <w:trPr>
          <w:trHeight w:val="20"/>
        </w:trPr>
        <w:tc>
          <w:tcPr>
            <w:tcW w:w="972" w:type="dxa"/>
            <w:shd w:val="clear" w:color="auto" w:fill="auto"/>
            <w:noWrap/>
          </w:tcPr>
          <w:p w14:paraId="48FB3746" w14:textId="763F76BA"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21</w:t>
            </w:r>
          </w:p>
        </w:tc>
        <w:tc>
          <w:tcPr>
            <w:tcW w:w="4799" w:type="dxa"/>
            <w:shd w:val="clear" w:color="auto" w:fill="auto"/>
            <w:vAlign w:val="center"/>
          </w:tcPr>
          <w:p w14:paraId="68846466" w14:textId="3CB146ED" w:rsidR="009521A3" w:rsidRPr="00D46106" w:rsidRDefault="00B534B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Nominal wage growth in private sector, y/y</w:t>
            </w:r>
          </w:p>
        </w:tc>
        <w:tc>
          <w:tcPr>
            <w:tcW w:w="350" w:type="dxa"/>
            <w:vAlign w:val="bottom"/>
          </w:tcPr>
          <w:p w14:paraId="3A0C9371" w14:textId="6A2DA102"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18</w:t>
            </w:r>
          </w:p>
        </w:tc>
      </w:tr>
      <w:tr w:rsidR="009521A3" w:rsidRPr="00D46106" w14:paraId="770DC65C" w14:textId="77777777" w:rsidTr="009738A8">
        <w:trPr>
          <w:trHeight w:val="20"/>
        </w:trPr>
        <w:tc>
          <w:tcPr>
            <w:tcW w:w="972" w:type="dxa"/>
            <w:shd w:val="clear" w:color="auto" w:fill="auto"/>
            <w:noWrap/>
          </w:tcPr>
          <w:p w14:paraId="6A0B9004" w14:textId="45AD6B13"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22</w:t>
            </w:r>
          </w:p>
        </w:tc>
        <w:tc>
          <w:tcPr>
            <w:tcW w:w="4799" w:type="dxa"/>
            <w:shd w:val="clear" w:color="auto" w:fill="auto"/>
            <w:vAlign w:val="center"/>
          </w:tcPr>
          <w:p w14:paraId="58A0D353" w14:textId="15F1EEB0" w:rsidR="009521A3" w:rsidRPr="00D46106" w:rsidRDefault="00B534B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Level of unemployment</w:t>
            </w:r>
          </w:p>
        </w:tc>
        <w:tc>
          <w:tcPr>
            <w:tcW w:w="350" w:type="dxa"/>
            <w:vAlign w:val="bottom"/>
          </w:tcPr>
          <w:p w14:paraId="2CD80A3E" w14:textId="1393686F"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19</w:t>
            </w:r>
          </w:p>
        </w:tc>
      </w:tr>
      <w:tr w:rsidR="009521A3" w:rsidRPr="00D46106" w14:paraId="6C0F7F67" w14:textId="77777777" w:rsidTr="009738A8">
        <w:trPr>
          <w:trHeight w:val="20"/>
        </w:trPr>
        <w:tc>
          <w:tcPr>
            <w:tcW w:w="972" w:type="dxa"/>
            <w:shd w:val="clear" w:color="auto" w:fill="auto"/>
            <w:noWrap/>
          </w:tcPr>
          <w:p w14:paraId="667FAF74" w14:textId="556E4355"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23</w:t>
            </w:r>
          </w:p>
        </w:tc>
        <w:tc>
          <w:tcPr>
            <w:tcW w:w="4799" w:type="dxa"/>
            <w:shd w:val="clear" w:color="auto" w:fill="auto"/>
            <w:noWrap/>
            <w:vAlign w:val="center"/>
          </w:tcPr>
          <w:p w14:paraId="4B7AF50B" w14:textId="26602828" w:rsidR="009521A3" w:rsidRPr="00D46106" w:rsidRDefault="00B534B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Unit labor costs growth, y/y</w:t>
            </w:r>
          </w:p>
        </w:tc>
        <w:tc>
          <w:tcPr>
            <w:tcW w:w="350" w:type="dxa"/>
            <w:vAlign w:val="bottom"/>
          </w:tcPr>
          <w:p w14:paraId="47178328" w14:textId="1B9F8002"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19</w:t>
            </w:r>
          </w:p>
        </w:tc>
      </w:tr>
      <w:tr w:rsidR="009521A3" w:rsidRPr="00D46106" w14:paraId="1C917D39" w14:textId="77777777" w:rsidTr="009738A8">
        <w:trPr>
          <w:trHeight w:val="20"/>
        </w:trPr>
        <w:tc>
          <w:tcPr>
            <w:tcW w:w="972" w:type="dxa"/>
            <w:shd w:val="clear" w:color="auto" w:fill="auto"/>
            <w:noWrap/>
          </w:tcPr>
          <w:p w14:paraId="29978582" w14:textId="3B875210"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24</w:t>
            </w:r>
          </w:p>
        </w:tc>
        <w:tc>
          <w:tcPr>
            <w:tcW w:w="4799" w:type="dxa"/>
            <w:shd w:val="clear" w:color="auto" w:fill="auto"/>
            <w:noWrap/>
            <w:vAlign w:val="center"/>
          </w:tcPr>
          <w:p w14:paraId="34E9A611" w14:textId="57169820" w:rsidR="009521A3" w:rsidRPr="00D46106" w:rsidRDefault="00303B1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Real GDP growth (cumulative forecast probability distribution for</w:t>
            </w:r>
            <w:r w:rsidR="00D46106">
              <w:rPr>
                <w:rFonts w:ascii="GHEA Grapalat" w:hAnsi="GHEA Grapalat" w:cs="Calibri"/>
                <w:color w:val="000000"/>
                <w:sz w:val="16"/>
                <w:szCs w:val="16"/>
              </w:rPr>
              <w:t xml:space="preserve"> </w:t>
            </w:r>
            <w:r w:rsidR="00B77797">
              <w:rPr>
                <w:rFonts w:ascii="GHEA Grapalat" w:hAnsi="GHEA Grapalat" w:cs="Calibri"/>
                <w:color w:val="000000"/>
                <w:sz w:val="16"/>
                <w:szCs w:val="16"/>
              </w:rPr>
              <w:t xml:space="preserve"> </w:t>
            </w:r>
            <w:r w:rsidRPr="00D46106">
              <w:rPr>
                <w:rFonts w:ascii="GHEA Grapalat" w:hAnsi="GHEA Grapalat" w:cs="Calibri"/>
                <w:color w:val="000000"/>
                <w:sz w:val="16"/>
                <w:szCs w:val="16"/>
              </w:rPr>
              <w:t>3-year horizon</w:t>
            </w:r>
          </w:p>
        </w:tc>
        <w:tc>
          <w:tcPr>
            <w:tcW w:w="350" w:type="dxa"/>
            <w:vAlign w:val="bottom"/>
          </w:tcPr>
          <w:p w14:paraId="0294ABDA" w14:textId="4F0D569D"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20</w:t>
            </w:r>
          </w:p>
        </w:tc>
      </w:tr>
      <w:tr w:rsidR="009521A3" w:rsidRPr="00D46106" w14:paraId="3ED80C57" w14:textId="77777777" w:rsidTr="009738A8">
        <w:trPr>
          <w:trHeight w:val="20"/>
        </w:trPr>
        <w:tc>
          <w:tcPr>
            <w:tcW w:w="972" w:type="dxa"/>
            <w:shd w:val="clear" w:color="auto" w:fill="auto"/>
            <w:noWrap/>
          </w:tcPr>
          <w:p w14:paraId="147DC1F0" w14:textId="0537FB55"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25</w:t>
            </w:r>
          </w:p>
        </w:tc>
        <w:tc>
          <w:tcPr>
            <w:tcW w:w="4799" w:type="dxa"/>
            <w:shd w:val="clear" w:color="auto" w:fill="auto"/>
            <w:noWrap/>
            <w:vAlign w:val="center"/>
          </w:tcPr>
          <w:p w14:paraId="3785D095" w14:textId="5B6BBF7E" w:rsidR="009521A3" w:rsidRPr="00D46106" w:rsidRDefault="00303B1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Current account/GDP medium-term projections</w:t>
            </w:r>
          </w:p>
        </w:tc>
        <w:tc>
          <w:tcPr>
            <w:tcW w:w="350" w:type="dxa"/>
            <w:vAlign w:val="bottom"/>
          </w:tcPr>
          <w:p w14:paraId="239FA70B" w14:textId="0599344E"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20</w:t>
            </w:r>
          </w:p>
        </w:tc>
      </w:tr>
      <w:tr w:rsidR="009521A3" w:rsidRPr="00D46106" w14:paraId="341505BB" w14:textId="77777777" w:rsidTr="009738A8">
        <w:trPr>
          <w:trHeight w:val="171"/>
        </w:trPr>
        <w:tc>
          <w:tcPr>
            <w:tcW w:w="972" w:type="dxa"/>
            <w:shd w:val="clear" w:color="auto" w:fill="auto"/>
            <w:noWrap/>
          </w:tcPr>
          <w:p w14:paraId="015E3A0E" w14:textId="69A8F558"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26</w:t>
            </w:r>
          </w:p>
        </w:tc>
        <w:tc>
          <w:tcPr>
            <w:tcW w:w="4799" w:type="dxa"/>
            <w:shd w:val="clear" w:color="auto" w:fill="auto"/>
            <w:noWrap/>
            <w:vAlign w:val="center"/>
          </w:tcPr>
          <w:p w14:paraId="16E5D366" w14:textId="5F5375B1" w:rsidR="009521A3" w:rsidRPr="00D46106" w:rsidRDefault="00303B1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Fiscal impulse projection (percentage point)</w:t>
            </w:r>
          </w:p>
        </w:tc>
        <w:tc>
          <w:tcPr>
            <w:tcW w:w="350" w:type="dxa"/>
            <w:vAlign w:val="bottom"/>
          </w:tcPr>
          <w:p w14:paraId="09EBBF42" w14:textId="5C56E007" w:rsidR="009521A3" w:rsidRPr="00D46106" w:rsidRDefault="00B77797" w:rsidP="009521A3">
            <w:pPr>
              <w:spacing w:before="20" w:after="20"/>
              <w:jc w:val="right"/>
              <w:rPr>
                <w:rFonts w:ascii="GHEA Grapalat" w:hAnsi="GHEA Grapalat" w:cs="Sylfaen"/>
                <w:bCs/>
                <w:sz w:val="16"/>
                <w:szCs w:val="16"/>
              </w:rPr>
            </w:pPr>
            <w:r>
              <w:rPr>
                <w:rFonts w:ascii="GHEA Grapalat" w:hAnsi="GHEA Grapalat" w:cs="Sylfaen"/>
                <w:bCs/>
                <w:sz w:val="16"/>
                <w:szCs w:val="16"/>
              </w:rPr>
              <w:t>20</w:t>
            </w:r>
          </w:p>
        </w:tc>
      </w:tr>
      <w:tr w:rsidR="009521A3" w:rsidRPr="00D46106" w14:paraId="6448106F" w14:textId="77777777" w:rsidTr="009738A8">
        <w:trPr>
          <w:trHeight w:val="20"/>
        </w:trPr>
        <w:tc>
          <w:tcPr>
            <w:tcW w:w="972" w:type="dxa"/>
            <w:shd w:val="clear" w:color="auto" w:fill="auto"/>
            <w:noWrap/>
          </w:tcPr>
          <w:p w14:paraId="2589A25A" w14:textId="51E1B1F1"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27</w:t>
            </w:r>
          </w:p>
        </w:tc>
        <w:tc>
          <w:tcPr>
            <w:tcW w:w="4799" w:type="dxa"/>
            <w:shd w:val="clear" w:color="auto" w:fill="auto"/>
            <w:noWrap/>
            <w:vAlign w:val="center"/>
          </w:tcPr>
          <w:p w14:paraId="2C261680" w14:textId="05D64396" w:rsidR="009521A3" w:rsidRPr="00D46106" w:rsidRDefault="00303B1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Short-term inflation expectations</w:t>
            </w:r>
          </w:p>
        </w:tc>
        <w:tc>
          <w:tcPr>
            <w:tcW w:w="350" w:type="dxa"/>
            <w:vAlign w:val="bottom"/>
          </w:tcPr>
          <w:p w14:paraId="4C39E662" w14:textId="121075EB"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21</w:t>
            </w:r>
          </w:p>
        </w:tc>
      </w:tr>
      <w:tr w:rsidR="009521A3" w:rsidRPr="00D46106" w14:paraId="11D917DA" w14:textId="77777777" w:rsidTr="009738A8">
        <w:trPr>
          <w:trHeight w:val="20"/>
        </w:trPr>
        <w:tc>
          <w:tcPr>
            <w:tcW w:w="972" w:type="dxa"/>
            <w:shd w:val="clear" w:color="auto" w:fill="auto"/>
            <w:noWrap/>
          </w:tcPr>
          <w:p w14:paraId="3BAB57C7" w14:textId="3D3376AD"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28</w:t>
            </w:r>
          </w:p>
        </w:tc>
        <w:tc>
          <w:tcPr>
            <w:tcW w:w="4799" w:type="dxa"/>
            <w:shd w:val="clear" w:color="auto" w:fill="auto"/>
            <w:noWrap/>
            <w:vAlign w:val="center"/>
          </w:tcPr>
          <w:p w14:paraId="375344E3" w14:textId="1296D1CF" w:rsidR="009521A3" w:rsidRPr="00D46106" w:rsidRDefault="00AA6A8A"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Household inflation expectation surveys</w:t>
            </w:r>
          </w:p>
        </w:tc>
        <w:tc>
          <w:tcPr>
            <w:tcW w:w="350" w:type="dxa"/>
            <w:vAlign w:val="bottom"/>
          </w:tcPr>
          <w:p w14:paraId="108678E8" w14:textId="38E8F224"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21</w:t>
            </w:r>
          </w:p>
        </w:tc>
      </w:tr>
      <w:tr w:rsidR="009521A3" w:rsidRPr="00D46106" w14:paraId="5CFC15EE" w14:textId="77777777" w:rsidTr="009738A8">
        <w:trPr>
          <w:trHeight w:val="20"/>
        </w:trPr>
        <w:tc>
          <w:tcPr>
            <w:tcW w:w="972" w:type="dxa"/>
            <w:shd w:val="clear" w:color="auto" w:fill="auto"/>
            <w:noWrap/>
          </w:tcPr>
          <w:p w14:paraId="5074C92E" w14:textId="4F29A57B"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29</w:t>
            </w:r>
          </w:p>
        </w:tc>
        <w:tc>
          <w:tcPr>
            <w:tcW w:w="4799" w:type="dxa"/>
            <w:shd w:val="clear" w:color="auto" w:fill="auto"/>
            <w:noWrap/>
            <w:vAlign w:val="center"/>
          </w:tcPr>
          <w:p w14:paraId="2B56D263" w14:textId="49883C5F" w:rsidR="009521A3" w:rsidRPr="00D46106" w:rsidRDefault="00AA6A8A"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Economic growth in key partner countries in the absence of conflict escalation: difference vs. the main scenario for the current quarter (percentage point)</w:t>
            </w:r>
          </w:p>
        </w:tc>
        <w:tc>
          <w:tcPr>
            <w:tcW w:w="350" w:type="dxa"/>
            <w:vAlign w:val="bottom"/>
          </w:tcPr>
          <w:p w14:paraId="3CD1F04A" w14:textId="5EB4041C"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24</w:t>
            </w:r>
          </w:p>
        </w:tc>
      </w:tr>
      <w:tr w:rsidR="009521A3" w:rsidRPr="00D46106" w14:paraId="0C7C4F9A" w14:textId="77777777" w:rsidTr="009738A8">
        <w:trPr>
          <w:trHeight w:val="20"/>
        </w:trPr>
        <w:tc>
          <w:tcPr>
            <w:tcW w:w="972" w:type="dxa"/>
            <w:shd w:val="clear" w:color="auto" w:fill="auto"/>
            <w:noWrap/>
          </w:tcPr>
          <w:p w14:paraId="4DE23D80" w14:textId="1B05231D"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30</w:t>
            </w:r>
          </w:p>
        </w:tc>
        <w:tc>
          <w:tcPr>
            <w:tcW w:w="4799" w:type="dxa"/>
            <w:shd w:val="clear" w:color="auto" w:fill="auto"/>
            <w:noWrap/>
            <w:vAlign w:val="center"/>
          </w:tcPr>
          <w:p w14:paraId="7B5E42DE" w14:textId="6A8A4228" w:rsidR="009521A3" w:rsidRPr="00D46106" w:rsidRDefault="005773A7"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Commodity prices in the absence of the conflict escalation: percentage difference compared to the main scenario for the current quarter</w:t>
            </w:r>
            <w:r w:rsidR="009521A3" w:rsidRPr="00D46106">
              <w:rPr>
                <w:rFonts w:ascii="GHEA Grapalat" w:hAnsi="GHEA Grapalat" w:cs="Calibri"/>
                <w:color w:val="000000"/>
                <w:sz w:val="16"/>
                <w:szCs w:val="16"/>
              </w:rPr>
              <w:t xml:space="preserve"> </w:t>
            </w:r>
          </w:p>
        </w:tc>
        <w:tc>
          <w:tcPr>
            <w:tcW w:w="350" w:type="dxa"/>
            <w:vAlign w:val="bottom"/>
          </w:tcPr>
          <w:p w14:paraId="6A384A03" w14:textId="37BBF478"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24</w:t>
            </w:r>
          </w:p>
        </w:tc>
      </w:tr>
      <w:tr w:rsidR="009521A3" w:rsidRPr="00D46106" w14:paraId="37472DE3" w14:textId="77777777" w:rsidTr="009738A8">
        <w:trPr>
          <w:trHeight w:val="20"/>
        </w:trPr>
        <w:tc>
          <w:tcPr>
            <w:tcW w:w="972" w:type="dxa"/>
            <w:shd w:val="clear" w:color="auto" w:fill="auto"/>
            <w:noWrap/>
          </w:tcPr>
          <w:p w14:paraId="180679C0" w14:textId="19643F0E"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31</w:t>
            </w:r>
          </w:p>
        </w:tc>
        <w:tc>
          <w:tcPr>
            <w:tcW w:w="4799" w:type="dxa"/>
            <w:shd w:val="clear" w:color="auto" w:fill="auto"/>
            <w:noWrap/>
            <w:vAlign w:val="center"/>
          </w:tcPr>
          <w:p w14:paraId="4B797412" w14:textId="2D46F993" w:rsidR="009521A3" w:rsidRPr="00D46106" w:rsidRDefault="005773A7"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Inflation in partner countries in the absence of the conflict escalation:</w:t>
            </w:r>
            <w:r w:rsidR="009521A3" w:rsidRPr="00D46106">
              <w:rPr>
                <w:rFonts w:ascii="GHEA Grapalat" w:hAnsi="GHEA Grapalat" w:cs="Calibri"/>
                <w:color w:val="000000"/>
                <w:sz w:val="16"/>
                <w:szCs w:val="16"/>
              </w:rPr>
              <w:t xml:space="preserve"> </w:t>
            </w:r>
            <w:r w:rsidRPr="00D46106">
              <w:rPr>
                <w:rFonts w:ascii="GHEA Grapalat" w:hAnsi="GHEA Grapalat" w:cs="Calibri"/>
                <w:color w:val="000000"/>
                <w:sz w:val="16"/>
                <w:szCs w:val="16"/>
              </w:rPr>
              <w:t xml:space="preserve">difference compared to the main scenario for the current quarter (percentage point) </w:t>
            </w:r>
          </w:p>
        </w:tc>
        <w:tc>
          <w:tcPr>
            <w:tcW w:w="350" w:type="dxa"/>
            <w:vAlign w:val="bottom"/>
          </w:tcPr>
          <w:p w14:paraId="0D66AEA8" w14:textId="17808D36"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24</w:t>
            </w:r>
          </w:p>
        </w:tc>
      </w:tr>
      <w:tr w:rsidR="009521A3" w:rsidRPr="00D46106" w14:paraId="30B277F5" w14:textId="77777777" w:rsidTr="009738A8">
        <w:trPr>
          <w:trHeight w:val="20"/>
        </w:trPr>
        <w:tc>
          <w:tcPr>
            <w:tcW w:w="972" w:type="dxa"/>
            <w:shd w:val="clear" w:color="auto" w:fill="auto"/>
            <w:noWrap/>
          </w:tcPr>
          <w:p w14:paraId="40B8228D" w14:textId="15D1EFAD"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32</w:t>
            </w:r>
          </w:p>
        </w:tc>
        <w:tc>
          <w:tcPr>
            <w:tcW w:w="4799" w:type="dxa"/>
            <w:shd w:val="clear" w:color="auto" w:fill="auto"/>
            <w:noWrap/>
            <w:vAlign w:val="center"/>
          </w:tcPr>
          <w:p w14:paraId="731240D4" w14:textId="68604768" w:rsidR="009521A3" w:rsidRPr="00D46106" w:rsidRDefault="005773A7"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Economic growth in Armenia: difference compared to the main scenario for the current quarter (percentage point)</w:t>
            </w:r>
          </w:p>
        </w:tc>
        <w:tc>
          <w:tcPr>
            <w:tcW w:w="350" w:type="dxa"/>
            <w:vAlign w:val="bottom"/>
          </w:tcPr>
          <w:p w14:paraId="1E4DFB68" w14:textId="172999FF"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25</w:t>
            </w:r>
          </w:p>
        </w:tc>
      </w:tr>
      <w:tr w:rsidR="009521A3" w:rsidRPr="00D46106" w14:paraId="6F27AD1A" w14:textId="77777777" w:rsidTr="009738A8">
        <w:trPr>
          <w:trHeight w:val="20"/>
        </w:trPr>
        <w:tc>
          <w:tcPr>
            <w:tcW w:w="972" w:type="dxa"/>
            <w:shd w:val="clear" w:color="auto" w:fill="auto"/>
            <w:noWrap/>
          </w:tcPr>
          <w:p w14:paraId="49B0CE2A" w14:textId="259EB804"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33</w:t>
            </w:r>
          </w:p>
        </w:tc>
        <w:tc>
          <w:tcPr>
            <w:tcW w:w="4799" w:type="dxa"/>
            <w:shd w:val="clear" w:color="auto" w:fill="auto"/>
            <w:noWrap/>
            <w:vAlign w:val="center"/>
          </w:tcPr>
          <w:p w14:paraId="1EE20B22" w14:textId="5EF0E832" w:rsidR="009521A3" w:rsidRPr="00D46106" w:rsidRDefault="005773A7"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12-month inflation in Armenia: difference compared to the main scenario for the current quarter (percentage point)</w:t>
            </w:r>
          </w:p>
        </w:tc>
        <w:tc>
          <w:tcPr>
            <w:tcW w:w="350" w:type="dxa"/>
            <w:vAlign w:val="bottom"/>
          </w:tcPr>
          <w:p w14:paraId="60D1E414" w14:textId="19D8B6F7"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25</w:t>
            </w:r>
          </w:p>
        </w:tc>
      </w:tr>
      <w:tr w:rsidR="009521A3" w:rsidRPr="00D46106" w14:paraId="6BCB5285" w14:textId="77777777" w:rsidTr="009738A8">
        <w:trPr>
          <w:trHeight w:val="20"/>
        </w:trPr>
        <w:tc>
          <w:tcPr>
            <w:tcW w:w="972" w:type="dxa"/>
            <w:shd w:val="clear" w:color="auto" w:fill="auto"/>
            <w:noWrap/>
          </w:tcPr>
          <w:p w14:paraId="6028B67B" w14:textId="67E60E94"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34</w:t>
            </w:r>
          </w:p>
        </w:tc>
        <w:tc>
          <w:tcPr>
            <w:tcW w:w="4799" w:type="dxa"/>
            <w:shd w:val="clear" w:color="auto" w:fill="auto"/>
            <w:noWrap/>
            <w:vAlign w:val="center"/>
          </w:tcPr>
          <w:p w14:paraId="14ED663A" w14:textId="062F0329" w:rsidR="009521A3" w:rsidRPr="00D46106" w:rsidRDefault="005773A7"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Scenarios of economic development in the current situation</w:t>
            </w:r>
          </w:p>
        </w:tc>
        <w:tc>
          <w:tcPr>
            <w:tcW w:w="350" w:type="dxa"/>
            <w:vAlign w:val="bottom"/>
          </w:tcPr>
          <w:p w14:paraId="727774DE" w14:textId="73C4420A"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28</w:t>
            </w:r>
          </w:p>
        </w:tc>
      </w:tr>
      <w:tr w:rsidR="009521A3" w:rsidRPr="00D46106" w14:paraId="2B2F84AE" w14:textId="77777777" w:rsidTr="009738A8">
        <w:trPr>
          <w:trHeight w:val="20"/>
        </w:trPr>
        <w:tc>
          <w:tcPr>
            <w:tcW w:w="972" w:type="dxa"/>
            <w:shd w:val="clear" w:color="auto" w:fill="auto"/>
            <w:noWrap/>
          </w:tcPr>
          <w:p w14:paraId="7229AB7A" w14:textId="0BE3A6AF"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35</w:t>
            </w:r>
          </w:p>
        </w:tc>
        <w:tc>
          <w:tcPr>
            <w:tcW w:w="4799" w:type="dxa"/>
            <w:shd w:val="clear" w:color="auto" w:fill="auto"/>
            <w:noWrap/>
            <w:vAlign w:val="center"/>
          </w:tcPr>
          <w:p w14:paraId="43A46E91" w14:textId="5F41E941" w:rsidR="009521A3" w:rsidRPr="00D46106" w:rsidRDefault="00BD57AE"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12-month inflation projection for the reporting period was periodically revised upwards</w:t>
            </w:r>
          </w:p>
        </w:tc>
        <w:tc>
          <w:tcPr>
            <w:tcW w:w="350" w:type="dxa"/>
            <w:vAlign w:val="bottom"/>
          </w:tcPr>
          <w:p w14:paraId="16328546" w14:textId="1D36E2D6"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29</w:t>
            </w:r>
          </w:p>
        </w:tc>
      </w:tr>
      <w:tr w:rsidR="009521A3" w:rsidRPr="00D46106" w14:paraId="65A0D5C1" w14:textId="77777777" w:rsidTr="009738A8">
        <w:trPr>
          <w:trHeight w:val="20"/>
        </w:trPr>
        <w:tc>
          <w:tcPr>
            <w:tcW w:w="972" w:type="dxa"/>
            <w:shd w:val="clear" w:color="auto" w:fill="auto"/>
            <w:noWrap/>
          </w:tcPr>
          <w:p w14:paraId="5901CE2B" w14:textId="03BA1039"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36</w:t>
            </w:r>
          </w:p>
        </w:tc>
        <w:tc>
          <w:tcPr>
            <w:tcW w:w="4799" w:type="dxa"/>
            <w:shd w:val="clear" w:color="auto" w:fill="auto"/>
            <w:noWrap/>
            <w:vAlign w:val="center"/>
          </w:tcPr>
          <w:p w14:paraId="354F21FC" w14:textId="6D8F7167" w:rsidR="009521A3" w:rsidRPr="00D46106" w:rsidRDefault="00BD57AE"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Interest rate</w:t>
            </w:r>
          </w:p>
        </w:tc>
        <w:tc>
          <w:tcPr>
            <w:tcW w:w="350" w:type="dxa"/>
            <w:vAlign w:val="bottom"/>
          </w:tcPr>
          <w:p w14:paraId="37D79CA2" w14:textId="36EC2673"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31</w:t>
            </w:r>
          </w:p>
        </w:tc>
      </w:tr>
      <w:tr w:rsidR="009521A3" w:rsidRPr="00D46106" w14:paraId="739C6DD9" w14:textId="77777777" w:rsidTr="009738A8">
        <w:trPr>
          <w:trHeight w:val="20"/>
        </w:trPr>
        <w:tc>
          <w:tcPr>
            <w:tcW w:w="972" w:type="dxa"/>
            <w:shd w:val="clear" w:color="auto" w:fill="auto"/>
            <w:noWrap/>
          </w:tcPr>
          <w:p w14:paraId="66354452" w14:textId="5292C201"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37</w:t>
            </w:r>
          </w:p>
        </w:tc>
        <w:tc>
          <w:tcPr>
            <w:tcW w:w="4799" w:type="dxa"/>
            <w:shd w:val="clear" w:color="auto" w:fill="auto"/>
            <w:noWrap/>
            <w:vAlign w:val="center"/>
          </w:tcPr>
          <w:p w14:paraId="248AFD9E" w14:textId="7BA25118" w:rsidR="009521A3" w:rsidRPr="00D46106" w:rsidRDefault="009521A3"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12-</w:t>
            </w:r>
            <w:r w:rsidR="00BD57AE" w:rsidRPr="00D46106">
              <w:rPr>
                <w:rFonts w:ascii="GHEA Grapalat" w:hAnsi="GHEA Grapalat" w:cs="Calibri"/>
                <w:color w:val="000000"/>
                <w:sz w:val="16"/>
                <w:szCs w:val="16"/>
              </w:rPr>
              <w:t>month inflation</w:t>
            </w:r>
          </w:p>
        </w:tc>
        <w:tc>
          <w:tcPr>
            <w:tcW w:w="350" w:type="dxa"/>
            <w:vAlign w:val="bottom"/>
          </w:tcPr>
          <w:p w14:paraId="03306B99" w14:textId="3D93D6FA"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31</w:t>
            </w:r>
          </w:p>
        </w:tc>
      </w:tr>
      <w:tr w:rsidR="009521A3" w:rsidRPr="00D46106" w14:paraId="5FC371B6" w14:textId="77777777" w:rsidTr="009738A8">
        <w:trPr>
          <w:trHeight w:val="20"/>
        </w:trPr>
        <w:tc>
          <w:tcPr>
            <w:tcW w:w="972" w:type="dxa"/>
            <w:shd w:val="clear" w:color="auto" w:fill="auto"/>
            <w:noWrap/>
          </w:tcPr>
          <w:p w14:paraId="532F108C" w14:textId="4D134297"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38</w:t>
            </w:r>
          </w:p>
        </w:tc>
        <w:tc>
          <w:tcPr>
            <w:tcW w:w="4799" w:type="dxa"/>
            <w:shd w:val="clear" w:color="auto" w:fill="auto"/>
            <w:noWrap/>
            <w:vAlign w:val="center"/>
          </w:tcPr>
          <w:p w14:paraId="4F9ABF39" w14:textId="2D210E76" w:rsidR="009521A3" w:rsidRPr="00D46106" w:rsidRDefault="00BD57AE"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Policy rates in developing countries</w:t>
            </w:r>
          </w:p>
        </w:tc>
        <w:tc>
          <w:tcPr>
            <w:tcW w:w="350" w:type="dxa"/>
            <w:vAlign w:val="bottom"/>
          </w:tcPr>
          <w:p w14:paraId="7EA6CAEA" w14:textId="1ADFEC45"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31</w:t>
            </w:r>
          </w:p>
        </w:tc>
      </w:tr>
      <w:tr w:rsidR="009521A3" w:rsidRPr="00D46106" w14:paraId="02BB949C" w14:textId="77777777" w:rsidTr="009738A8">
        <w:trPr>
          <w:trHeight w:val="20"/>
        </w:trPr>
        <w:tc>
          <w:tcPr>
            <w:tcW w:w="972" w:type="dxa"/>
            <w:shd w:val="clear" w:color="auto" w:fill="auto"/>
            <w:noWrap/>
          </w:tcPr>
          <w:p w14:paraId="67EE32F3" w14:textId="37ABC38F"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39</w:t>
            </w:r>
          </w:p>
        </w:tc>
        <w:tc>
          <w:tcPr>
            <w:tcW w:w="4799" w:type="dxa"/>
            <w:shd w:val="clear" w:color="auto" w:fill="auto"/>
            <w:noWrap/>
            <w:vAlign w:val="center"/>
          </w:tcPr>
          <w:p w14:paraId="38257A55" w14:textId="1A265BDA" w:rsidR="009521A3" w:rsidRPr="00D46106" w:rsidRDefault="00BD57AE"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Policy rates in developing countries</w:t>
            </w:r>
          </w:p>
        </w:tc>
        <w:tc>
          <w:tcPr>
            <w:tcW w:w="350" w:type="dxa"/>
            <w:vAlign w:val="bottom"/>
          </w:tcPr>
          <w:p w14:paraId="10D2D17E" w14:textId="5EA0C1CD"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31</w:t>
            </w:r>
          </w:p>
        </w:tc>
      </w:tr>
      <w:tr w:rsidR="009521A3" w:rsidRPr="00D46106" w14:paraId="1034DA86" w14:textId="77777777" w:rsidTr="009738A8">
        <w:trPr>
          <w:trHeight w:val="20"/>
        </w:trPr>
        <w:tc>
          <w:tcPr>
            <w:tcW w:w="972" w:type="dxa"/>
            <w:shd w:val="clear" w:color="auto" w:fill="auto"/>
            <w:noWrap/>
          </w:tcPr>
          <w:p w14:paraId="7140E33C" w14:textId="0BA92357"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40</w:t>
            </w:r>
          </w:p>
        </w:tc>
        <w:tc>
          <w:tcPr>
            <w:tcW w:w="4799" w:type="dxa"/>
            <w:shd w:val="clear" w:color="auto" w:fill="auto"/>
            <w:noWrap/>
            <w:vAlign w:val="center"/>
          </w:tcPr>
          <w:p w14:paraId="615A6856" w14:textId="6BB91EAF" w:rsidR="009521A3" w:rsidRPr="00D46106" w:rsidRDefault="004553EB"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 xml:space="preserve">Change in interest rate and 12-month inflation (February 2022 vs. January 2021) </w:t>
            </w:r>
          </w:p>
        </w:tc>
        <w:tc>
          <w:tcPr>
            <w:tcW w:w="350" w:type="dxa"/>
            <w:vAlign w:val="bottom"/>
          </w:tcPr>
          <w:p w14:paraId="64619F9B" w14:textId="6F86311B"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32</w:t>
            </w:r>
          </w:p>
        </w:tc>
      </w:tr>
      <w:tr w:rsidR="009521A3" w:rsidRPr="00D46106" w14:paraId="500E1A53" w14:textId="77777777" w:rsidTr="009738A8">
        <w:trPr>
          <w:trHeight w:val="20"/>
        </w:trPr>
        <w:tc>
          <w:tcPr>
            <w:tcW w:w="972" w:type="dxa"/>
            <w:shd w:val="clear" w:color="auto" w:fill="auto"/>
            <w:noWrap/>
          </w:tcPr>
          <w:p w14:paraId="56AFF8A8" w14:textId="67DEE986"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lastRenderedPageBreak/>
              <w:t>Chart 41</w:t>
            </w:r>
          </w:p>
        </w:tc>
        <w:tc>
          <w:tcPr>
            <w:tcW w:w="4799" w:type="dxa"/>
            <w:shd w:val="clear" w:color="auto" w:fill="auto"/>
            <w:noWrap/>
            <w:vAlign w:val="center"/>
          </w:tcPr>
          <w:p w14:paraId="37E324CA" w14:textId="53843C38" w:rsidR="009521A3" w:rsidRPr="00D46106" w:rsidRDefault="004553EB"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 xml:space="preserve">The significant slowdown in core quarterly inflation during the reporting period was followed by some acceleration at the end of the year </w:t>
            </w:r>
          </w:p>
        </w:tc>
        <w:tc>
          <w:tcPr>
            <w:tcW w:w="350" w:type="dxa"/>
            <w:vAlign w:val="bottom"/>
          </w:tcPr>
          <w:p w14:paraId="20073878" w14:textId="2A80B0C8"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33</w:t>
            </w:r>
          </w:p>
        </w:tc>
      </w:tr>
      <w:tr w:rsidR="009521A3" w:rsidRPr="00D46106" w14:paraId="63588839" w14:textId="77777777" w:rsidTr="009738A8">
        <w:trPr>
          <w:trHeight w:val="20"/>
        </w:trPr>
        <w:tc>
          <w:tcPr>
            <w:tcW w:w="972" w:type="dxa"/>
            <w:shd w:val="clear" w:color="auto" w:fill="auto"/>
            <w:noWrap/>
          </w:tcPr>
          <w:p w14:paraId="4814CDF9" w14:textId="551571B4"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42</w:t>
            </w:r>
          </w:p>
        </w:tc>
        <w:tc>
          <w:tcPr>
            <w:tcW w:w="4799" w:type="dxa"/>
            <w:shd w:val="clear" w:color="auto" w:fill="auto"/>
            <w:vAlign w:val="center"/>
          </w:tcPr>
          <w:p w14:paraId="612EB1E8" w14:textId="78B0597E" w:rsidR="009521A3" w:rsidRPr="00D46106" w:rsidRDefault="0093535E"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 xml:space="preserve">In 2021 </w:t>
            </w:r>
            <w:r w:rsidR="00C10EA7" w:rsidRPr="00D46106">
              <w:rPr>
                <w:rFonts w:ascii="GHEA Grapalat" w:hAnsi="GHEA Grapalat" w:cs="Calibri"/>
                <w:color w:val="000000"/>
                <w:sz w:val="16"/>
                <w:szCs w:val="16"/>
              </w:rPr>
              <w:t>Q</w:t>
            </w:r>
            <w:r w:rsidR="000E5C3C" w:rsidRPr="00D46106">
              <w:rPr>
                <w:rFonts w:ascii="GHEA Grapalat" w:hAnsi="GHEA Grapalat" w:cs="Calibri"/>
                <w:color w:val="000000"/>
                <w:sz w:val="16"/>
                <w:szCs w:val="16"/>
              </w:rPr>
              <w:t>4</w:t>
            </w:r>
            <w:r w:rsidRPr="00D46106">
              <w:rPr>
                <w:rFonts w:ascii="GHEA Grapalat" w:hAnsi="GHEA Grapalat" w:cs="Calibri"/>
                <w:color w:val="000000"/>
                <w:sz w:val="16"/>
                <w:szCs w:val="16"/>
              </w:rPr>
              <w:t>, the growth of dollar prices for imports of goods and services slowed down compared to the same quarter of the previous year</w:t>
            </w:r>
          </w:p>
        </w:tc>
        <w:tc>
          <w:tcPr>
            <w:tcW w:w="350" w:type="dxa"/>
            <w:vAlign w:val="bottom"/>
          </w:tcPr>
          <w:p w14:paraId="576BF310" w14:textId="4BBF81A6"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34</w:t>
            </w:r>
          </w:p>
        </w:tc>
      </w:tr>
      <w:tr w:rsidR="009521A3" w:rsidRPr="00D46106" w14:paraId="355918DD" w14:textId="77777777" w:rsidTr="009738A8">
        <w:trPr>
          <w:trHeight w:val="20"/>
        </w:trPr>
        <w:tc>
          <w:tcPr>
            <w:tcW w:w="972" w:type="dxa"/>
            <w:shd w:val="clear" w:color="auto" w:fill="auto"/>
            <w:noWrap/>
          </w:tcPr>
          <w:p w14:paraId="566EE39F" w14:textId="575AD87A"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43</w:t>
            </w:r>
          </w:p>
        </w:tc>
        <w:tc>
          <w:tcPr>
            <w:tcW w:w="4799" w:type="dxa"/>
            <w:shd w:val="clear" w:color="auto" w:fill="auto"/>
            <w:noWrap/>
            <w:vAlign w:val="center"/>
          </w:tcPr>
          <w:p w14:paraId="771F40B2" w14:textId="57D4F248" w:rsidR="009521A3" w:rsidRPr="00D46106" w:rsidRDefault="009521A3" w:rsidP="009521A3">
            <w:pPr>
              <w:spacing w:before="20" w:after="20"/>
              <w:rPr>
                <w:rFonts w:ascii="GHEA Grapalat" w:hAnsi="GHEA Grapalat" w:cs="Calibri"/>
                <w:color w:val="000000"/>
                <w:sz w:val="16"/>
                <w:szCs w:val="16"/>
              </w:rPr>
            </w:pPr>
            <w:r w:rsidRPr="00D46106">
              <w:rPr>
                <w:rFonts w:ascii="Calibri" w:hAnsi="Calibri" w:cs="Calibri"/>
                <w:color w:val="000000"/>
                <w:sz w:val="16"/>
                <w:szCs w:val="16"/>
              </w:rPr>
              <w:t> </w:t>
            </w:r>
            <w:r w:rsidR="00321AE8" w:rsidRPr="00D46106">
              <w:rPr>
                <w:rFonts w:ascii="GHEA Grapalat" w:hAnsi="GHEA Grapalat" w:cs="Calibri"/>
                <w:color w:val="000000"/>
                <w:sz w:val="16"/>
                <w:szCs w:val="16"/>
              </w:rPr>
              <w:t>Private spending structure</w:t>
            </w:r>
          </w:p>
        </w:tc>
        <w:tc>
          <w:tcPr>
            <w:tcW w:w="350" w:type="dxa"/>
            <w:vAlign w:val="bottom"/>
          </w:tcPr>
          <w:p w14:paraId="0501E920" w14:textId="2D71E74D"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40</w:t>
            </w:r>
          </w:p>
        </w:tc>
      </w:tr>
      <w:tr w:rsidR="009521A3" w:rsidRPr="00D46106" w14:paraId="29A30C94" w14:textId="77777777" w:rsidTr="009738A8">
        <w:trPr>
          <w:trHeight w:val="20"/>
        </w:trPr>
        <w:tc>
          <w:tcPr>
            <w:tcW w:w="972" w:type="dxa"/>
            <w:shd w:val="clear" w:color="auto" w:fill="auto"/>
            <w:noWrap/>
          </w:tcPr>
          <w:p w14:paraId="361B9E84" w14:textId="67A980FE" w:rsidR="009521A3" w:rsidRPr="00D46106" w:rsidRDefault="009521A3" w:rsidP="009521A3">
            <w:pPr>
              <w:spacing w:before="20" w:after="20"/>
              <w:rPr>
                <w:rFonts w:ascii="GHEA Grapalat" w:hAnsi="GHEA Grapalat" w:cs="Sylfaen"/>
                <w:sz w:val="16"/>
                <w:szCs w:val="16"/>
              </w:rPr>
            </w:pPr>
            <w:r w:rsidRPr="00D46106">
              <w:rPr>
                <w:rFonts w:ascii="GHEA Grapalat" w:hAnsi="GHEA Grapalat"/>
                <w:color w:val="000000"/>
                <w:sz w:val="16"/>
                <w:szCs w:val="16"/>
              </w:rPr>
              <w:t>Chart 44</w:t>
            </w:r>
          </w:p>
        </w:tc>
        <w:tc>
          <w:tcPr>
            <w:tcW w:w="4799" w:type="dxa"/>
            <w:shd w:val="clear" w:color="auto" w:fill="auto"/>
            <w:vAlign w:val="center"/>
          </w:tcPr>
          <w:p w14:paraId="5C9D0BB0" w14:textId="3E3FE618" w:rsidR="009521A3" w:rsidRPr="00D46106" w:rsidRDefault="009521A3" w:rsidP="009521A3">
            <w:pPr>
              <w:spacing w:before="20" w:after="20"/>
              <w:rPr>
                <w:rFonts w:ascii="GHEA Grapalat" w:hAnsi="GHEA Grapalat" w:cs="Calibri"/>
                <w:color w:val="000000"/>
                <w:sz w:val="16"/>
                <w:szCs w:val="16"/>
              </w:rPr>
            </w:pPr>
            <w:r w:rsidRPr="00D46106">
              <w:rPr>
                <w:rFonts w:ascii="Calibri" w:hAnsi="Calibri" w:cs="Calibri"/>
                <w:color w:val="000000"/>
                <w:sz w:val="16"/>
                <w:szCs w:val="16"/>
              </w:rPr>
              <w:t> </w:t>
            </w:r>
            <w:r w:rsidR="00321AE8" w:rsidRPr="00D46106">
              <w:rPr>
                <w:rFonts w:ascii="GHEA Grapalat" w:hAnsi="GHEA Grapalat" w:cs="Calibri"/>
                <w:color w:val="000000"/>
                <w:sz w:val="16"/>
                <w:szCs w:val="16"/>
              </w:rPr>
              <w:t xml:space="preserve">In 2021 </w:t>
            </w:r>
            <w:r w:rsidR="00C10EA7" w:rsidRPr="00D46106">
              <w:rPr>
                <w:rFonts w:ascii="GHEA Grapalat" w:hAnsi="GHEA Grapalat" w:cs="Calibri"/>
                <w:color w:val="000000"/>
                <w:sz w:val="16"/>
                <w:szCs w:val="16"/>
              </w:rPr>
              <w:t>Q</w:t>
            </w:r>
            <w:r w:rsidR="000E5C3C" w:rsidRPr="00D46106">
              <w:rPr>
                <w:rFonts w:ascii="GHEA Grapalat" w:hAnsi="GHEA Grapalat" w:cs="Calibri"/>
                <w:color w:val="000000"/>
                <w:sz w:val="16"/>
                <w:szCs w:val="16"/>
              </w:rPr>
              <w:t>4</w:t>
            </w:r>
            <w:r w:rsidR="00321AE8" w:rsidRPr="00D46106">
              <w:rPr>
                <w:rFonts w:ascii="GHEA Grapalat" w:hAnsi="GHEA Grapalat" w:cs="Calibri"/>
                <w:color w:val="000000"/>
                <w:sz w:val="16"/>
                <w:szCs w:val="16"/>
              </w:rPr>
              <w:t xml:space="preserve">, net exports position deteriorated (net real exports, y/y, %, positive sign - improvement) </w:t>
            </w:r>
          </w:p>
        </w:tc>
        <w:tc>
          <w:tcPr>
            <w:tcW w:w="350" w:type="dxa"/>
            <w:vAlign w:val="bottom"/>
          </w:tcPr>
          <w:p w14:paraId="0FD641B2" w14:textId="30D5D1AF"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40</w:t>
            </w:r>
          </w:p>
        </w:tc>
      </w:tr>
      <w:tr w:rsidR="009521A3" w:rsidRPr="00D46106" w14:paraId="1E2EA2FA" w14:textId="77777777" w:rsidTr="009738A8">
        <w:trPr>
          <w:trHeight w:val="20"/>
        </w:trPr>
        <w:tc>
          <w:tcPr>
            <w:tcW w:w="972" w:type="dxa"/>
            <w:shd w:val="clear" w:color="auto" w:fill="auto"/>
            <w:noWrap/>
          </w:tcPr>
          <w:p w14:paraId="6F26451B" w14:textId="138E2473"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45</w:t>
            </w:r>
          </w:p>
        </w:tc>
        <w:tc>
          <w:tcPr>
            <w:tcW w:w="4799" w:type="dxa"/>
            <w:shd w:val="clear" w:color="auto" w:fill="auto"/>
            <w:vAlign w:val="center"/>
          </w:tcPr>
          <w:p w14:paraId="2A36179E" w14:textId="2034675D" w:rsidR="009521A3" w:rsidRPr="00D46106" w:rsidRDefault="004553EB"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 xml:space="preserve">Fiscal policy in the fourth quarter of 2021 had a neutral impact on the previous quarter </w:t>
            </w:r>
          </w:p>
        </w:tc>
        <w:tc>
          <w:tcPr>
            <w:tcW w:w="350" w:type="dxa"/>
            <w:vAlign w:val="bottom"/>
          </w:tcPr>
          <w:p w14:paraId="7834D725" w14:textId="65940818"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40</w:t>
            </w:r>
          </w:p>
        </w:tc>
      </w:tr>
      <w:tr w:rsidR="009521A3" w:rsidRPr="00D46106" w14:paraId="6A6BE58B" w14:textId="77777777" w:rsidTr="009738A8">
        <w:trPr>
          <w:trHeight w:val="20"/>
        </w:trPr>
        <w:tc>
          <w:tcPr>
            <w:tcW w:w="972" w:type="dxa"/>
            <w:shd w:val="clear" w:color="auto" w:fill="auto"/>
            <w:noWrap/>
          </w:tcPr>
          <w:p w14:paraId="7E2F0019" w14:textId="10C38214"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46</w:t>
            </w:r>
          </w:p>
        </w:tc>
        <w:tc>
          <w:tcPr>
            <w:tcW w:w="4799" w:type="dxa"/>
            <w:shd w:val="clear" w:color="auto" w:fill="auto"/>
            <w:vAlign w:val="center"/>
          </w:tcPr>
          <w:p w14:paraId="6C23B085" w14:textId="1D06814B" w:rsidR="009521A3" w:rsidRPr="00D46106" w:rsidRDefault="00AA6A8A" w:rsidP="009521A3">
            <w:pPr>
              <w:spacing w:before="20" w:after="20"/>
              <w:rPr>
                <w:rFonts w:ascii="GHEA Grapalat" w:hAnsi="GHEA Grapalat" w:cs="Calibri"/>
                <w:color w:val="000000"/>
                <w:sz w:val="16"/>
                <w:szCs w:val="16"/>
              </w:rPr>
            </w:pPr>
            <w:r w:rsidRPr="00D46106">
              <w:rPr>
                <w:rFonts w:ascii="GHEA Grapalat" w:hAnsi="GHEA Grapalat" w:cs="Arial"/>
                <w:color w:val="000000"/>
                <w:sz w:val="16"/>
                <w:szCs w:val="16"/>
              </w:rPr>
              <w:t>Main indicators of the consolidated budget</w:t>
            </w:r>
          </w:p>
        </w:tc>
        <w:tc>
          <w:tcPr>
            <w:tcW w:w="350" w:type="dxa"/>
            <w:vAlign w:val="bottom"/>
          </w:tcPr>
          <w:p w14:paraId="3037DED2" w14:textId="5509AF49"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41</w:t>
            </w:r>
          </w:p>
        </w:tc>
      </w:tr>
      <w:tr w:rsidR="009521A3" w:rsidRPr="00D46106" w14:paraId="341E8521" w14:textId="77777777" w:rsidTr="009738A8">
        <w:trPr>
          <w:trHeight w:val="20"/>
        </w:trPr>
        <w:tc>
          <w:tcPr>
            <w:tcW w:w="972" w:type="dxa"/>
            <w:shd w:val="clear" w:color="auto" w:fill="auto"/>
            <w:noWrap/>
          </w:tcPr>
          <w:p w14:paraId="4851FBBC" w14:textId="423FCCA5"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47</w:t>
            </w:r>
          </w:p>
        </w:tc>
        <w:tc>
          <w:tcPr>
            <w:tcW w:w="4799" w:type="dxa"/>
            <w:shd w:val="clear" w:color="auto" w:fill="auto"/>
            <w:vAlign w:val="center"/>
          </w:tcPr>
          <w:p w14:paraId="0C3326E7" w14:textId="0A2EE689" w:rsidR="009521A3" w:rsidRPr="00D46106" w:rsidRDefault="00AA6A8A" w:rsidP="009521A3">
            <w:pPr>
              <w:spacing w:before="20" w:after="20"/>
              <w:rPr>
                <w:rFonts w:ascii="GHEA Grapalat" w:hAnsi="GHEA Grapalat" w:cs="Calibri"/>
                <w:color w:val="000000"/>
                <w:sz w:val="16"/>
                <w:szCs w:val="16"/>
              </w:rPr>
            </w:pPr>
            <w:r w:rsidRPr="00D46106">
              <w:rPr>
                <w:rFonts w:ascii="GHEA Grapalat" w:hAnsi="GHEA Grapalat" w:cs="Calibri"/>
                <w:color w:val="000000"/>
                <w:sz w:val="16"/>
                <w:szCs w:val="16"/>
              </w:rPr>
              <w:t>State budget deficit i</w:t>
            </w:r>
            <w:r w:rsidR="00A87BF7" w:rsidRPr="00D46106">
              <w:rPr>
                <w:rFonts w:ascii="GHEA Grapalat" w:hAnsi="GHEA Grapalat" w:cs="Calibri"/>
                <w:color w:val="000000"/>
                <w:sz w:val="16"/>
                <w:szCs w:val="16"/>
              </w:rPr>
              <w:t xml:space="preserve">n 2021 </w:t>
            </w:r>
            <w:r w:rsidR="00C10EA7" w:rsidRPr="00D46106">
              <w:rPr>
                <w:rFonts w:ascii="GHEA Grapalat" w:hAnsi="GHEA Grapalat" w:cs="Calibri"/>
                <w:color w:val="000000"/>
                <w:sz w:val="16"/>
                <w:szCs w:val="16"/>
              </w:rPr>
              <w:t>Q</w:t>
            </w:r>
            <w:r w:rsidR="000E5C3C" w:rsidRPr="00D46106">
              <w:rPr>
                <w:rFonts w:ascii="GHEA Grapalat" w:hAnsi="GHEA Grapalat" w:cs="Calibri"/>
                <w:color w:val="000000"/>
                <w:sz w:val="16"/>
                <w:szCs w:val="16"/>
              </w:rPr>
              <w:t>4</w:t>
            </w:r>
            <w:r w:rsidR="00A87BF7" w:rsidRPr="00D46106">
              <w:rPr>
                <w:rFonts w:ascii="GHEA Grapalat" w:hAnsi="GHEA Grapalat" w:cs="Calibri"/>
                <w:color w:val="000000"/>
                <w:sz w:val="16"/>
                <w:szCs w:val="16"/>
              </w:rPr>
              <w:t xml:space="preserve"> was financed </w:t>
            </w:r>
            <w:r w:rsidRPr="00D46106">
              <w:rPr>
                <w:rFonts w:ascii="GHEA Grapalat" w:hAnsi="GHEA Grapalat" w:cs="Calibri"/>
                <w:color w:val="000000"/>
                <w:sz w:val="16"/>
                <w:szCs w:val="16"/>
              </w:rPr>
              <w:t>from</w:t>
            </w:r>
            <w:r w:rsidR="00A87BF7" w:rsidRPr="00D46106">
              <w:rPr>
                <w:rFonts w:ascii="GHEA Grapalat" w:hAnsi="GHEA Grapalat" w:cs="Calibri"/>
                <w:color w:val="000000"/>
                <w:sz w:val="16"/>
                <w:szCs w:val="16"/>
              </w:rPr>
              <w:t xml:space="preserve"> domestic sources </w:t>
            </w:r>
          </w:p>
        </w:tc>
        <w:tc>
          <w:tcPr>
            <w:tcW w:w="350" w:type="dxa"/>
            <w:vAlign w:val="bottom"/>
          </w:tcPr>
          <w:p w14:paraId="216829F6" w14:textId="791D8658"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41</w:t>
            </w:r>
          </w:p>
        </w:tc>
      </w:tr>
      <w:tr w:rsidR="009521A3" w:rsidRPr="00D46106" w14:paraId="1DC80B52" w14:textId="77777777" w:rsidTr="009738A8">
        <w:trPr>
          <w:trHeight w:val="20"/>
        </w:trPr>
        <w:tc>
          <w:tcPr>
            <w:tcW w:w="972" w:type="dxa"/>
            <w:shd w:val="clear" w:color="auto" w:fill="auto"/>
            <w:noWrap/>
          </w:tcPr>
          <w:p w14:paraId="11E616C3" w14:textId="5CEEE1FB"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48</w:t>
            </w:r>
          </w:p>
        </w:tc>
        <w:tc>
          <w:tcPr>
            <w:tcW w:w="4799" w:type="dxa"/>
            <w:shd w:val="clear" w:color="auto" w:fill="auto"/>
            <w:vAlign w:val="center"/>
          </w:tcPr>
          <w:p w14:paraId="4303ED2A" w14:textId="2C34B98A" w:rsidR="009521A3" w:rsidRPr="00D46106" w:rsidRDefault="00A87BF7" w:rsidP="009521A3">
            <w:pPr>
              <w:spacing w:before="20" w:after="20"/>
              <w:rPr>
                <w:rFonts w:ascii="GHEA Grapalat" w:hAnsi="GHEA Grapalat" w:cs="Calibri"/>
                <w:color w:val="000000"/>
                <w:sz w:val="16"/>
                <w:szCs w:val="16"/>
              </w:rPr>
            </w:pPr>
            <w:r w:rsidRPr="00D46106">
              <w:rPr>
                <w:rFonts w:ascii="GHEA Grapalat" w:hAnsi="GHEA Grapalat" w:cs="Arial"/>
                <w:color w:val="000000"/>
                <w:sz w:val="16"/>
                <w:szCs w:val="16"/>
              </w:rPr>
              <w:t>GDP Sectoral Structure</w:t>
            </w:r>
          </w:p>
        </w:tc>
        <w:tc>
          <w:tcPr>
            <w:tcW w:w="350" w:type="dxa"/>
            <w:vAlign w:val="bottom"/>
          </w:tcPr>
          <w:p w14:paraId="08AE3230" w14:textId="3670FD1C"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41</w:t>
            </w:r>
          </w:p>
        </w:tc>
      </w:tr>
      <w:tr w:rsidR="009521A3" w:rsidRPr="00D46106" w14:paraId="72C04006" w14:textId="77777777" w:rsidTr="009738A8">
        <w:trPr>
          <w:trHeight w:val="20"/>
        </w:trPr>
        <w:tc>
          <w:tcPr>
            <w:tcW w:w="972" w:type="dxa"/>
            <w:shd w:val="clear" w:color="auto" w:fill="auto"/>
            <w:noWrap/>
          </w:tcPr>
          <w:p w14:paraId="1E66FEE4" w14:textId="31A3A335" w:rsidR="009521A3" w:rsidRPr="00D46106" w:rsidRDefault="009521A3" w:rsidP="009521A3">
            <w:pPr>
              <w:spacing w:before="20" w:after="20"/>
              <w:rPr>
                <w:rFonts w:ascii="GHEA Grapalat" w:hAnsi="GHEA Grapalat"/>
                <w:color w:val="000000"/>
                <w:sz w:val="16"/>
                <w:szCs w:val="16"/>
              </w:rPr>
            </w:pPr>
            <w:r w:rsidRPr="00D46106">
              <w:rPr>
                <w:rFonts w:ascii="GHEA Grapalat" w:hAnsi="GHEA Grapalat"/>
                <w:color w:val="000000"/>
                <w:sz w:val="16"/>
                <w:szCs w:val="16"/>
              </w:rPr>
              <w:t>Chart 49</w:t>
            </w:r>
          </w:p>
        </w:tc>
        <w:tc>
          <w:tcPr>
            <w:tcW w:w="4799" w:type="dxa"/>
            <w:shd w:val="clear" w:color="auto" w:fill="auto"/>
            <w:vAlign w:val="center"/>
          </w:tcPr>
          <w:p w14:paraId="704D29D9" w14:textId="12307AC5" w:rsidR="009521A3" w:rsidRPr="00D46106" w:rsidRDefault="00A87BF7" w:rsidP="009521A3">
            <w:pPr>
              <w:spacing w:before="20" w:after="20"/>
              <w:rPr>
                <w:rFonts w:ascii="GHEA Grapalat" w:hAnsi="GHEA Grapalat" w:cs="Calibri"/>
                <w:color w:val="000000"/>
                <w:sz w:val="16"/>
                <w:szCs w:val="16"/>
              </w:rPr>
            </w:pPr>
            <w:r w:rsidRPr="00D46106">
              <w:rPr>
                <w:rFonts w:ascii="GHEA Grapalat" w:hAnsi="GHEA Grapalat" w:cs="Arial"/>
                <w:color w:val="000000"/>
                <w:sz w:val="16"/>
                <w:szCs w:val="16"/>
              </w:rPr>
              <w:t>Private nominal wages</w:t>
            </w:r>
          </w:p>
        </w:tc>
        <w:tc>
          <w:tcPr>
            <w:tcW w:w="350" w:type="dxa"/>
            <w:vAlign w:val="bottom"/>
          </w:tcPr>
          <w:p w14:paraId="5B4B4C70" w14:textId="62D1596B" w:rsidR="009521A3" w:rsidRPr="00D46106" w:rsidRDefault="00F9628C" w:rsidP="009521A3">
            <w:pPr>
              <w:spacing w:before="20" w:after="20"/>
              <w:jc w:val="right"/>
              <w:rPr>
                <w:rFonts w:ascii="GHEA Grapalat" w:hAnsi="GHEA Grapalat" w:cs="Sylfaen"/>
                <w:bCs/>
                <w:sz w:val="16"/>
                <w:szCs w:val="16"/>
              </w:rPr>
            </w:pPr>
            <w:r>
              <w:rPr>
                <w:rFonts w:ascii="GHEA Grapalat" w:hAnsi="GHEA Grapalat" w:cs="Sylfaen"/>
                <w:bCs/>
                <w:sz w:val="16"/>
                <w:szCs w:val="16"/>
              </w:rPr>
              <w:t>42</w:t>
            </w:r>
          </w:p>
        </w:tc>
      </w:tr>
      <w:tr w:rsidR="009521A3" w:rsidRPr="00D46106" w14:paraId="45ED5313" w14:textId="77777777" w:rsidTr="009738A8">
        <w:trPr>
          <w:trHeight w:val="20"/>
        </w:trPr>
        <w:tc>
          <w:tcPr>
            <w:tcW w:w="972" w:type="dxa"/>
            <w:shd w:val="clear" w:color="auto" w:fill="auto"/>
            <w:noWrap/>
          </w:tcPr>
          <w:p w14:paraId="54651021" w14:textId="6D362887" w:rsidR="009521A3" w:rsidRPr="00D46106" w:rsidRDefault="009521A3" w:rsidP="009521A3">
            <w:pPr>
              <w:spacing w:before="20" w:afterLines="34" w:after="81"/>
              <w:rPr>
                <w:rFonts w:ascii="GHEA Grapalat" w:hAnsi="GHEA Grapalat"/>
                <w:color w:val="000000"/>
                <w:sz w:val="16"/>
                <w:szCs w:val="16"/>
              </w:rPr>
            </w:pPr>
            <w:r w:rsidRPr="00D46106">
              <w:rPr>
                <w:rFonts w:ascii="GHEA Grapalat" w:hAnsi="GHEA Grapalat"/>
                <w:color w:val="000000"/>
                <w:sz w:val="16"/>
                <w:szCs w:val="16"/>
              </w:rPr>
              <w:t>Chart 50</w:t>
            </w:r>
          </w:p>
        </w:tc>
        <w:tc>
          <w:tcPr>
            <w:tcW w:w="4799" w:type="dxa"/>
            <w:shd w:val="clear" w:color="auto" w:fill="auto"/>
            <w:noWrap/>
            <w:vAlign w:val="center"/>
          </w:tcPr>
          <w:p w14:paraId="442895D5" w14:textId="456D745B" w:rsidR="009521A3" w:rsidRPr="00D46106" w:rsidRDefault="00A87BF7" w:rsidP="009521A3">
            <w:pPr>
              <w:spacing w:before="20" w:after="20"/>
              <w:rPr>
                <w:rFonts w:ascii="GHEA Grapalat" w:hAnsi="GHEA Grapalat" w:cs="Arial"/>
                <w:color w:val="000000"/>
                <w:sz w:val="16"/>
                <w:szCs w:val="16"/>
              </w:rPr>
            </w:pPr>
            <w:r w:rsidRPr="00D46106">
              <w:rPr>
                <w:rFonts w:ascii="GHEA Grapalat" w:hAnsi="GHEA Grapalat" w:cs="Arial"/>
                <w:color w:val="000000"/>
                <w:sz w:val="16"/>
                <w:szCs w:val="16"/>
              </w:rPr>
              <w:t>Unit labor costs</w:t>
            </w:r>
          </w:p>
        </w:tc>
        <w:tc>
          <w:tcPr>
            <w:tcW w:w="350" w:type="dxa"/>
            <w:vAlign w:val="bottom"/>
          </w:tcPr>
          <w:p w14:paraId="6408F008" w14:textId="4C17BDD6" w:rsidR="009521A3" w:rsidRPr="00D46106" w:rsidRDefault="00F9628C" w:rsidP="009521A3">
            <w:pPr>
              <w:spacing w:before="20" w:afterLines="34" w:after="81"/>
              <w:jc w:val="right"/>
              <w:rPr>
                <w:rFonts w:ascii="GHEA Grapalat" w:hAnsi="GHEA Grapalat" w:cs="Sylfaen"/>
                <w:bCs/>
                <w:sz w:val="16"/>
                <w:szCs w:val="16"/>
              </w:rPr>
            </w:pPr>
            <w:r>
              <w:rPr>
                <w:rFonts w:ascii="GHEA Grapalat" w:hAnsi="GHEA Grapalat" w:cs="Sylfaen"/>
                <w:bCs/>
                <w:sz w:val="16"/>
                <w:szCs w:val="16"/>
              </w:rPr>
              <w:t>42</w:t>
            </w:r>
          </w:p>
        </w:tc>
      </w:tr>
      <w:tr w:rsidR="009521A3" w:rsidRPr="00D46106" w14:paraId="410E7398" w14:textId="77777777" w:rsidTr="009738A8">
        <w:trPr>
          <w:trHeight w:val="20"/>
        </w:trPr>
        <w:tc>
          <w:tcPr>
            <w:tcW w:w="972" w:type="dxa"/>
            <w:shd w:val="clear" w:color="auto" w:fill="auto"/>
            <w:noWrap/>
          </w:tcPr>
          <w:p w14:paraId="3C98D685" w14:textId="74B0BF65" w:rsidR="009521A3" w:rsidRPr="00D46106" w:rsidRDefault="009521A3" w:rsidP="009521A3">
            <w:pPr>
              <w:spacing w:before="20" w:afterLines="34" w:after="81"/>
              <w:rPr>
                <w:rFonts w:ascii="GHEA Grapalat" w:hAnsi="GHEA Grapalat"/>
                <w:color w:val="000000"/>
                <w:sz w:val="16"/>
                <w:szCs w:val="16"/>
              </w:rPr>
            </w:pPr>
            <w:r w:rsidRPr="00D46106">
              <w:rPr>
                <w:rFonts w:ascii="GHEA Grapalat" w:hAnsi="GHEA Grapalat"/>
                <w:color w:val="000000"/>
                <w:sz w:val="16"/>
                <w:szCs w:val="16"/>
              </w:rPr>
              <w:t>Chart 51</w:t>
            </w:r>
          </w:p>
        </w:tc>
        <w:tc>
          <w:tcPr>
            <w:tcW w:w="4799" w:type="dxa"/>
            <w:shd w:val="clear" w:color="auto" w:fill="auto"/>
            <w:vAlign w:val="center"/>
          </w:tcPr>
          <w:p w14:paraId="4E6A8541" w14:textId="1BDF5D01" w:rsidR="009521A3" w:rsidRPr="00D46106" w:rsidRDefault="00A87BF7" w:rsidP="009521A3">
            <w:pPr>
              <w:spacing w:before="20" w:after="20"/>
              <w:rPr>
                <w:rFonts w:ascii="GHEA Grapalat" w:hAnsi="GHEA Grapalat" w:cs="Arial"/>
                <w:color w:val="000000"/>
                <w:sz w:val="16"/>
                <w:szCs w:val="16"/>
              </w:rPr>
            </w:pPr>
            <w:r w:rsidRPr="00D46106">
              <w:rPr>
                <w:rFonts w:ascii="GHEA Grapalat" w:hAnsi="GHEA Grapalat" w:cs="Arial"/>
                <w:color w:val="000000"/>
                <w:sz w:val="16"/>
                <w:szCs w:val="16"/>
              </w:rPr>
              <w:t>During the quarter</w:t>
            </w:r>
            <w:r w:rsidR="004C1CD5" w:rsidRPr="00D46106">
              <w:rPr>
                <w:rFonts w:ascii="GHEA Grapalat" w:hAnsi="GHEA Grapalat" w:cs="Arial"/>
                <w:color w:val="000000"/>
                <w:sz w:val="16"/>
                <w:szCs w:val="16"/>
              </w:rPr>
              <w:t>,</w:t>
            </w:r>
            <w:r w:rsidRPr="00D46106">
              <w:rPr>
                <w:rFonts w:ascii="GHEA Grapalat" w:hAnsi="GHEA Grapalat" w:cs="Arial"/>
                <w:color w:val="000000"/>
                <w:sz w:val="16"/>
                <w:szCs w:val="16"/>
              </w:rPr>
              <w:t xml:space="preserve"> short-term interest rates continued to stay around the CBA policy rate</w:t>
            </w:r>
          </w:p>
        </w:tc>
        <w:tc>
          <w:tcPr>
            <w:tcW w:w="350" w:type="dxa"/>
            <w:vAlign w:val="bottom"/>
          </w:tcPr>
          <w:p w14:paraId="6786FFC1" w14:textId="70E14300" w:rsidR="009521A3" w:rsidRPr="00D46106" w:rsidRDefault="00F9628C" w:rsidP="009521A3">
            <w:pPr>
              <w:spacing w:before="20" w:afterLines="34" w:after="81"/>
              <w:jc w:val="right"/>
              <w:rPr>
                <w:rFonts w:ascii="GHEA Grapalat" w:hAnsi="GHEA Grapalat" w:cs="Sylfaen"/>
                <w:bCs/>
                <w:sz w:val="16"/>
                <w:szCs w:val="16"/>
              </w:rPr>
            </w:pPr>
            <w:r>
              <w:rPr>
                <w:rFonts w:ascii="GHEA Grapalat" w:hAnsi="GHEA Grapalat" w:cs="Sylfaen"/>
                <w:bCs/>
                <w:sz w:val="16"/>
                <w:szCs w:val="16"/>
              </w:rPr>
              <w:t>42</w:t>
            </w:r>
          </w:p>
        </w:tc>
      </w:tr>
      <w:tr w:rsidR="009521A3" w:rsidRPr="00D46106" w14:paraId="2F09A04D" w14:textId="77777777" w:rsidTr="009738A8">
        <w:trPr>
          <w:trHeight w:val="20"/>
        </w:trPr>
        <w:tc>
          <w:tcPr>
            <w:tcW w:w="972" w:type="dxa"/>
            <w:shd w:val="clear" w:color="auto" w:fill="auto"/>
            <w:noWrap/>
          </w:tcPr>
          <w:p w14:paraId="627557F2" w14:textId="3B9332AA" w:rsidR="009521A3" w:rsidRPr="00D46106" w:rsidRDefault="009521A3" w:rsidP="009521A3">
            <w:pPr>
              <w:spacing w:before="20" w:afterLines="34" w:after="81"/>
              <w:rPr>
                <w:rFonts w:ascii="GHEA Grapalat" w:hAnsi="GHEA Grapalat"/>
                <w:color w:val="000000"/>
                <w:sz w:val="16"/>
                <w:szCs w:val="16"/>
              </w:rPr>
            </w:pPr>
            <w:r w:rsidRPr="00D46106">
              <w:rPr>
                <w:rFonts w:ascii="GHEA Grapalat" w:hAnsi="GHEA Grapalat"/>
                <w:color w:val="000000"/>
                <w:sz w:val="16"/>
                <w:szCs w:val="16"/>
              </w:rPr>
              <w:t>Chart 52</w:t>
            </w:r>
          </w:p>
        </w:tc>
        <w:tc>
          <w:tcPr>
            <w:tcW w:w="4799" w:type="dxa"/>
            <w:shd w:val="clear" w:color="auto" w:fill="auto"/>
            <w:vAlign w:val="center"/>
          </w:tcPr>
          <w:p w14:paraId="4ABBD4ED" w14:textId="3522CA1E" w:rsidR="009521A3" w:rsidRPr="00D46106" w:rsidRDefault="00A87BF7" w:rsidP="009521A3">
            <w:pPr>
              <w:spacing w:before="20" w:after="20"/>
              <w:rPr>
                <w:rFonts w:ascii="GHEA Grapalat" w:hAnsi="GHEA Grapalat" w:cs="Arial"/>
                <w:color w:val="000000"/>
                <w:sz w:val="16"/>
                <w:szCs w:val="16"/>
              </w:rPr>
            </w:pPr>
            <w:r w:rsidRPr="00D46106">
              <w:rPr>
                <w:rFonts w:ascii="GHEA Grapalat" w:hAnsi="GHEA Grapalat" w:cs="Arial"/>
                <w:color w:val="000000"/>
                <w:sz w:val="16"/>
                <w:szCs w:val="16"/>
              </w:rPr>
              <w:t>Liquidity absorbed and injected through CBA transactions</w:t>
            </w:r>
          </w:p>
        </w:tc>
        <w:tc>
          <w:tcPr>
            <w:tcW w:w="350" w:type="dxa"/>
            <w:vAlign w:val="bottom"/>
          </w:tcPr>
          <w:p w14:paraId="22E46529" w14:textId="47C3876A" w:rsidR="009521A3" w:rsidRPr="00D46106" w:rsidRDefault="00F9628C" w:rsidP="009521A3">
            <w:pPr>
              <w:spacing w:before="20" w:afterLines="34" w:after="81"/>
              <w:jc w:val="right"/>
              <w:rPr>
                <w:rFonts w:ascii="GHEA Grapalat" w:hAnsi="GHEA Grapalat" w:cs="Sylfaen"/>
                <w:bCs/>
                <w:sz w:val="16"/>
                <w:szCs w:val="16"/>
              </w:rPr>
            </w:pPr>
            <w:r>
              <w:rPr>
                <w:rFonts w:ascii="GHEA Grapalat" w:hAnsi="GHEA Grapalat" w:cs="Sylfaen"/>
                <w:bCs/>
                <w:sz w:val="16"/>
                <w:szCs w:val="16"/>
              </w:rPr>
              <w:t>43</w:t>
            </w:r>
          </w:p>
        </w:tc>
      </w:tr>
      <w:tr w:rsidR="009521A3" w:rsidRPr="00D46106" w14:paraId="0D041D53" w14:textId="77777777" w:rsidTr="009738A8">
        <w:trPr>
          <w:trHeight w:val="20"/>
        </w:trPr>
        <w:tc>
          <w:tcPr>
            <w:tcW w:w="972" w:type="dxa"/>
            <w:shd w:val="clear" w:color="auto" w:fill="auto"/>
            <w:noWrap/>
          </w:tcPr>
          <w:p w14:paraId="1F576B9D" w14:textId="67C754CC" w:rsidR="009521A3" w:rsidRPr="00D46106" w:rsidRDefault="009521A3" w:rsidP="009521A3">
            <w:pPr>
              <w:spacing w:before="20" w:afterLines="34" w:after="81"/>
              <w:rPr>
                <w:rFonts w:ascii="GHEA Grapalat" w:hAnsi="GHEA Grapalat"/>
                <w:color w:val="000000"/>
                <w:sz w:val="16"/>
                <w:szCs w:val="16"/>
              </w:rPr>
            </w:pPr>
            <w:r w:rsidRPr="00D46106">
              <w:rPr>
                <w:rFonts w:ascii="GHEA Grapalat" w:hAnsi="GHEA Grapalat"/>
                <w:color w:val="000000"/>
                <w:sz w:val="16"/>
                <w:szCs w:val="16"/>
              </w:rPr>
              <w:t>Chart 53</w:t>
            </w:r>
          </w:p>
        </w:tc>
        <w:tc>
          <w:tcPr>
            <w:tcW w:w="4799" w:type="dxa"/>
            <w:shd w:val="clear" w:color="auto" w:fill="auto"/>
            <w:vAlign w:val="center"/>
          </w:tcPr>
          <w:p w14:paraId="77C81E01" w14:textId="1E65BDBB" w:rsidR="009521A3" w:rsidRPr="00D46106" w:rsidRDefault="00A87BF7" w:rsidP="009521A3">
            <w:pPr>
              <w:spacing w:before="20" w:after="20"/>
              <w:rPr>
                <w:rFonts w:ascii="GHEA Grapalat" w:hAnsi="GHEA Grapalat" w:cs="Arial"/>
                <w:color w:val="000000"/>
                <w:sz w:val="16"/>
                <w:szCs w:val="16"/>
              </w:rPr>
            </w:pPr>
            <w:r w:rsidRPr="00D46106">
              <w:rPr>
                <w:rFonts w:ascii="GHEA Grapalat" w:hAnsi="GHEA Grapalat" w:cs="Arial"/>
                <w:color w:val="000000"/>
                <w:sz w:val="16"/>
                <w:szCs w:val="16"/>
              </w:rPr>
              <w:t xml:space="preserve">In 2021 </w:t>
            </w:r>
            <w:r w:rsidR="00C10EA7" w:rsidRPr="00D46106">
              <w:rPr>
                <w:rFonts w:ascii="GHEA Grapalat" w:hAnsi="GHEA Grapalat" w:cs="Arial"/>
                <w:color w:val="000000"/>
                <w:sz w:val="16"/>
                <w:szCs w:val="16"/>
              </w:rPr>
              <w:t>Q</w:t>
            </w:r>
            <w:r w:rsidR="000E5C3C" w:rsidRPr="00D46106">
              <w:rPr>
                <w:rFonts w:ascii="GHEA Grapalat" w:hAnsi="GHEA Grapalat" w:cs="Arial"/>
                <w:color w:val="000000"/>
                <w:sz w:val="16"/>
                <w:szCs w:val="16"/>
              </w:rPr>
              <w:t>4</w:t>
            </w:r>
            <w:r w:rsidRPr="00D46106">
              <w:rPr>
                <w:rFonts w:ascii="GHEA Grapalat" w:hAnsi="GHEA Grapalat" w:cs="Arial"/>
                <w:color w:val="000000"/>
                <w:sz w:val="16"/>
                <w:szCs w:val="16"/>
              </w:rPr>
              <w:t xml:space="preserve">, government bond yields grew both along the short-term and long segments of the curve </w:t>
            </w:r>
          </w:p>
        </w:tc>
        <w:tc>
          <w:tcPr>
            <w:tcW w:w="350" w:type="dxa"/>
            <w:vAlign w:val="bottom"/>
          </w:tcPr>
          <w:p w14:paraId="53340080" w14:textId="2637C0C5" w:rsidR="009521A3" w:rsidRPr="00D46106" w:rsidRDefault="00F9628C" w:rsidP="009521A3">
            <w:pPr>
              <w:spacing w:before="20" w:afterLines="34" w:after="81"/>
              <w:jc w:val="right"/>
              <w:rPr>
                <w:rFonts w:ascii="GHEA Grapalat" w:hAnsi="GHEA Grapalat" w:cs="Sylfaen"/>
                <w:bCs/>
                <w:sz w:val="16"/>
                <w:szCs w:val="16"/>
              </w:rPr>
            </w:pPr>
            <w:r>
              <w:rPr>
                <w:rFonts w:ascii="GHEA Grapalat" w:hAnsi="GHEA Grapalat" w:cs="Sylfaen"/>
                <w:bCs/>
                <w:sz w:val="16"/>
                <w:szCs w:val="16"/>
              </w:rPr>
              <w:t>43</w:t>
            </w:r>
          </w:p>
        </w:tc>
      </w:tr>
      <w:tr w:rsidR="00A87BF7" w:rsidRPr="00D46106" w14:paraId="7E488DE9" w14:textId="77777777" w:rsidTr="009738A8">
        <w:trPr>
          <w:trHeight w:val="20"/>
        </w:trPr>
        <w:tc>
          <w:tcPr>
            <w:tcW w:w="972" w:type="dxa"/>
            <w:shd w:val="clear" w:color="auto" w:fill="auto"/>
            <w:noWrap/>
          </w:tcPr>
          <w:p w14:paraId="71E59F10" w14:textId="3EB6D3EC" w:rsidR="00A87BF7" w:rsidRPr="00D46106" w:rsidRDefault="00A87BF7" w:rsidP="00A87BF7">
            <w:pPr>
              <w:spacing w:before="20" w:afterLines="34" w:after="81"/>
              <w:rPr>
                <w:rFonts w:ascii="GHEA Grapalat" w:hAnsi="GHEA Grapalat"/>
                <w:color w:val="000000"/>
                <w:sz w:val="16"/>
                <w:szCs w:val="16"/>
              </w:rPr>
            </w:pPr>
            <w:r w:rsidRPr="00D46106">
              <w:rPr>
                <w:rFonts w:ascii="GHEA Grapalat" w:hAnsi="GHEA Grapalat"/>
                <w:color w:val="000000"/>
                <w:sz w:val="16"/>
                <w:szCs w:val="16"/>
              </w:rPr>
              <w:t>Chart 54</w:t>
            </w:r>
          </w:p>
        </w:tc>
        <w:tc>
          <w:tcPr>
            <w:tcW w:w="4799" w:type="dxa"/>
            <w:shd w:val="clear" w:color="auto" w:fill="auto"/>
            <w:noWrap/>
            <w:vAlign w:val="center"/>
          </w:tcPr>
          <w:p w14:paraId="11142592" w14:textId="6E439375" w:rsidR="00A87BF7" w:rsidRPr="00D46106" w:rsidRDefault="00A87BF7" w:rsidP="00A87BF7">
            <w:pPr>
              <w:spacing w:before="20" w:after="20"/>
              <w:rPr>
                <w:rFonts w:ascii="GHEA Grapalat" w:hAnsi="GHEA Grapalat" w:cs="Arial"/>
                <w:color w:val="000000"/>
                <w:sz w:val="16"/>
                <w:szCs w:val="16"/>
              </w:rPr>
            </w:pPr>
            <w:r w:rsidRPr="00D46106">
              <w:rPr>
                <w:rFonts w:ascii="GHEA Grapalat" w:hAnsi="GHEA Grapalat" w:cs="Calibri"/>
                <w:color w:val="000000"/>
                <w:sz w:val="16"/>
                <w:szCs w:val="16"/>
              </w:rPr>
              <w:t>Dynamics of the CBA refinancing rate and government bonds yields</w:t>
            </w:r>
          </w:p>
        </w:tc>
        <w:tc>
          <w:tcPr>
            <w:tcW w:w="350" w:type="dxa"/>
            <w:vAlign w:val="bottom"/>
          </w:tcPr>
          <w:p w14:paraId="4CF21626" w14:textId="2D37D4EE" w:rsidR="00A87BF7" w:rsidRPr="00D46106" w:rsidRDefault="00F9628C" w:rsidP="00A87BF7">
            <w:pPr>
              <w:spacing w:before="20" w:afterLines="34" w:after="81"/>
              <w:jc w:val="right"/>
              <w:rPr>
                <w:rFonts w:ascii="GHEA Grapalat" w:hAnsi="GHEA Grapalat" w:cs="Sylfaen"/>
                <w:bCs/>
                <w:sz w:val="16"/>
                <w:szCs w:val="16"/>
              </w:rPr>
            </w:pPr>
            <w:r>
              <w:rPr>
                <w:rFonts w:ascii="GHEA Grapalat" w:hAnsi="GHEA Grapalat" w:cs="Sylfaen"/>
                <w:bCs/>
                <w:sz w:val="16"/>
                <w:szCs w:val="16"/>
              </w:rPr>
              <w:t>43</w:t>
            </w:r>
          </w:p>
        </w:tc>
      </w:tr>
      <w:tr w:rsidR="00A87BF7" w:rsidRPr="00D46106" w14:paraId="50246F54" w14:textId="77777777" w:rsidTr="009738A8">
        <w:trPr>
          <w:trHeight w:val="20"/>
        </w:trPr>
        <w:tc>
          <w:tcPr>
            <w:tcW w:w="972" w:type="dxa"/>
            <w:shd w:val="clear" w:color="auto" w:fill="auto"/>
            <w:noWrap/>
          </w:tcPr>
          <w:p w14:paraId="4079293E" w14:textId="457A3DB9" w:rsidR="00A87BF7" w:rsidRPr="00D46106" w:rsidRDefault="00A87BF7" w:rsidP="00A87BF7">
            <w:pPr>
              <w:spacing w:before="20" w:afterLines="34" w:after="81"/>
              <w:rPr>
                <w:rFonts w:ascii="GHEA Grapalat" w:hAnsi="GHEA Grapalat"/>
                <w:color w:val="000000"/>
                <w:sz w:val="16"/>
                <w:szCs w:val="16"/>
              </w:rPr>
            </w:pPr>
            <w:r w:rsidRPr="00D46106">
              <w:rPr>
                <w:rFonts w:ascii="GHEA Grapalat" w:hAnsi="GHEA Grapalat"/>
                <w:color w:val="000000"/>
                <w:sz w:val="16"/>
                <w:szCs w:val="16"/>
              </w:rPr>
              <w:t>Chart 55</w:t>
            </w:r>
          </w:p>
        </w:tc>
        <w:tc>
          <w:tcPr>
            <w:tcW w:w="4799" w:type="dxa"/>
            <w:shd w:val="clear" w:color="auto" w:fill="auto"/>
            <w:vAlign w:val="center"/>
          </w:tcPr>
          <w:p w14:paraId="03300445" w14:textId="0685313F" w:rsidR="00A87BF7" w:rsidRPr="00D46106" w:rsidRDefault="00A87BF7" w:rsidP="00A87BF7">
            <w:pPr>
              <w:spacing w:before="20" w:after="20"/>
              <w:rPr>
                <w:rFonts w:ascii="GHEA Grapalat" w:hAnsi="GHEA Grapalat" w:cs="Arial"/>
                <w:color w:val="000000"/>
                <w:sz w:val="16"/>
                <w:szCs w:val="16"/>
              </w:rPr>
            </w:pPr>
            <w:r w:rsidRPr="00D46106">
              <w:rPr>
                <w:rFonts w:ascii="GHEA Grapalat" w:hAnsi="GHEA Grapalat" w:cs="Arial"/>
                <w:color w:val="000000"/>
                <w:sz w:val="16"/>
                <w:szCs w:val="16"/>
              </w:rPr>
              <w:t xml:space="preserve">In 2021 </w:t>
            </w:r>
            <w:r w:rsidR="00C10EA7" w:rsidRPr="00D46106">
              <w:rPr>
                <w:rFonts w:ascii="GHEA Grapalat" w:hAnsi="GHEA Grapalat" w:cs="Arial"/>
                <w:color w:val="000000"/>
                <w:sz w:val="16"/>
                <w:szCs w:val="16"/>
              </w:rPr>
              <w:t>Q</w:t>
            </w:r>
            <w:r w:rsidR="000E5C3C" w:rsidRPr="00D46106">
              <w:rPr>
                <w:rFonts w:ascii="GHEA Grapalat" w:hAnsi="GHEA Grapalat" w:cs="Arial"/>
                <w:color w:val="000000"/>
                <w:sz w:val="16"/>
                <w:szCs w:val="16"/>
              </w:rPr>
              <w:t>4</w:t>
            </w:r>
            <w:r w:rsidRPr="00D46106">
              <w:rPr>
                <w:rFonts w:ascii="GHEA Grapalat" w:hAnsi="GHEA Grapalat" w:cs="Arial"/>
                <w:color w:val="000000"/>
                <w:sz w:val="16"/>
                <w:szCs w:val="16"/>
              </w:rPr>
              <w:t xml:space="preserve">, interest of legal persons’ deposits with a maturity of up to 1 year grew </w:t>
            </w:r>
          </w:p>
        </w:tc>
        <w:tc>
          <w:tcPr>
            <w:tcW w:w="350" w:type="dxa"/>
            <w:vAlign w:val="bottom"/>
          </w:tcPr>
          <w:p w14:paraId="64208F40" w14:textId="11E0B836" w:rsidR="00A87BF7" w:rsidRPr="00D46106" w:rsidRDefault="00F9628C" w:rsidP="00A87BF7">
            <w:pPr>
              <w:spacing w:before="20" w:afterLines="34" w:after="81"/>
              <w:jc w:val="right"/>
              <w:rPr>
                <w:rFonts w:ascii="GHEA Grapalat" w:hAnsi="GHEA Grapalat" w:cs="Sylfaen"/>
                <w:bCs/>
                <w:sz w:val="16"/>
                <w:szCs w:val="16"/>
              </w:rPr>
            </w:pPr>
            <w:r>
              <w:rPr>
                <w:rFonts w:ascii="GHEA Grapalat" w:hAnsi="GHEA Grapalat" w:cs="Sylfaen"/>
                <w:bCs/>
                <w:sz w:val="16"/>
                <w:szCs w:val="16"/>
              </w:rPr>
              <w:t>43</w:t>
            </w:r>
          </w:p>
        </w:tc>
      </w:tr>
      <w:tr w:rsidR="00A87BF7" w:rsidRPr="00D46106" w14:paraId="3F71A613" w14:textId="77777777" w:rsidTr="009738A8">
        <w:trPr>
          <w:trHeight w:val="20"/>
        </w:trPr>
        <w:tc>
          <w:tcPr>
            <w:tcW w:w="972" w:type="dxa"/>
            <w:shd w:val="clear" w:color="auto" w:fill="auto"/>
            <w:noWrap/>
          </w:tcPr>
          <w:p w14:paraId="20CFDBA2" w14:textId="50332C6A" w:rsidR="00A87BF7" w:rsidRPr="00D46106" w:rsidRDefault="00A87BF7" w:rsidP="00A87BF7">
            <w:pPr>
              <w:spacing w:before="20" w:afterLines="34" w:after="81"/>
              <w:rPr>
                <w:rFonts w:ascii="GHEA Grapalat" w:hAnsi="GHEA Grapalat"/>
                <w:color w:val="000000"/>
                <w:sz w:val="16"/>
                <w:szCs w:val="16"/>
              </w:rPr>
            </w:pPr>
            <w:r w:rsidRPr="00D46106">
              <w:rPr>
                <w:rFonts w:ascii="GHEA Grapalat" w:hAnsi="GHEA Grapalat"/>
                <w:color w:val="000000"/>
                <w:sz w:val="16"/>
                <w:szCs w:val="16"/>
              </w:rPr>
              <w:t>Chart 56</w:t>
            </w:r>
          </w:p>
        </w:tc>
        <w:tc>
          <w:tcPr>
            <w:tcW w:w="4799" w:type="dxa"/>
            <w:shd w:val="clear" w:color="auto" w:fill="auto"/>
            <w:vAlign w:val="center"/>
          </w:tcPr>
          <w:p w14:paraId="6129A1D4" w14:textId="3C446538" w:rsidR="00A87BF7" w:rsidRPr="00D46106" w:rsidRDefault="00A87BF7" w:rsidP="00A87BF7">
            <w:pPr>
              <w:spacing w:before="20" w:after="20"/>
              <w:rPr>
                <w:rFonts w:ascii="GHEA Grapalat" w:hAnsi="GHEA Grapalat" w:cs="Arial"/>
                <w:color w:val="000000"/>
                <w:sz w:val="16"/>
                <w:szCs w:val="16"/>
              </w:rPr>
            </w:pPr>
            <w:r w:rsidRPr="00D46106">
              <w:rPr>
                <w:rFonts w:ascii="GHEA Grapalat" w:hAnsi="GHEA Grapalat" w:cs="Arial"/>
                <w:color w:val="000000"/>
                <w:sz w:val="16"/>
                <w:szCs w:val="16"/>
              </w:rPr>
              <w:t xml:space="preserve">In 2021 </w:t>
            </w:r>
            <w:r w:rsidR="00C10EA7" w:rsidRPr="00D46106">
              <w:rPr>
                <w:rFonts w:ascii="GHEA Grapalat" w:hAnsi="GHEA Grapalat" w:cs="Arial"/>
                <w:color w:val="000000"/>
                <w:sz w:val="16"/>
                <w:szCs w:val="16"/>
              </w:rPr>
              <w:t>Q</w:t>
            </w:r>
            <w:r w:rsidR="000E5C3C" w:rsidRPr="00D46106">
              <w:rPr>
                <w:rFonts w:ascii="GHEA Grapalat" w:hAnsi="GHEA Grapalat" w:cs="Arial"/>
                <w:color w:val="000000"/>
                <w:sz w:val="16"/>
                <w:szCs w:val="16"/>
              </w:rPr>
              <w:t>4</w:t>
            </w:r>
            <w:r w:rsidRPr="00D46106">
              <w:rPr>
                <w:rFonts w:ascii="GHEA Grapalat" w:hAnsi="GHEA Grapalat" w:cs="Arial"/>
                <w:color w:val="000000"/>
                <w:sz w:val="16"/>
                <w:szCs w:val="16"/>
              </w:rPr>
              <w:t xml:space="preserve">, the growth of lending interest rates was observed only in business loans with a maturity for up to 1 </w:t>
            </w:r>
          </w:p>
        </w:tc>
        <w:tc>
          <w:tcPr>
            <w:tcW w:w="350" w:type="dxa"/>
            <w:vAlign w:val="bottom"/>
          </w:tcPr>
          <w:p w14:paraId="153222E7" w14:textId="416D3CDD" w:rsidR="00A87BF7" w:rsidRPr="00D46106" w:rsidRDefault="00F9628C" w:rsidP="00A87BF7">
            <w:pPr>
              <w:spacing w:before="20" w:afterLines="34" w:after="81"/>
              <w:jc w:val="right"/>
              <w:rPr>
                <w:rFonts w:ascii="GHEA Grapalat" w:hAnsi="GHEA Grapalat" w:cs="Sylfaen"/>
                <w:bCs/>
                <w:sz w:val="16"/>
                <w:szCs w:val="16"/>
              </w:rPr>
            </w:pPr>
            <w:r>
              <w:rPr>
                <w:rFonts w:ascii="GHEA Grapalat" w:hAnsi="GHEA Grapalat" w:cs="Sylfaen"/>
                <w:bCs/>
                <w:sz w:val="16"/>
                <w:szCs w:val="16"/>
              </w:rPr>
              <w:t>44</w:t>
            </w:r>
          </w:p>
        </w:tc>
      </w:tr>
      <w:tr w:rsidR="00A87BF7" w:rsidRPr="00D46106" w14:paraId="689B23F4" w14:textId="77777777" w:rsidTr="009738A8">
        <w:trPr>
          <w:trHeight w:val="20"/>
        </w:trPr>
        <w:tc>
          <w:tcPr>
            <w:tcW w:w="972" w:type="dxa"/>
            <w:shd w:val="clear" w:color="auto" w:fill="auto"/>
            <w:noWrap/>
          </w:tcPr>
          <w:p w14:paraId="05FCFC8D" w14:textId="4E5AE623" w:rsidR="00A87BF7" w:rsidRPr="00D46106" w:rsidRDefault="00A87BF7" w:rsidP="00A87BF7">
            <w:pPr>
              <w:spacing w:before="20" w:afterLines="34" w:after="81"/>
              <w:rPr>
                <w:rFonts w:ascii="GHEA Grapalat" w:hAnsi="GHEA Grapalat"/>
                <w:color w:val="000000"/>
                <w:sz w:val="16"/>
                <w:szCs w:val="16"/>
              </w:rPr>
            </w:pPr>
            <w:r w:rsidRPr="00D46106">
              <w:rPr>
                <w:rFonts w:ascii="GHEA Grapalat" w:hAnsi="GHEA Grapalat"/>
                <w:color w:val="000000"/>
                <w:sz w:val="16"/>
                <w:szCs w:val="16"/>
              </w:rPr>
              <w:t>Chart 57</w:t>
            </w:r>
          </w:p>
        </w:tc>
        <w:tc>
          <w:tcPr>
            <w:tcW w:w="4799" w:type="dxa"/>
            <w:shd w:val="clear" w:color="auto" w:fill="auto"/>
            <w:noWrap/>
            <w:vAlign w:val="center"/>
          </w:tcPr>
          <w:p w14:paraId="557151F0" w14:textId="2C6D7066" w:rsidR="00A87BF7" w:rsidRPr="00D46106" w:rsidRDefault="00A87BF7" w:rsidP="00A87BF7">
            <w:pPr>
              <w:spacing w:before="20" w:after="20"/>
              <w:rPr>
                <w:rFonts w:ascii="GHEA Grapalat" w:hAnsi="GHEA Grapalat" w:cs="Arial"/>
                <w:color w:val="000000"/>
                <w:sz w:val="16"/>
                <w:szCs w:val="16"/>
              </w:rPr>
            </w:pPr>
            <w:r w:rsidRPr="00D46106">
              <w:rPr>
                <w:rFonts w:ascii="GHEA Grapalat" w:hAnsi="GHEA Grapalat" w:cs="Arial"/>
                <w:color w:val="000000"/>
                <w:sz w:val="16"/>
                <w:szCs w:val="16"/>
              </w:rPr>
              <w:t xml:space="preserve">12-month dynamics of banks’ lending </w:t>
            </w:r>
          </w:p>
        </w:tc>
        <w:tc>
          <w:tcPr>
            <w:tcW w:w="350" w:type="dxa"/>
            <w:vAlign w:val="bottom"/>
          </w:tcPr>
          <w:p w14:paraId="77613E2C" w14:textId="16F8020A" w:rsidR="00A87BF7" w:rsidRPr="00D46106" w:rsidRDefault="00F9628C" w:rsidP="00A87BF7">
            <w:pPr>
              <w:spacing w:before="20" w:afterLines="34" w:after="81"/>
              <w:jc w:val="right"/>
              <w:rPr>
                <w:rFonts w:ascii="GHEA Grapalat" w:hAnsi="GHEA Grapalat" w:cs="Sylfaen"/>
                <w:bCs/>
                <w:sz w:val="16"/>
                <w:szCs w:val="16"/>
              </w:rPr>
            </w:pPr>
            <w:r>
              <w:rPr>
                <w:rFonts w:ascii="GHEA Grapalat" w:hAnsi="GHEA Grapalat" w:cs="Sylfaen"/>
                <w:bCs/>
                <w:sz w:val="16"/>
                <w:szCs w:val="16"/>
              </w:rPr>
              <w:t>44</w:t>
            </w:r>
          </w:p>
        </w:tc>
      </w:tr>
      <w:tr w:rsidR="00A87BF7" w:rsidRPr="00D46106" w14:paraId="4C7E0B4C" w14:textId="77777777" w:rsidTr="009738A8">
        <w:trPr>
          <w:trHeight w:val="20"/>
        </w:trPr>
        <w:tc>
          <w:tcPr>
            <w:tcW w:w="972" w:type="dxa"/>
            <w:shd w:val="clear" w:color="auto" w:fill="auto"/>
            <w:noWrap/>
          </w:tcPr>
          <w:p w14:paraId="22BF3F27" w14:textId="5E5705E4" w:rsidR="00A87BF7" w:rsidRPr="00D46106" w:rsidRDefault="00A87BF7" w:rsidP="00A87BF7">
            <w:pPr>
              <w:spacing w:before="20" w:afterLines="34" w:after="81"/>
              <w:rPr>
                <w:rFonts w:ascii="GHEA Grapalat" w:hAnsi="GHEA Grapalat"/>
                <w:color w:val="000000"/>
                <w:sz w:val="16"/>
                <w:szCs w:val="16"/>
              </w:rPr>
            </w:pPr>
            <w:r w:rsidRPr="00D46106">
              <w:rPr>
                <w:rFonts w:ascii="GHEA Grapalat" w:hAnsi="GHEA Grapalat"/>
                <w:color w:val="000000"/>
                <w:sz w:val="16"/>
                <w:szCs w:val="16"/>
              </w:rPr>
              <w:t>Chart 58</w:t>
            </w:r>
          </w:p>
        </w:tc>
        <w:tc>
          <w:tcPr>
            <w:tcW w:w="4799" w:type="dxa"/>
            <w:shd w:val="clear" w:color="auto" w:fill="auto"/>
            <w:noWrap/>
            <w:vAlign w:val="center"/>
          </w:tcPr>
          <w:p w14:paraId="1DE68A25" w14:textId="2592A359" w:rsidR="00A87BF7" w:rsidRPr="00D46106" w:rsidRDefault="00A87BF7" w:rsidP="00A87BF7">
            <w:pPr>
              <w:spacing w:before="20" w:after="20"/>
              <w:rPr>
                <w:rFonts w:ascii="GHEA Grapalat" w:hAnsi="GHEA Grapalat" w:cs="Arial"/>
                <w:color w:val="000000"/>
                <w:sz w:val="16"/>
                <w:szCs w:val="16"/>
              </w:rPr>
            </w:pPr>
            <w:r w:rsidRPr="00D46106">
              <w:rPr>
                <w:rFonts w:ascii="GHEA Grapalat" w:hAnsi="GHEA Grapalat" w:cs="Arial"/>
                <w:color w:val="000000"/>
                <w:sz w:val="16"/>
                <w:szCs w:val="16"/>
              </w:rPr>
              <w:t>USD/AMD exchange rate dynamics in 2021</w:t>
            </w:r>
          </w:p>
        </w:tc>
        <w:tc>
          <w:tcPr>
            <w:tcW w:w="350" w:type="dxa"/>
            <w:vAlign w:val="bottom"/>
          </w:tcPr>
          <w:p w14:paraId="304E7227" w14:textId="2CCB0827" w:rsidR="00A87BF7" w:rsidRPr="00D46106" w:rsidRDefault="00F9628C" w:rsidP="00A87BF7">
            <w:pPr>
              <w:spacing w:before="20" w:afterLines="34" w:after="81"/>
              <w:jc w:val="right"/>
              <w:rPr>
                <w:rFonts w:ascii="GHEA Grapalat" w:hAnsi="GHEA Grapalat" w:cs="Sylfaen"/>
                <w:bCs/>
                <w:sz w:val="16"/>
                <w:szCs w:val="16"/>
              </w:rPr>
            </w:pPr>
            <w:r>
              <w:rPr>
                <w:rFonts w:ascii="GHEA Grapalat" w:hAnsi="GHEA Grapalat" w:cs="Sylfaen"/>
                <w:bCs/>
                <w:sz w:val="16"/>
                <w:szCs w:val="16"/>
              </w:rPr>
              <w:t>44</w:t>
            </w:r>
          </w:p>
        </w:tc>
      </w:tr>
    </w:tbl>
    <w:p w14:paraId="1A84473E" w14:textId="39D3D8F5" w:rsidR="00CC3450" w:rsidRPr="00D46106" w:rsidRDefault="00CC3450" w:rsidP="00CC3450">
      <w:pPr>
        <w:spacing w:line="260" w:lineRule="atLeast"/>
        <w:jc w:val="center"/>
        <w:rPr>
          <w:rFonts w:ascii="GHEA Grapalat" w:hAnsi="GHEA Grapalat"/>
          <w:b/>
          <w:bCs/>
          <w:color w:val="002060"/>
          <w:sz w:val="20"/>
          <w:szCs w:val="20"/>
        </w:rPr>
      </w:pPr>
    </w:p>
    <w:p w14:paraId="2FD84E0B" w14:textId="77777777" w:rsidR="000F2D7F" w:rsidRDefault="000F2D7F" w:rsidP="000F2D7F">
      <w:pPr>
        <w:spacing w:line="260" w:lineRule="atLeast"/>
        <w:jc w:val="center"/>
        <w:rPr>
          <w:rFonts w:ascii="GHEA Grapalat" w:hAnsi="GHEA Grapalat" w:cs="Sylfaen"/>
          <w:b/>
          <w:bCs/>
          <w:color w:val="002060"/>
          <w:sz w:val="20"/>
          <w:szCs w:val="20"/>
        </w:rPr>
      </w:pPr>
    </w:p>
    <w:p w14:paraId="3CC8690F" w14:textId="77777777" w:rsidR="000F2D7F" w:rsidRDefault="000F2D7F" w:rsidP="000F2D7F">
      <w:pPr>
        <w:spacing w:line="260" w:lineRule="atLeast"/>
        <w:jc w:val="center"/>
        <w:rPr>
          <w:rFonts w:ascii="GHEA Grapalat" w:hAnsi="GHEA Grapalat" w:cs="Sylfaen"/>
          <w:b/>
          <w:bCs/>
          <w:color w:val="002060"/>
          <w:sz w:val="20"/>
          <w:szCs w:val="20"/>
        </w:rPr>
      </w:pPr>
    </w:p>
    <w:p w14:paraId="6DC9ED1B" w14:textId="77777777" w:rsidR="000F2D7F" w:rsidRDefault="000F2D7F" w:rsidP="000F2D7F">
      <w:pPr>
        <w:spacing w:line="260" w:lineRule="atLeast"/>
        <w:jc w:val="center"/>
        <w:rPr>
          <w:rFonts w:ascii="GHEA Grapalat" w:hAnsi="GHEA Grapalat" w:cs="Sylfaen"/>
          <w:b/>
          <w:bCs/>
          <w:color w:val="002060"/>
          <w:sz w:val="20"/>
          <w:szCs w:val="20"/>
        </w:rPr>
      </w:pPr>
    </w:p>
    <w:p w14:paraId="7D9CBBB0" w14:textId="77777777" w:rsidR="000F2D7F" w:rsidRDefault="000F2D7F" w:rsidP="000F2D7F">
      <w:pPr>
        <w:spacing w:line="260" w:lineRule="atLeast"/>
        <w:jc w:val="center"/>
        <w:rPr>
          <w:rFonts w:ascii="GHEA Grapalat" w:hAnsi="GHEA Grapalat" w:cs="Sylfaen"/>
          <w:b/>
          <w:bCs/>
          <w:color w:val="002060"/>
          <w:sz w:val="20"/>
          <w:szCs w:val="20"/>
        </w:rPr>
      </w:pPr>
    </w:p>
    <w:p w14:paraId="73DA2C1A" w14:textId="77777777" w:rsidR="000F2D7F" w:rsidRDefault="000F2D7F" w:rsidP="000F2D7F">
      <w:pPr>
        <w:spacing w:line="260" w:lineRule="atLeast"/>
        <w:jc w:val="center"/>
        <w:rPr>
          <w:rFonts w:ascii="GHEA Grapalat" w:hAnsi="GHEA Grapalat" w:cs="Sylfaen"/>
          <w:b/>
          <w:bCs/>
          <w:color w:val="002060"/>
          <w:sz w:val="20"/>
          <w:szCs w:val="20"/>
        </w:rPr>
      </w:pPr>
    </w:p>
    <w:p w14:paraId="4195E301" w14:textId="77777777" w:rsidR="000F2D7F" w:rsidRDefault="000F2D7F" w:rsidP="000F2D7F">
      <w:pPr>
        <w:spacing w:line="260" w:lineRule="atLeast"/>
        <w:jc w:val="center"/>
        <w:rPr>
          <w:rFonts w:ascii="GHEA Grapalat" w:hAnsi="GHEA Grapalat" w:cs="Sylfaen"/>
          <w:b/>
          <w:bCs/>
          <w:color w:val="002060"/>
          <w:sz w:val="20"/>
          <w:szCs w:val="20"/>
        </w:rPr>
      </w:pPr>
    </w:p>
    <w:p w14:paraId="0A333A2F" w14:textId="77777777" w:rsidR="000F2D7F" w:rsidRDefault="000F2D7F" w:rsidP="000F2D7F">
      <w:pPr>
        <w:spacing w:line="260" w:lineRule="atLeast"/>
        <w:jc w:val="center"/>
        <w:rPr>
          <w:rFonts w:ascii="GHEA Grapalat" w:hAnsi="GHEA Grapalat" w:cs="Sylfaen"/>
          <w:b/>
          <w:bCs/>
          <w:color w:val="002060"/>
          <w:sz w:val="20"/>
          <w:szCs w:val="20"/>
        </w:rPr>
      </w:pPr>
    </w:p>
    <w:p w14:paraId="0DE27D9A" w14:textId="77777777" w:rsidR="000F2D7F" w:rsidRDefault="000F2D7F" w:rsidP="000F2D7F">
      <w:pPr>
        <w:spacing w:line="260" w:lineRule="atLeast"/>
        <w:jc w:val="center"/>
        <w:rPr>
          <w:rFonts w:ascii="GHEA Grapalat" w:hAnsi="GHEA Grapalat" w:cs="Sylfaen"/>
          <w:b/>
          <w:bCs/>
          <w:color w:val="002060"/>
          <w:sz w:val="20"/>
          <w:szCs w:val="20"/>
        </w:rPr>
      </w:pPr>
    </w:p>
    <w:p w14:paraId="32C1E4C4" w14:textId="093D4090" w:rsidR="00CC3450" w:rsidRPr="00D46106" w:rsidRDefault="00B31D60" w:rsidP="000F2D7F">
      <w:pPr>
        <w:spacing w:line="260" w:lineRule="atLeast"/>
        <w:jc w:val="center"/>
        <w:rPr>
          <w:rFonts w:ascii="GHEA Grapalat" w:hAnsi="GHEA Grapalat" w:cs="Sylfaen"/>
          <w:b/>
          <w:bCs/>
          <w:color w:val="002060"/>
          <w:sz w:val="20"/>
          <w:szCs w:val="20"/>
        </w:rPr>
      </w:pPr>
      <w:r w:rsidRPr="00D46106">
        <w:rPr>
          <w:rFonts w:ascii="GHEA Grapalat" w:hAnsi="GHEA Grapalat" w:cs="Sylfaen"/>
          <w:b/>
          <w:bCs/>
          <w:color w:val="002060"/>
          <w:sz w:val="20"/>
          <w:szCs w:val="20"/>
        </w:rPr>
        <w:t>TABLES</w:t>
      </w:r>
    </w:p>
    <w:p w14:paraId="537213A3" w14:textId="77777777" w:rsidR="00CC3450" w:rsidRPr="00D46106" w:rsidRDefault="00CC3450" w:rsidP="00CC3450">
      <w:pPr>
        <w:spacing w:line="260" w:lineRule="atLeast"/>
        <w:jc w:val="center"/>
        <w:rPr>
          <w:rFonts w:ascii="GHEA Grapalat" w:hAnsi="GHEA Grapalat" w:cs="Sylfaen"/>
          <w:b/>
          <w:bCs/>
          <w:color w:val="002060"/>
          <w:sz w:val="20"/>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CC3450" w:rsidRPr="00D46106" w14:paraId="19DA6A27" w14:textId="77777777" w:rsidTr="00CC3450">
        <w:trPr>
          <w:trHeight w:val="20"/>
        </w:trPr>
        <w:tc>
          <w:tcPr>
            <w:tcW w:w="970" w:type="dxa"/>
            <w:shd w:val="clear" w:color="auto" w:fill="auto"/>
            <w:noWrap/>
            <w:hideMark/>
          </w:tcPr>
          <w:p w14:paraId="5A682549" w14:textId="2BE1604F" w:rsidR="00CC3450" w:rsidRPr="00D46106" w:rsidRDefault="00B31D60" w:rsidP="00CC3450">
            <w:pPr>
              <w:spacing w:before="26" w:after="26" w:line="260" w:lineRule="atLeast"/>
              <w:rPr>
                <w:rFonts w:ascii="GHEA Grapalat" w:hAnsi="GHEA Grapalat"/>
                <w:color w:val="000000"/>
                <w:sz w:val="16"/>
                <w:szCs w:val="16"/>
              </w:rPr>
            </w:pPr>
            <w:r w:rsidRPr="00D46106">
              <w:rPr>
                <w:rFonts w:ascii="GHEA Grapalat" w:hAnsi="GHEA Grapalat"/>
                <w:color w:val="000000"/>
                <w:sz w:val="16"/>
                <w:szCs w:val="16"/>
              </w:rPr>
              <w:t>Table</w:t>
            </w:r>
            <w:r w:rsidR="00CC3450" w:rsidRPr="00D46106">
              <w:rPr>
                <w:rFonts w:ascii="GHEA Grapalat" w:hAnsi="GHEA Grapalat"/>
                <w:color w:val="000000"/>
                <w:sz w:val="16"/>
                <w:szCs w:val="16"/>
              </w:rPr>
              <w:t xml:space="preserve"> 1</w:t>
            </w:r>
          </w:p>
        </w:tc>
        <w:tc>
          <w:tcPr>
            <w:tcW w:w="4899" w:type="dxa"/>
            <w:shd w:val="clear" w:color="auto" w:fill="auto"/>
            <w:vAlign w:val="bottom"/>
          </w:tcPr>
          <w:p w14:paraId="686B4FE3" w14:textId="59EBFCC9" w:rsidR="00CC3450" w:rsidRPr="00D46106" w:rsidRDefault="004553EB" w:rsidP="00CC3450">
            <w:pPr>
              <w:spacing w:before="26" w:after="26" w:line="260" w:lineRule="atLeast"/>
              <w:rPr>
                <w:rFonts w:ascii="GHEA Grapalat" w:hAnsi="GHEA Grapalat" w:cs="Sylfaen"/>
                <w:sz w:val="16"/>
                <w:szCs w:val="16"/>
              </w:rPr>
            </w:pPr>
            <w:r w:rsidRPr="00D46106">
              <w:rPr>
                <w:rFonts w:ascii="GHEA Grapalat" w:hAnsi="GHEA Grapalat" w:cs="Sylfaen"/>
                <w:sz w:val="16"/>
                <w:szCs w:val="16"/>
              </w:rPr>
              <w:t>Inflation range projection probability distribution</w:t>
            </w:r>
          </w:p>
        </w:tc>
        <w:tc>
          <w:tcPr>
            <w:tcW w:w="368" w:type="dxa"/>
            <w:vAlign w:val="bottom"/>
          </w:tcPr>
          <w:p w14:paraId="77E4A6A8" w14:textId="4D555866" w:rsidR="00CC3450" w:rsidRPr="00D46106" w:rsidRDefault="00F9628C" w:rsidP="00CC3450">
            <w:pPr>
              <w:spacing w:before="26" w:after="26" w:line="260" w:lineRule="atLeast"/>
              <w:jc w:val="right"/>
              <w:rPr>
                <w:rFonts w:ascii="GHEA Grapalat" w:hAnsi="GHEA Grapalat" w:cs="Sylfaen"/>
                <w:bCs/>
                <w:sz w:val="16"/>
                <w:szCs w:val="16"/>
              </w:rPr>
            </w:pPr>
            <w:r>
              <w:rPr>
                <w:rFonts w:ascii="GHEA Grapalat" w:hAnsi="GHEA Grapalat" w:cs="Sylfaen"/>
                <w:bCs/>
                <w:sz w:val="16"/>
                <w:szCs w:val="16"/>
              </w:rPr>
              <w:t>13</w:t>
            </w:r>
          </w:p>
        </w:tc>
      </w:tr>
      <w:tr w:rsidR="00CC3450" w:rsidRPr="00D46106" w14:paraId="64DA4E7E" w14:textId="77777777" w:rsidTr="00CC3450">
        <w:trPr>
          <w:trHeight w:val="20"/>
        </w:trPr>
        <w:tc>
          <w:tcPr>
            <w:tcW w:w="970" w:type="dxa"/>
            <w:shd w:val="clear" w:color="auto" w:fill="auto"/>
            <w:noWrap/>
            <w:hideMark/>
          </w:tcPr>
          <w:p w14:paraId="6B271C07" w14:textId="1344C45F" w:rsidR="00CC3450" w:rsidRPr="00D46106" w:rsidRDefault="00B31D60" w:rsidP="00CC3450">
            <w:pPr>
              <w:spacing w:before="26" w:after="26" w:line="260" w:lineRule="atLeast"/>
              <w:rPr>
                <w:rFonts w:ascii="GHEA Grapalat" w:hAnsi="GHEA Grapalat"/>
                <w:color w:val="000000"/>
                <w:sz w:val="16"/>
                <w:szCs w:val="16"/>
              </w:rPr>
            </w:pPr>
            <w:r w:rsidRPr="00D46106">
              <w:rPr>
                <w:rFonts w:ascii="GHEA Grapalat" w:hAnsi="GHEA Grapalat"/>
                <w:color w:val="000000"/>
                <w:sz w:val="16"/>
                <w:szCs w:val="16"/>
              </w:rPr>
              <w:t>Table</w:t>
            </w:r>
            <w:r w:rsidR="00CC3450" w:rsidRPr="00D46106">
              <w:rPr>
                <w:rFonts w:ascii="GHEA Grapalat" w:hAnsi="GHEA Grapalat"/>
                <w:color w:val="000000"/>
                <w:sz w:val="16"/>
                <w:szCs w:val="16"/>
              </w:rPr>
              <w:t xml:space="preserve"> 2</w:t>
            </w:r>
          </w:p>
        </w:tc>
        <w:tc>
          <w:tcPr>
            <w:tcW w:w="4899" w:type="dxa"/>
            <w:shd w:val="clear" w:color="auto" w:fill="auto"/>
            <w:vAlign w:val="center"/>
          </w:tcPr>
          <w:p w14:paraId="566B2BC8" w14:textId="188DE3DF" w:rsidR="00CC3450" w:rsidRPr="00D46106" w:rsidRDefault="00B31D60" w:rsidP="00CC3450">
            <w:pPr>
              <w:spacing w:before="26" w:after="26" w:line="260" w:lineRule="atLeast"/>
              <w:rPr>
                <w:rFonts w:ascii="GHEA Grapalat" w:hAnsi="GHEA Grapalat" w:cs="Sylfaen"/>
                <w:sz w:val="16"/>
                <w:szCs w:val="16"/>
              </w:rPr>
            </w:pPr>
            <w:r w:rsidRPr="00D46106">
              <w:rPr>
                <w:rFonts w:ascii="GHEA Grapalat" w:hAnsi="GHEA Grapalat" w:cs="Sylfaen"/>
                <w:sz w:val="16"/>
                <w:szCs w:val="16"/>
              </w:rPr>
              <w:t>Real GDP growth (cumulative) projection probability distribution</w:t>
            </w:r>
          </w:p>
        </w:tc>
        <w:tc>
          <w:tcPr>
            <w:tcW w:w="368" w:type="dxa"/>
            <w:vAlign w:val="bottom"/>
          </w:tcPr>
          <w:p w14:paraId="687B7F94" w14:textId="0498876B" w:rsidR="00CC3450" w:rsidRPr="00D46106" w:rsidRDefault="00F9628C" w:rsidP="00CC3450">
            <w:pPr>
              <w:spacing w:before="26" w:after="26" w:line="260" w:lineRule="atLeast"/>
              <w:jc w:val="right"/>
              <w:rPr>
                <w:rFonts w:ascii="GHEA Grapalat" w:hAnsi="GHEA Grapalat" w:cs="Sylfaen"/>
                <w:sz w:val="16"/>
                <w:szCs w:val="16"/>
              </w:rPr>
            </w:pPr>
            <w:r>
              <w:rPr>
                <w:rFonts w:ascii="GHEA Grapalat" w:hAnsi="GHEA Grapalat" w:cs="Sylfaen"/>
                <w:sz w:val="16"/>
                <w:szCs w:val="16"/>
              </w:rPr>
              <w:t>20</w:t>
            </w:r>
          </w:p>
        </w:tc>
      </w:tr>
      <w:tr w:rsidR="00CC3450" w:rsidRPr="00D46106" w14:paraId="4D686DFD" w14:textId="77777777" w:rsidTr="00CC3450">
        <w:trPr>
          <w:trHeight w:val="20"/>
        </w:trPr>
        <w:tc>
          <w:tcPr>
            <w:tcW w:w="970" w:type="dxa"/>
            <w:shd w:val="clear" w:color="auto" w:fill="auto"/>
            <w:noWrap/>
            <w:hideMark/>
          </w:tcPr>
          <w:p w14:paraId="26023009" w14:textId="158C1C6D" w:rsidR="00CC3450" w:rsidRPr="00D46106" w:rsidRDefault="00B31D60" w:rsidP="00CC3450">
            <w:pPr>
              <w:spacing w:before="26" w:after="26" w:line="260" w:lineRule="atLeast"/>
              <w:rPr>
                <w:rFonts w:ascii="GHEA Grapalat" w:hAnsi="GHEA Grapalat"/>
                <w:color w:val="000000"/>
                <w:sz w:val="16"/>
                <w:szCs w:val="16"/>
              </w:rPr>
            </w:pPr>
            <w:r w:rsidRPr="00D46106">
              <w:rPr>
                <w:rFonts w:ascii="GHEA Grapalat" w:hAnsi="GHEA Grapalat"/>
                <w:color w:val="000000"/>
                <w:sz w:val="16"/>
                <w:szCs w:val="16"/>
              </w:rPr>
              <w:t>Table</w:t>
            </w:r>
            <w:r w:rsidR="00CC3450" w:rsidRPr="00D46106">
              <w:rPr>
                <w:rFonts w:ascii="GHEA Grapalat" w:hAnsi="GHEA Grapalat"/>
                <w:color w:val="000000"/>
                <w:sz w:val="16"/>
                <w:szCs w:val="16"/>
              </w:rPr>
              <w:t xml:space="preserve"> 3</w:t>
            </w:r>
          </w:p>
        </w:tc>
        <w:tc>
          <w:tcPr>
            <w:tcW w:w="4899" w:type="dxa"/>
            <w:shd w:val="clear" w:color="auto" w:fill="auto"/>
            <w:noWrap/>
            <w:vAlign w:val="bottom"/>
          </w:tcPr>
          <w:p w14:paraId="3CF99134" w14:textId="1CD2B12A" w:rsidR="00CC3450" w:rsidRPr="00D46106" w:rsidRDefault="00B31D60" w:rsidP="00CC3450">
            <w:pPr>
              <w:spacing w:before="26" w:after="26" w:line="260" w:lineRule="atLeast"/>
              <w:rPr>
                <w:rFonts w:ascii="GHEA Grapalat" w:hAnsi="GHEA Grapalat" w:cs="Sylfaen"/>
                <w:sz w:val="16"/>
                <w:szCs w:val="16"/>
              </w:rPr>
            </w:pPr>
            <w:r w:rsidRPr="00D46106">
              <w:rPr>
                <w:rFonts w:ascii="GHEA Grapalat" w:hAnsi="GHEA Grapalat" w:cs="Sylfaen"/>
                <w:sz w:val="16"/>
                <w:szCs w:val="16"/>
              </w:rPr>
              <w:t>Projection assumptions</w:t>
            </w:r>
          </w:p>
        </w:tc>
        <w:tc>
          <w:tcPr>
            <w:tcW w:w="368" w:type="dxa"/>
            <w:vAlign w:val="bottom"/>
          </w:tcPr>
          <w:p w14:paraId="4D4439C1" w14:textId="1CCE4D33" w:rsidR="00CC3450" w:rsidRPr="00D46106" w:rsidRDefault="00F9628C" w:rsidP="00CC3450">
            <w:pPr>
              <w:spacing w:before="26" w:after="26" w:line="260" w:lineRule="atLeast"/>
              <w:jc w:val="right"/>
              <w:rPr>
                <w:rFonts w:ascii="GHEA Grapalat" w:hAnsi="GHEA Grapalat" w:cs="Sylfaen"/>
                <w:sz w:val="16"/>
                <w:szCs w:val="16"/>
              </w:rPr>
            </w:pPr>
            <w:r>
              <w:rPr>
                <w:rFonts w:ascii="GHEA Grapalat" w:hAnsi="GHEA Grapalat" w:cs="Sylfaen"/>
                <w:sz w:val="16"/>
                <w:szCs w:val="16"/>
              </w:rPr>
              <w:t>22</w:t>
            </w:r>
          </w:p>
        </w:tc>
      </w:tr>
      <w:tr w:rsidR="00CC3450" w:rsidRPr="00D46106" w14:paraId="19E75111" w14:textId="77777777" w:rsidTr="00CC3450">
        <w:trPr>
          <w:trHeight w:val="20"/>
        </w:trPr>
        <w:tc>
          <w:tcPr>
            <w:tcW w:w="970" w:type="dxa"/>
            <w:shd w:val="clear" w:color="auto" w:fill="auto"/>
            <w:noWrap/>
          </w:tcPr>
          <w:p w14:paraId="3A506AB0" w14:textId="05661725" w:rsidR="00CC3450" w:rsidRPr="00D46106" w:rsidRDefault="00B31D60" w:rsidP="00CC3450">
            <w:pPr>
              <w:spacing w:before="26" w:after="26" w:line="260" w:lineRule="atLeast"/>
              <w:rPr>
                <w:rFonts w:ascii="GHEA Grapalat" w:hAnsi="GHEA Grapalat"/>
                <w:color w:val="000000"/>
                <w:sz w:val="16"/>
                <w:szCs w:val="16"/>
              </w:rPr>
            </w:pPr>
            <w:r w:rsidRPr="00D46106">
              <w:rPr>
                <w:rFonts w:ascii="GHEA Grapalat" w:hAnsi="GHEA Grapalat"/>
                <w:color w:val="000000"/>
                <w:sz w:val="16"/>
                <w:szCs w:val="16"/>
              </w:rPr>
              <w:t>Table</w:t>
            </w:r>
            <w:r w:rsidR="00CC3450" w:rsidRPr="00D46106">
              <w:rPr>
                <w:rFonts w:ascii="GHEA Grapalat" w:hAnsi="GHEA Grapalat"/>
                <w:color w:val="000000"/>
                <w:sz w:val="16"/>
                <w:szCs w:val="16"/>
              </w:rPr>
              <w:t xml:space="preserve"> 4</w:t>
            </w:r>
          </w:p>
        </w:tc>
        <w:tc>
          <w:tcPr>
            <w:tcW w:w="4899" w:type="dxa"/>
            <w:shd w:val="clear" w:color="auto" w:fill="auto"/>
            <w:noWrap/>
            <w:vAlign w:val="bottom"/>
          </w:tcPr>
          <w:p w14:paraId="3A19AB5E" w14:textId="4DD54521" w:rsidR="00CC3450" w:rsidRPr="00D46106" w:rsidRDefault="00B31D60" w:rsidP="00CC3450">
            <w:pPr>
              <w:spacing w:before="26" w:after="26" w:line="260" w:lineRule="atLeast"/>
              <w:rPr>
                <w:rFonts w:ascii="GHEA Grapalat" w:hAnsi="GHEA Grapalat" w:cs="Sylfaen"/>
                <w:sz w:val="16"/>
                <w:szCs w:val="16"/>
              </w:rPr>
            </w:pPr>
            <w:r w:rsidRPr="00D46106">
              <w:rPr>
                <w:rFonts w:ascii="GHEA Grapalat" w:hAnsi="GHEA Grapalat" w:cs="Sylfaen"/>
                <w:sz w:val="16"/>
                <w:szCs w:val="16"/>
              </w:rPr>
              <w:t>Consumer price inflation by commodity items as key contributors</w:t>
            </w:r>
          </w:p>
        </w:tc>
        <w:tc>
          <w:tcPr>
            <w:tcW w:w="368" w:type="dxa"/>
            <w:vAlign w:val="bottom"/>
          </w:tcPr>
          <w:p w14:paraId="05D00F4B" w14:textId="5773D81A" w:rsidR="00CC3450" w:rsidRPr="00D46106" w:rsidRDefault="00F9628C" w:rsidP="00CC3450">
            <w:pPr>
              <w:spacing w:before="26" w:after="26" w:line="260" w:lineRule="atLeast"/>
              <w:jc w:val="right"/>
              <w:rPr>
                <w:rFonts w:ascii="GHEA Grapalat" w:hAnsi="GHEA Grapalat" w:cs="Sylfaen"/>
                <w:sz w:val="16"/>
                <w:szCs w:val="16"/>
              </w:rPr>
            </w:pPr>
            <w:r>
              <w:rPr>
                <w:rFonts w:ascii="GHEA Grapalat" w:hAnsi="GHEA Grapalat" w:cs="Sylfaen"/>
                <w:sz w:val="16"/>
                <w:szCs w:val="16"/>
              </w:rPr>
              <w:t>33</w:t>
            </w:r>
          </w:p>
        </w:tc>
      </w:tr>
      <w:tr w:rsidR="00CC3450" w:rsidRPr="00D46106" w14:paraId="188AACDB" w14:textId="77777777" w:rsidTr="00CC3450">
        <w:trPr>
          <w:trHeight w:val="20"/>
        </w:trPr>
        <w:tc>
          <w:tcPr>
            <w:tcW w:w="970" w:type="dxa"/>
            <w:shd w:val="clear" w:color="auto" w:fill="auto"/>
            <w:noWrap/>
            <w:hideMark/>
          </w:tcPr>
          <w:p w14:paraId="5A1DC214" w14:textId="6B3E9D02" w:rsidR="00CC3450" w:rsidRPr="00D46106" w:rsidRDefault="00B31D60" w:rsidP="00CC3450">
            <w:pPr>
              <w:spacing w:before="26" w:after="26" w:line="260" w:lineRule="atLeast"/>
              <w:rPr>
                <w:rFonts w:ascii="GHEA Grapalat" w:hAnsi="GHEA Grapalat"/>
                <w:color w:val="000000"/>
                <w:sz w:val="16"/>
                <w:szCs w:val="16"/>
              </w:rPr>
            </w:pPr>
            <w:r w:rsidRPr="00D46106">
              <w:rPr>
                <w:rFonts w:ascii="GHEA Grapalat" w:hAnsi="GHEA Grapalat"/>
                <w:color w:val="000000"/>
                <w:sz w:val="16"/>
                <w:szCs w:val="16"/>
              </w:rPr>
              <w:t>Table</w:t>
            </w:r>
            <w:r w:rsidR="00CC3450" w:rsidRPr="00D46106">
              <w:rPr>
                <w:rFonts w:ascii="GHEA Grapalat" w:hAnsi="GHEA Grapalat"/>
                <w:color w:val="000000"/>
                <w:sz w:val="16"/>
                <w:szCs w:val="16"/>
              </w:rPr>
              <w:t xml:space="preserve"> 5</w:t>
            </w:r>
          </w:p>
        </w:tc>
        <w:tc>
          <w:tcPr>
            <w:tcW w:w="4899" w:type="dxa"/>
            <w:shd w:val="clear" w:color="auto" w:fill="auto"/>
            <w:noWrap/>
            <w:vAlign w:val="bottom"/>
          </w:tcPr>
          <w:p w14:paraId="42AB6F5A" w14:textId="440AB4AE" w:rsidR="00CC3450" w:rsidRPr="00D46106" w:rsidRDefault="00B31D60" w:rsidP="00CC3450">
            <w:pPr>
              <w:spacing w:before="26" w:after="26" w:line="260" w:lineRule="atLeast"/>
              <w:rPr>
                <w:rFonts w:ascii="GHEA Grapalat" w:hAnsi="GHEA Grapalat" w:cs="Sylfaen"/>
                <w:sz w:val="16"/>
                <w:szCs w:val="16"/>
              </w:rPr>
            </w:pPr>
            <w:r w:rsidRPr="00D46106">
              <w:rPr>
                <w:rFonts w:ascii="GHEA Grapalat" w:hAnsi="GHEA Grapalat" w:cs="Sylfaen"/>
                <w:sz w:val="16"/>
                <w:szCs w:val="16"/>
              </w:rPr>
              <w:t>Average quarterly interest rates in Armenia’s financial market</w:t>
            </w:r>
          </w:p>
        </w:tc>
        <w:tc>
          <w:tcPr>
            <w:tcW w:w="368" w:type="dxa"/>
            <w:vAlign w:val="bottom"/>
          </w:tcPr>
          <w:p w14:paraId="45DBB3B9" w14:textId="465DECE5" w:rsidR="00CC3450" w:rsidRPr="00D46106" w:rsidRDefault="00F9628C" w:rsidP="00CC3450">
            <w:pPr>
              <w:spacing w:before="26" w:after="26" w:line="260" w:lineRule="atLeast"/>
              <w:jc w:val="right"/>
              <w:rPr>
                <w:rFonts w:ascii="GHEA Grapalat" w:hAnsi="GHEA Grapalat" w:cs="Sylfaen"/>
                <w:sz w:val="16"/>
                <w:szCs w:val="16"/>
              </w:rPr>
            </w:pPr>
            <w:r>
              <w:rPr>
                <w:rFonts w:ascii="GHEA Grapalat" w:hAnsi="GHEA Grapalat" w:cs="Sylfaen"/>
                <w:sz w:val="16"/>
                <w:szCs w:val="16"/>
              </w:rPr>
              <w:t>43</w:t>
            </w:r>
          </w:p>
        </w:tc>
      </w:tr>
    </w:tbl>
    <w:p w14:paraId="69D04F78" w14:textId="77777777" w:rsidR="00CC3450" w:rsidRPr="00D46106" w:rsidRDefault="00CC3450" w:rsidP="007D5996">
      <w:pPr>
        <w:autoSpaceDE w:val="0"/>
        <w:autoSpaceDN w:val="0"/>
        <w:adjustRightInd w:val="0"/>
        <w:spacing w:before="180" w:after="200" w:line="260" w:lineRule="atLeast"/>
        <w:ind w:firstLine="284"/>
        <w:jc w:val="right"/>
        <w:rPr>
          <w:rFonts w:ascii="GHEA Grapalat" w:hAnsi="GHEA Grapalat" w:cs="Sylfaen"/>
          <w:i/>
          <w:iCs/>
          <w:sz w:val="18"/>
          <w:szCs w:val="22"/>
        </w:rPr>
      </w:pPr>
    </w:p>
    <w:sectPr w:rsidR="00CC3450" w:rsidRPr="00D46106" w:rsidSect="00965ADA">
      <w:footerReference w:type="even" r:id="rId66"/>
      <w:footerReference w:type="default" r:id="rId67"/>
      <w:headerReference w:type="first" r:id="rId68"/>
      <w:footerReference w:type="first" r:id="rId69"/>
      <w:pgSz w:w="11907" w:h="16840" w:code="9"/>
      <w:pgMar w:top="1134" w:right="4820" w:bottom="1134" w:left="851" w:header="737" w:footer="79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260FF" w14:textId="77777777" w:rsidR="00E94A79" w:rsidRDefault="00E94A79" w:rsidP="00384C66">
      <w:r>
        <w:separator/>
      </w:r>
    </w:p>
  </w:endnote>
  <w:endnote w:type="continuationSeparator" w:id="0">
    <w:p w14:paraId="2EED5275" w14:textId="77777777" w:rsidR="00E94A79" w:rsidRDefault="00E94A79" w:rsidP="00384C66">
      <w:r>
        <w:continuationSeparator/>
      </w:r>
    </w:p>
  </w:endnote>
  <w:endnote w:type="continuationNotice" w:id="1">
    <w:p w14:paraId="336F6A91" w14:textId="77777777" w:rsidR="00E94A79" w:rsidRDefault="00E94A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altName w:val="Times New Roman"/>
    <w:panose1 w:val="02020603050405020304"/>
    <w:charset w:val="00"/>
    <w:family w:val="roman"/>
    <w:pitch w:val="variable"/>
    <w:sig w:usb0="00000003" w:usb1="00000000" w:usb2="00000000" w:usb3="00000000" w:csb0="00000001" w:csb1="00000000"/>
  </w:font>
  <w:font w:name="Arial Armenian">
    <w:panose1 w:val="020B0604020202020204"/>
    <w:charset w:val="00"/>
    <w:family w:val="swiss"/>
    <w:pitch w:val="variable"/>
    <w:sig w:usb0="00000003" w:usb1="00000000" w:usb2="00000000" w:usb3="00000000" w:csb0="00000001" w:csb1="00000000"/>
  </w:font>
  <w:font w:name="Arial LatArm">
    <w:panose1 w:val="020B0604020202020204"/>
    <w:charset w:val="00"/>
    <w:family w:val="swiss"/>
    <w:pitch w:val="variable"/>
    <w:sig w:usb0="00000003" w:usb1="00000000" w:usb2="00000000" w:usb3="00000000" w:csb0="00000001" w:csb1="00000000"/>
  </w:font>
  <w:font w:name="Armenian Normal">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HEA Grapalat">
    <w:panose1 w:val="02000506050000020003"/>
    <w:charset w:val="00"/>
    <w:family w:val="modern"/>
    <w:notTrueType/>
    <w:pitch w:val="variable"/>
    <w:sig w:usb0="A00006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9F1C" w14:textId="77777777" w:rsidR="000B10A4" w:rsidRPr="00D67C0E" w:rsidRDefault="000B10A4">
    <w:pPr>
      <w:pStyle w:val="Footer"/>
      <w:rPr>
        <w:rFonts w:ascii="GHEA Grapalat" w:hAnsi="GHEA Grapalat"/>
        <w:b/>
      </w:rPr>
    </w:pPr>
    <w:r w:rsidRPr="00D67C0E">
      <w:rPr>
        <w:rFonts w:ascii="GHEA Grapalat" w:hAnsi="GHEA Grapalat"/>
        <w:b/>
      </w:rPr>
      <w:fldChar w:fldCharType="begin"/>
    </w:r>
    <w:r w:rsidRPr="00D67C0E">
      <w:rPr>
        <w:rFonts w:ascii="GHEA Grapalat" w:hAnsi="GHEA Grapalat"/>
        <w:b/>
      </w:rPr>
      <w:instrText xml:space="preserve"> PAGE   \* MERGEFORMAT </w:instrText>
    </w:r>
    <w:r w:rsidRPr="00D67C0E">
      <w:rPr>
        <w:rFonts w:ascii="GHEA Grapalat" w:hAnsi="GHEA Grapalat"/>
        <w:b/>
      </w:rPr>
      <w:fldChar w:fldCharType="separate"/>
    </w:r>
    <w:r>
      <w:rPr>
        <w:rFonts w:ascii="GHEA Grapalat" w:hAnsi="GHEA Grapalat"/>
        <w:b/>
        <w:noProof/>
      </w:rPr>
      <w:t>12</w:t>
    </w:r>
    <w:r w:rsidRPr="00D67C0E">
      <w:rPr>
        <w:rFonts w:ascii="GHEA Grapalat" w:hAnsi="GHEA Grapalat"/>
        <w:b/>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99E8" w14:textId="1FF05E33" w:rsidR="000B10A4" w:rsidRPr="00D67C0E" w:rsidRDefault="000B10A4" w:rsidP="00384C66">
    <w:pPr>
      <w:pStyle w:val="Footer"/>
      <w:jc w:val="right"/>
      <w:rPr>
        <w:rFonts w:ascii="GHEA Grapalat" w:hAnsi="GHEA Grapalat"/>
        <w:b/>
      </w:rPr>
    </w:pPr>
    <w:r w:rsidRPr="00D67C0E">
      <w:rPr>
        <w:rFonts w:ascii="GHEA Grapalat" w:hAnsi="GHEA Grapalat"/>
        <w:b/>
      </w:rPr>
      <w:fldChar w:fldCharType="begin"/>
    </w:r>
    <w:r w:rsidRPr="00D67C0E">
      <w:rPr>
        <w:rFonts w:ascii="GHEA Grapalat" w:hAnsi="GHEA Grapalat"/>
        <w:b/>
      </w:rPr>
      <w:instrText xml:space="preserve"> PAGE   \* MERGEFORMAT </w:instrText>
    </w:r>
    <w:r w:rsidRPr="00D67C0E">
      <w:rPr>
        <w:rFonts w:ascii="GHEA Grapalat" w:hAnsi="GHEA Grapalat"/>
        <w:b/>
      </w:rPr>
      <w:fldChar w:fldCharType="separate"/>
    </w:r>
    <w:r w:rsidR="001F0C72">
      <w:rPr>
        <w:rFonts w:ascii="GHEA Grapalat" w:hAnsi="GHEA Grapalat"/>
        <w:b/>
        <w:noProof/>
      </w:rPr>
      <w:t>50</w:t>
    </w:r>
    <w:r w:rsidRPr="00D67C0E">
      <w:rPr>
        <w:rFonts w:ascii="GHEA Grapalat" w:hAnsi="GHEA Grapalat"/>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CF8E" w14:textId="77777777" w:rsidR="000B10A4" w:rsidRDefault="000B10A4">
    <w:pPr>
      <w:pStyle w:val="Footer"/>
    </w:pPr>
  </w:p>
  <w:p w14:paraId="687B66A1" w14:textId="77777777" w:rsidR="000B10A4" w:rsidRDefault="000B1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46BD" w14:textId="77777777" w:rsidR="00E94A79" w:rsidRDefault="00E94A79" w:rsidP="00384C66">
      <w:r>
        <w:separator/>
      </w:r>
    </w:p>
  </w:footnote>
  <w:footnote w:type="continuationSeparator" w:id="0">
    <w:p w14:paraId="72DC95FA" w14:textId="77777777" w:rsidR="00E94A79" w:rsidRDefault="00E94A79" w:rsidP="00384C66">
      <w:r>
        <w:continuationSeparator/>
      </w:r>
    </w:p>
  </w:footnote>
  <w:footnote w:type="continuationNotice" w:id="1">
    <w:p w14:paraId="2BC68C61" w14:textId="77777777" w:rsidR="00E94A79" w:rsidRDefault="00E94A79"/>
  </w:footnote>
  <w:footnote w:id="2">
    <w:p w14:paraId="177FDB54" w14:textId="1E014E1B" w:rsidR="000B10A4" w:rsidRPr="00661364" w:rsidRDefault="000B10A4" w:rsidP="00132CFE">
      <w:pPr>
        <w:pStyle w:val="FootnoteText"/>
        <w:rPr>
          <w:rFonts w:ascii="GHEA Grapalat" w:hAnsi="GHEA Grapalat"/>
          <w:i/>
          <w:sz w:val="16"/>
          <w:szCs w:val="16"/>
        </w:rPr>
      </w:pPr>
      <w:r w:rsidRPr="00E40256">
        <w:rPr>
          <w:rStyle w:val="FootnoteReference"/>
          <w:rFonts w:ascii="GHEA Grapalat" w:hAnsi="GHEA Grapalat"/>
          <w:i/>
          <w:sz w:val="16"/>
          <w:szCs w:val="16"/>
        </w:rPr>
        <w:footnoteRef/>
      </w:r>
      <w:r w:rsidRPr="00E40256">
        <w:rPr>
          <w:rFonts w:ascii="GHEA Grapalat" w:hAnsi="GHEA Grapalat"/>
          <w:i/>
          <w:sz w:val="16"/>
          <w:szCs w:val="16"/>
        </w:rPr>
        <w:t xml:space="preserve"> </w:t>
      </w:r>
      <w:r w:rsidRPr="00661364">
        <w:rPr>
          <w:rFonts w:ascii="GHEA Grapalat" w:hAnsi="GHEA Grapalat"/>
          <w:i/>
          <w:sz w:val="16"/>
          <w:szCs w:val="16"/>
          <w:lang w:val="hy-AM"/>
        </w:rPr>
        <w:t>The growth rate of each quarter is calculated as the cumulative growth rate for the last four quarters</w:t>
      </w:r>
      <w:r>
        <w:rPr>
          <w:rFonts w:ascii="GHEA Grapalat" w:hAnsi="GHEA Grapalat"/>
          <w:i/>
          <w:sz w:val="16"/>
          <w:szCs w:val="16"/>
        </w:rPr>
        <w:t>.</w:t>
      </w:r>
    </w:p>
  </w:footnote>
  <w:footnote w:id="3">
    <w:p w14:paraId="748472D5" w14:textId="7CD9EBAD" w:rsidR="000B10A4" w:rsidRPr="00057A17" w:rsidRDefault="000B10A4" w:rsidP="00132CFE">
      <w:pPr>
        <w:pStyle w:val="FootnoteText"/>
        <w:rPr>
          <w:rFonts w:ascii="GHEA Grapalat" w:hAnsi="GHEA Grapalat"/>
          <w:i/>
          <w:sz w:val="16"/>
          <w:szCs w:val="16"/>
          <w:lang w:val="hy-AM"/>
        </w:rPr>
      </w:pPr>
      <w:r w:rsidRPr="00057A17">
        <w:rPr>
          <w:rStyle w:val="FootnoteReference"/>
          <w:rFonts w:ascii="GHEA Grapalat" w:hAnsi="GHEA Grapalat"/>
          <w:i/>
          <w:sz w:val="16"/>
          <w:szCs w:val="16"/>
        </w:rPr>
        <w:footnoteRef/>
      </w:r>
      <w:r w:rsidRPr="00057A17">
        <w:rPr>
          <w:rFonts w:ascii="GHEA Grapalat" w:hAnsi="GHEA Grapalat"/>
          <w:i/>
          <w:sz w:val="16"/>
          <w:szCs w:val="16"/>
          <w:lang w:val="hy-AM"/>
        </w:rPr>
        <w:t xml:space="preserve"> </w:t>
      </w:r>
      <w:r w:rsidRPr="00067219">
        <w:rPr>
          <w:rFonts w:ascii="GHEA Grapalat" w:hAnsi="GHEA Grapalat"/>
          <w:i/>
          <w:sz w:val="16"/>
          <w:szCs w:val="16"/>
          <w:lang w:val="hy-AM"/>
        </w:rPr>
        <w:t>The personal consumption expenditure price index target is 2%, which on average is commensurate with headline inflation of 2.3%.</w:t>
      </w:r>
      <w:r w:rsidRPr="00057A17">
        <w:rPr>
          <w:rFonts w:ascii="GHEA Grapalat" w:hAnsi="GHEA Grapalat" w:cs="Sylfaen"/>
          <w:i/>
          <w:sz w:val="16"/>
          <w:szCs w:val="16"/>
          <w:lang w:val="hy-AM"/>
        </w:rPr>
        <w:t xml:space="preserve"> </w:t>
      </w:r>
    </w:p>
  </w:footnote>
  <w:footnote w:id="4">
    <w:p w14:paraId="1407CDA7" w14:textId="6445E88E" w:rsidR="000B10A4" w:rsidRPr="00057A17" w:rsidRDefault="000B10A4" w:rsidP="00132CFE">
      <w:pPr>
        <w:pStyle w:val="FootnoteText"/>
        <w:rPr>
          <w:rFonts w:ascii="GHEA Grapalat" w:hAnsi="GHEA Grapalat"/>
          <w:i/>
          <w:iCs/>
          <w:sz w:val="16"/>
          <w:szCs w:val="16"/>
          <w:lang w:val="hy-AM"/>
        </w:rPr>
      </w:pPr>
      <w:r w:rsidRPr="00057A17">
        <w:rPr>
          <w:rStyle w:val="FootnoteReference"/>
          <w:rFonts w:ascii="GHEA Grapalat" w:hAnsi="GHEA Grapalat"/>
          <w:i/>
          <w:iCs/>
          <w:sz w:val="16"/>
          <w:szCs w:val="16"/>
        </w:rPr>
        <w:footnoteRef/>
      </w:r>
      <w:r w:rsidRPr="00057A17">
        <w:rPr>
          <w:rFonts w:ascii="GHEA Grapalat" w:hAnsi="GHEA Grapalat"/>
          <w:i/>
          <w:iCs/>
          <w:sz w:val="16"/>
          <w:szCs w:val="16"/>
          <w:lang w:val="hy-AM"/>
        </w:rPr>
        <w:t xml:space="preserve"> </w:t>
      </w:r>
      <w:r w:rsidRPr="00594480">
        <w:rPr>
          <w:rFonts w:ascii="GHEA Grapalat" w:hAnsi="GHEA Grapalat"/>
          <w:i/>
          <w:iCs/>
          <w:sz w:val="16"/>
          <w:szCs w:val="16"/>
          <w:lang w:val="hy-AM"/>
        </w:rPr>
        <w:t xml:space="preserve">For a detailed economic growth forecasts, see the “GDP Projection Probability Distribution”, Chart </w:t>
      </w:r>
      <w:r>
        <w:rPr>
          <w:rFonts w:ascii="GHEA Grapalat" w:hAnsi="GHEA Grapalat"/>
          <w:i/>
          <w:iCs/>
          <w:sz w:val="16"/>
          <w:szCs w:val="16"/>
        </w:rPr>
        <w:t>24</w:t>
      </w:r>
      <w:r w:rsidRPr="00594480">
        <w:rPr>
          <w:rFonts w:ascii="GHEA Grapalat" w:hAnsi="GHEA Grapalat"/>
          <w:i/>
          <w:iCs/>
          <w:sz w:val="16"/>
          <w:szCs w:val="16"/>
          <w:lang w:val="hy-AM"/>
        </w:rPr>
        <w:t>, Table 2.</w:t>
      </w:r>
    </w:p>
  </w:footnote>
  <w:footnote w:id="5">
    <w:p w14:paraId="54014983" w14:textId="39926E57" w:rsidR="000B10A4" w:rsidRPr="001A08C0" w:rsidRDefault="000B10A4" w:rsidP="00B77797">
      <w:pPr>
        <w:pStyle w:val="FootnoteText"/>
        <w:rPr>
          <w:rFonts w:ascii="GHEA Grapalat" w:hAnsi="GHEA Grapalat"/>
          <w:i/>
          <w:sz w:val="16"/>
          <w:szCs w:val="16"/>
          <w:lang w:val="hy-AM"/>
        </w:rPr>
      </w:pPr>
      <w:r w:rsidRPr="001A08C0">
        <w:rPr>
          <w:rStyle w:val="FootnoteReference"/>
          <w:rFonts w:ascii="GHEA Grapalat" w:hAnsi="GHEA Grapalat"/>
          <w:i/>
          <w:sz w:val="16"/>
          <w:szCs w:val="16"/>
        </w:rPr>
        <w:footnoteRef/>
      </w:r>
      <w:r w:rsidRPr="001A08C0">
        <w:rPr>
          <w:rFonts w:ascii="GHEA Grapalat" w:hAnsi="GHEA Grapalat"/>
          <w:i/>
          <w:sz w:val="16"/>
          <w:szCs w:val="16"/>
          <w:lang w:val="hy-AM"/>
        </w:rPr>
        <w:t xml:space="preserve"> </w:t>
      </w:r>
      <w:r w:rsidRPr="001A08C0">
        <w:rPr>
          <w:rFonts w:ascii="GHEA Grapalat" w:hAnsi="GHEA Grapalat"/>
          <w:i/>
          <w:iCs/>
          <w:sz w:val="16"/>
          <w:szCs w:val="16"/>
          <w:lang w:val="hy-AM"/>
        </w:rPr>
        <w:t>Demand does not take into account changes in inventories</w:t>
      </w:r>
      <w:r w:rsidRPr="001A08C0">
        <w:t xml:space="preserve"> </w:t>
      </w:r>
      <w:r w:rsidRPr="001A08C0">
        <w:rPr>
          <w:rFonts w:ascii="GHEA Grapalat" w:hAnsi="GHEA Grapalat"/>
          <w:i/>
          <w:iCs/>
          <w:sz w:val="16"/>
          <w:szCs w:val="16"/>
          <w:lang w:val="hy-AM"/>
        </w:rPr>
        <w:t>of tangible assets, as it is calculated by the CBA as a balance sheet item and does not reflect the real level of investment. Therefore, growth calculated by supply and demand factors can variate.</w:t>
      </w:r>
      <w:r>
        <w:rPr>
          <w:rFonts w:ascii="GHEA Grapalat" w:hAnsi="GHEA Grapalat"/>
          <w:i/>
          <w:iCs/>
          <w:sz w:val="16"/>
          <w:szCs w:val="16"/>
          <w:lang w:val="hy-AM"/>
        </w:rPr>
        <w:t xml:space="preserve"> </w:t>
      </w:r>
      <w:r w:rsidRPr="001A08C0">
        <w:rPr>
          <w:rFonts w:ascii="GHEA Grapalat" w:hAnsi="GHEA Grapalat"/>
          <w:i/>
          <w:iCs/>
          <w:sz w:val="16"/>
          <w:szCs w:val="16"/>
          <w:lang w:val="hy-AM"/>
        </w:rPr>
        <w:t>See: https://www.armstat.am/file/article/sv_04_19a_112.pdf</w:t>
      </w:r>
    </w:p>
  </w:footnote>
  <w:footnote w:id="6">
    <w:p w14:paraId="2EC425EC" w14:textId="46982995" w:rsidR="000B10A4" w:rsidRPr="00057A17" w:rsidRDefault="000B10A4" w:rsidP="00132CFE">
      <w:pPr>
        <w:pStyle w:val="FootnoteText"/>
        <w:rPr>
          <w:rFonts w:ascii="GHEA Grapalat" w:hAnsi="GHEA Grapalat"/>
          <w:i/>
          <w:sz w:val="16"/>
          <w:szCs w:val="16"/>
          <w:lang w:val="hy-AM"/>
        </w:rPr>
      </w:pPr>
      <w:r w:rsidRPr="00057A17">
        <w:rPr>
          <w:rStyle w:val="FootnoteReference"/>
          <w:rFonts w:ascii="GHEA Grapalat" w:hAnsi="GHEA Grapalat"/>
          <w:i/>
          <w:sz w:val="16"/>
          <w:szCs w:val="16"/>
        </w:rPr>
        <w:footnoteRef/>
      </w:r>
      <w:r w:rsidRPr="00057A17">
        <w:rPr>
          <w:rFonts w:ascii="GHEA Grapalat" w:hAnsi="GHEA Grapalat"/>
          <w:i/>
          <w:sz w:val="16"/>
          <w:szCs w:val="16"/>
          <w:lang w:val="hy-AM"/>
        </w:rPr>
        <w:t xml:space="preserve"> </w:t>
      </w:r>
      <w:r w:rsidRPr="00B62154">
        <w:rPr>
          <w:rFonts w:ascii="GHEA Grapalat" w:hAnsi="GHEA Grapalat"/>
          <w:i/>
          <w:sz w:val="16"/>
          <w:szCs w:val="16"/>
          <w:lang w:val="hy-AM"/>
        </w:rPr>
        <w:t>GDP indicators used in the program are the CB</w:t>
      </w:r>
      <w:r>
        <w:rPr>
          <w:rFonts w:ascii="GHEA Grapalat" w:hAnsi="GHEA Grapalat"/>
          <w:i/>
          <w:sz w:val="16"/>
          <w:szCs w:val="16"/>
        </w:rPr>
        <w:t>A projections</w:t>
      </w:r>
      <w:r w:rsidRPr="00B62154">
        <w:rPr>
          <w:rFonts w:ascii="GHEA Grapalat" w:hAnsi="GHEA Grapalat"/>
          <w:i/>
          <w:sz w:val="16"/>
          <w:szCs w:val="16"/>
          <w:lang w:val="hy-AM"/>
        </w:rPr>
        <w:t>.</w:t>
      </w:r>
    </w:p>
  </w:footnote>
  <w:footnote w:id="7">
    <w:p w14:paraId="4D89EB99" w14:textId="0E04F91C" w:rsidR="000B10A4" w:rsidRPr="00965ADA" w:rsidRDefault="000B10A4" w:rsidP="00132CFE">
      <w:pPr>
        <w:pStyle w:val="FootnoteText"/>
        <w:rPr>
          <w:rFonts w:ascii="GHEA Grapalat" w:hAnsi="GHEA Grapalat"/>
          <w:i/>
          <w:sz w:val="16"/>
          <w:szCs w:val="16"/>
          <w:lang w:val="hy-AM"/>
        </w:rPr>
      </w:pPr>
      <w:r w:rsidRPr="00965ADA">
        <w:rPr>
          <w:rStyle w:val="FootnoteReference"/>
          <w:rFonts w:ascii="GHEA Grapalat" w:hAnsi="GHEA Grapalat"/>
          <w:i/>
          <w:sz w:val="16"/>
          <w:szCs w:val="16"/>
        </w:rPr>
        <w:footnoteRef/>
      </w:r>
      <w:r w:rsidRPr="00965ADA">
        <w:rPr>
          <w:rFonts w:ascii="GHEA Grapalat" w:hAnsi="GHEA Grapalat"/>
          <w:i/>
          <w:sz w:val="16"/>
          <w:szCs w:val="16"/>
          <w:lang w:val="hy-AM"/>
        </w:rPr>
        <w:t xml:space="preserve"> </w:t>
      </w:r>
      <w:r w:rsidRPr="001A75A4">
        <w:rPr>
          <w:rFonts w:ascii="GHEA Grapalat" w:hAnsi="GHEA Grapalat"/>
          <w:i/>
          <w:sz w:val="16"/>
          <w:szCs w:val="16"/>
          <w:lang w:val="hy-AM"/>
        </w:rPr>
        <w:t>The growth rate of each quarter is calculated as the cumulative growth rate of the last 4 quarters.</w:t>
      </w:r>
    </w:p>
  </w:footnote>
  <w:footnote w:id="8">
    <w:p w14:paraId="19658BC3" w14:textId="1BDA4380" w:rsidR="000B10A4" w:rsidRPr="0063434F" w:rsidRDefault="000B10A4" w:rsidP="00132CFE">
      <w:pPr>
        <w:pStyle w:val="FootnoteText"/>
        <w:rPr>
          <w:rFonts w:ascii="GHEA Grapalat" w:hAnsi="GHEA Grapalat"/>
          <w:i/>
          <w:sz w:val="16"/>
          <w:szCs w:val="16"/>
        </w:rPr>
      </w:pPr>
      <w:r w:rsidRPr="00F90E7D">
        <w:rPr>
          <w:rStyle w:val="FootnoteReference"/>
          <w:rFonts w:ascii="GHEA Grapalat" w:hAnsi="GHEA Grapalat"/>
          <w:i/>
          <w:sz w:val="16"/>
          <w:szCs w:val="16"/>
          <w:lang w:val="hy-AM"/>
        </w:rPr>
        <w:t>*</w:t>
      </w:r>
      <w:r w:rsidRPr="00F90E7D">
        <w:rPr>
          <w:rFonts w:ascii="GHEA Grapalat" w:hAnsi="GHEA Grapalat"/>
          <w:i/>
          <w:sz w:val="16"/>
          <w:szCs w:val="16"/>
          <w:lang w:val="hy-AM"/>
        </w:rPr>
        <w:t xml:space="preserve"> </w:t>
      </w:r>
      <w:r>
        <w:rPr>
          <w:rFonts w:ascii="GHEA Grapalat" w:hAnsi="GHEA Grapalat"/>
          <w:i/>
          <w:sz w:val="16"/>
          <w:szCs w:val="16"/>
        </w:rPr>
        <w:t>Prepared by Harutyun Sargsyan</w:t>
      </w:r>
      <w:r w:rsidRPr="009E33FB">
        <w:rPr>
          <w:rFonts w:ascii="GHEA Grapalat" w:hAnsi="GHEA Grapalat"/>
          <w:i/>
          <w:sz w:val="16"/>
          <w:szCs w:val="16"/>
          <w:lang w:val="hy-AM"/>
        </w:rPr>
        <w:t xml:space="preserve"> (</w:t>
      </w:r>
      <w:r>
        <w:rPr>
          <w:rFonts w:ascii="GHEA Grapalat" w:hAnsi="GHEA Grapalat"/>
          <w:i/>
          <w:sz w:val="16"/>
          <w:szCs w:val="16"/>
        </w:rPr>
        <w:t>Monetary Policy Department</w:t>
      </w:r>
      <w:r w:rsidRPr="009E33FB">
        <w:rPr>
          <w:rFonts w:ascii="GHEA Grapalat" w:hAnsi="GHEA Grapalat"/>
          <w:i/>
          <w:sz w:val="16"/>
          <w:szCs w:val="16"/>
          <w:lang w:val="hy-AM"/>
        </w:rPr>
        <w:t>)</w:t>
      </w:r>
      <w:r>
        <w:rPr>
          <w:rFonts w:ascii="GHEA Grapalat" w:hAnsi="GHEA Grapalat"/>
          <w:i/>
          <w:sz w:val="16"/>
          <w:szCs w:val="16"/>
        </w:rPr>
        <w:t>.</w:t>
      </w:r>
    </w:p>
  </w:footnote>
  <w:footnote w:id="9">
    <w:p w14:paraId="3AEEBD52" w14:textId="2CC777B1" w:rsidR="000B10A4" w:rsidRPr="00057A17" w:rsidRDefault="000B10A4" w:rsidP="00132CFE">
      <w:pPr>
        <w:pStyle w:val="FootnoteText"/>
        <w:rPr>
          <w:rFonts w:ascii="GHEA Grapalat" w:hAnsi="GHEA Grapalat"/>
          <w:i/>
          <w:sz w:val="16"/>
          <w:szCs w:val="16"/>
          <w:lang w:val="hy-AM"/>
        </w:rPr>
      </w:pPr>
      <w:r w:rsidRPr="00057A17">
        <w:rPr>
          <w:rStyle w:val="FootnoteReference"/>
          <w:rFonts w:ascii="GHEA Grapalat" w:hAnsi="GHEA Grapalat"/>
          <w:i/>
          <w:sz w:val="16"/>
          <w:szCs w:val="16"/>
        </w:rPr>
        <w:footnoteRef/>
      </w:r>
      <w:r w:rsidRPr="00057A17">
        <w:rPr>
          <w:rFonts w:ascii="GHEA Grapalat" w:hAnsi="GHEA Grapalat"/>
          <w:i/>
          <w:sz w:val="16"/>
          <w:szCs w:val="16"/>
          <w:lang w:val="hy-AM"/>
        </w:rPr>
        <w:t xml:space="preserve"> </w:t>
      </w:r>
      <w:r w:rsidRPr="0063434F">
        <w:rPr>
          <w:rFonts w:ascii="GHEA Grapalat" w:hAnsi="GHEA Grapalat"/>
          <w:i/>
          <w:sz w:val="16"/>
          <w:szCs w:val="16"/>
          <w:lang w:val="hy-AM"/>
        </w:rPr>
        <w:t xml:space="preserve">In order to obtain more accurate estimates, it is necessary to </w:t>
      </w:r>
      <w:r>
        <w:rPr>
          <w:rFonts w:ascii="GHEA Grapalat" w:hAnsi="GHEA Grapalat"/>
          <w:i/>
          <w:sz w:val="16"/>
          <w:szCs w:val="16"/>
        </w:rPr>
        <w:t xml:space="preserve">conduct </w:t>
      </w:r>
      <w:r w:rsidRPr="0063434F">
        <w:rPr>
          <w:rFonts w:ascii="GHEA Grapalat" w:hAnsi="GHEA Grapalat"/>
          <w:i/>
          <w:sz w:val="16"/>
          <w:szCs w:val="16"/>
          <w:lang w:val="hy-AM"/>
        </w:rPr>
        <w:t xml:space="preserve">parallel analysis of individual product groups with </w:t>
      </w:r>
      <w:r>
        <w:rPr>
          <w:rFonts w:ascii="GHEA Grapalat" w:hAnsi="GHEA Grapalat"/>
          <w:i/>
          <w:sz w:val="16"/>
          <w:szCs w:val="16"/>
        </w:rPr>
        <w:t xml:space="preserve">a </w:t>
      </w:r>
      <w:r w:rsidRPr="0063434F">
        <w:rPr>
          <w:rFonts w:ascii="GHEA Grapalat" w:hAnsi="GHEA Grapalat"/>
          <w:i/>
          <w:sz w:val="16"/>
          <w:szCs w:val="16"/>
          <w:lang w:val="hy-AM"/>
        </w:rPr>
        <w:t xml:space="preserve">very </w:t>
      </w:r>
      <w:r>
        <w:rPr>
          <w:rFonts w:ascii="GHEA Grapalat" w:hAnsi="GHEA Grapalat"/>
          <w:i/>
          <w:sz w:val="16"/>
          <w:szCs w:val="16"/>
        </w:rPr>
        <w:t>narrow breakdown</w:t>
      </w:r>
      <w:r w:rsidRPr="00EE0F68">
        <w:rPr>
          <w:rFonts w:ascii="GHEA Grapalat" w:hAnsi="GHEA Grapalat"/>
          <w:i/>
          <w:sz w:val="16"/>
          <w:szCs w:val="16"/>
        </w:rPr>
        <w:t>,</w:t>
      </w:r>
      <w:r>
        <w:rPr>
          <w:rFonts w:ascii="GHEA Grapalat" w:hAnsi="GHEA Grapalat"/>
          <w:i/>
          <w:sz w:val="16"/>
          <w:szCs w:val="16"/>
        </w:rPr>
        <w:t xml:space="preserve"> </w:t>
      </w:r>
      <w:r w:rsidRPr="0063434F">
        <w:rPr>
          <w:rFonts w:ascii="GHEA Grapalat" w:hAnsi="GHEA Grapalat"/>
          <w:i/>
          <w:sz w:val="16"/>
          <w:szCs w:val="16"/>
          <w:lang w:val="hy-AM"/>
        </w:rPr>
        <w:t>for</w:t>
      </w:r>
      <w:r>
        <w:rPr>
          <w:rFonts w:ascii="GHEA Grapalat" w:hAnsi="GHEA Grapalat"/>
          <w:i/>
          <w:sz w:val="16"/>
          <w:szCs w:val="16"/>
          <w:lang w:val="hy-AM"/>
        </w:rPr>
        <w:t xml:space="preserve"> </w:t>
      </w:r>
      <w:r w:rsidRPr="0063434F">
        <w:rPr>
          <w:rFonts w:ascii="GHEA Grapalat" w:hAnsi="GHEA Grapalat"/>
          <w:i/>
          <w:sz w:val="16"/>
          <w:szCs w:val="16"/>
          <w:lang w:val="hy-AM"/>
        </w:rPr>
        <w:t xml:space="preserve">comparison of their quality indicators, which was not possible </w:t>
      </w:r>
      <w:r>
        <w:rPr>
          <w:rFonts w:ascii="GHEA Grapalat" w:hAnsi="GHEA Grapalat"/>
          <w:i/>
          <w:sz w:val="16"/>
          <w:szCs w:val="16"/>
        </w:rPr>
        <w:t>because of</w:t>
      </w:r>
      <w:r w:rsidRPr="0063434F">
        <w:rPr>
          <w:rFonts w:ascii="GHEA Grapalat" w:hAnsi="GHEA Grapalat"/>
          <w:i/>
          <w:sz w:val="16"/>
          <w:szCs w:val="16"/>
          <w:lang w:val="hy-AM"/>
        </w:rPr>
        <w:t xml:space="preserve"> the lack of relevant data.</w:t>
      </w:r>
      <w:r>
        <w:rPr>
          <w:rFonts w:ascii="GHEA Grapalat" w:hAnsi="GHEA Grapalat"/>
          <w:i/>
          <w:sz w:val="16"/>
          <w:szCs w:val="16"/>
        </w:rPr>
        <w:t xml:space="preserve"> </w:t>
      </w:r>
    </w:p>
  </w:footnote>
  <w:footnote w:id="10">
    <w:p w14:paraId="168027D4" w14:textId="12A2AF5F" w:rsidR="000B10A4" w:rsidRPr="00A100B0" w:rsidRDefault="000B10A4" w:rsidP="00132CFE">
      <w:pPr>
        <w:pStyle w:val="FootnoteText"/>
        <w:rPr>
          <w:rFonts w:ascii="GHEA Grapalat" w:hAnsi="GHEA Grapalat"/>
          <w:i/>
          <w:sz w:val="16"/>
          <w:szCs w:val="16"/>
          <w:lang w:val="hy-AM"/>
        </w:rPr>
      </w:pPr>
      <w:r w:rsidRPr="00A100B0">
        <w:rPr>
          <w:rStyle w:val="FootnoteReference"/>
          <w:rFonts w:ascii="GHEA Grapalat" w:hAnsi="GHEA Grapalat"/>
          <w:i/>
          <w:sz w:val="16"/>
          <w:szCs w:val="16"/>
          <w:lang w:val="hy-AM"/>
        </w:rPr>
        <w:t>**</w:t>
      </w:r>
      <w:r w:rsidRPr="00A100B0">
        <w:rPr>
          <w:rFonts w:ascii="GHEA Grapalat" w:hAnsi="GHEA Grapalat"/>
          <w:i/>
          <w:sz w:val="16"/>
          <w:szCs w:val="16"/>
          <w:lang w:val="hy-AM"/>
        </w:rPr>
        <w:t xml:space="preserve"> </w:t>
      </w:r>
      <w:r>
        <w:rPr>
          <w:rFonts w:ascii="GHEA Grapalat" w:hAnsi="GHEA Grapalat"/>
          <w:i/>
          <w:sz w:val="16"/>
          <w:szCs w:val="16"/>
        </w:rPr>
        <w:t xml:space="preserve">Source for all tables in the Box: NSS, CBA estimates. </w:t>
      </w:r>
    </w:p>
  </w:footnote>
  <w:footnote w:id="11">
    <w:p w14:paraId="316DFA11" w14:textId="29CA7FB8" w:rsidR="000B10A4" w:rsidRPr="00057A17" w:rsidRDefault="000B10A4" w:rsidP="00132CFE">
      <w:pPr>
        <w:pStyle w:val="FootnoteText"/>
        <w:rPr>
          <w:rFonts w:ascii="GHEA Grapalat" w:hAnsi="GHEA Grapalat"/>
          <w:i/>
          <w:sz w:val="16"/>
          <w:szCs w:val="16"/>
          <w:lang w:val="hy-AM"/>
        </w:rPr>
      </w:pPr>
      <w:r w:rsidRPr="00057A17">
        <w:rPr>
          <w:rStyle w:val="FootnoteReference"/>
          <w:rFonts w:ascii="GHEA Grapalat" w:hAnsi="GHEA Grapalat"/>
          <w:i/>
          <w:sz w:val="16"/>
          <w:szCs w:val="16"/>
        </w:rPr>
        <w:footnoteRef/>
      </w:r>
      <w:r w:rsidRPr="00057A17">
        <w:rPr>
          <w:rFonts w:ascii="GHEA Grapalat" w:hAnsi="GHEA Grapalat"/>
          <w:i/>
          <w:sz w:val="16"/>
          <w:szCs w:val="16"/>
          <w:lang w:val="hy-AM"/>
        </w:rPr>
        <w:t xml:space="preserve"> </w:t>
      </w:r>
      <w:r w:rsidRPr="00C346C7">
        <w:rPr>
          <w:rFonts w:ascii="GHEA Grapalat" w:hAnsi="GHEA Grapalat"/>
          <w:i/>
          <w:sz w:val="16"/>
          <w:szCs w:val="16"/>
          <w:lang w:val="hy-AM"/>
        </w:rPr>
        <w:t>Restrictions apply only to final consumption goods.</w:t>
      </w:r>
    </w:p>
  </w:footnote>
  <w:footnote w:id="12">
    <w:p w14:paraId="7EEEF50D" w14:textId="557E1809" w:rsidR="000B10A4" w:rsidRPr="00584772" w:rsidRDefault="000B10A4" w:rsidP="00132CFE">
      <w:pPr>
        <w:pStyle w:val="FootnoteText"/>
        <w:rPr>
          <w:rFonts w:ascii="GHEA Grapalat" w:hAnsi="GHEA Grapalat"/>
          <w:i/>
          <w:sz w:val="16"/>
          <w:szCs w:val="16"/>
        </w:rPr>
      </w:pPr>
      <w:r w:rsidRPr="00057A17">
        <w:rPr>
          <w:rStyle w:val="FootnoteReference"/>
          <w:rFonts w:ascii="GHEA Grapalat" w:hAnsi="GHEA Grapalat"/>
          <w:i/>
          <w:sz w:val="16"/>
          <w:szCs w:val="16"/>
        </w:rPr>
        <w:footnoteRef/>
      </w:r>
      <w:r w:rsidRPr="00057A17">
        <w:rPr>
          <w:rFonts w:ascii="GHEA Grapalat" w:hAnsi="GHEA Grapalat"/>
          <w:i/>
          <w:sz w:val="16"/>
          <w:szCs w:val="16"/>
          <w:lang w:val="hy-AM"/>
        </w:rPr>
        <w:t xml:space="preserve"> </w:t>
      </w:r>
      <w:r>
        <w:rPr>
          <w:rFonts w:ascii="GHEA Grapalat" w:hAnsi="GHEA Grapalat"/>
          <w:i/>
          <w:sz w:val="16"/>
          <w:szCs w:val="16"/>
        </w:rPr>
        <w:t>C</w:t>
      </w:r>
      <w:r w:rsidRPr="004D70CD">
        <w:rPr>
          <w:rFonts w:ascii="GHEA Grapalat" w:hAnsi="GHEA Grapalat"/>
          <w:i/>
          <w:sz w:val="16"/>
          <w:szCs w:val="16"/>
          <w:lang w:val="hy-AM"/>
        </w:rPr>
        <w:t xml:space="preserve">hanges in relative prices in the analysis are </w:t>
      </w:r>
      <w:r>
        <w:rPr>
          <w:rFonts w:ascii="GHEA Grapalat" w:hAnsi="GHEA Grapalat"/>
          <w:i/>
          <w:sz w:val="16"/>
          <w:szCs w:val="16"/>
        </w:rPr>
        <w:t>in USD terms</w:t>
      </w:r>
      <w:r w:rsidRPr="004D70CD">
        <w:rPr>
          <w:rFonts w:ascii="GHEA Grapalat" w:hAnsi="GHEA Grapalat"/>
          <w:i/>
          <w:sz w:val="16"/>
          <w:szCs w:val="16"/>
          <w:lang w:val="hy-AM"/>
        </w:rPr>
        <w:t>.</w:t>
      </w:r>
      <w:r>
        <w:rPr>
          <w:rFonts w:ascii="GHEA Grapalat" w:hAnsi="GHEA Grapalat"/>
          <w:i/>
          <w:sz w:val="16"/>
          <w:szCs w:val="16"/>
        </w:rPr>
        <w:t xml:space="preserve"> </w:t>
      </w:r>
      <w:r w:rsidRPr="00584772">
        <w:rPr>
          <w:rFonts w:ascii="GHEA Grapalat" w:hAnsi="GHEA Grapalat"/>
          <w:i/>
          <w:sz w:val="16"/>
          <w:szCs w:val="16"/>
          <w:lang w:val="hy-AM"/>
        </w:rPr>
        <w:t>They were weighed by the respective weights of China and Bangladesh</w:t>
      </w:r>
      <w:r>
        <w:rPr>
          <w:rFonts w:ascii="GHEA Grapalat" w:hAnsi="GHEA Grapalat"/>
          <w:i/>
          <w:sz w:val="16"/>
          <w:szCs w:val="16"/>
        </w:rPr>
        <w:t>.</w:t>
      </w:r>
    </w:p>
  </w:footnote>
  <w:footnote w:id="13">
    <w:p w14:paraId="1CCBFD3D" w14:textId="39E98F2C" w:rsidR="000B10A4" w:rsidRPr="00584772" w:rsidRDefault="000B10A4" w:rsidP="00132CFE">
      <w:pPr>
        <w:pStyle w:val="FootnoteText"/>
        <w:rPr>
          <w:rFonts w:ascii="GHEA Grapalat" w:hAnsi="GHEA Grapalat"/>
          <w:i/>
          <w:sz w:val="16"/>
          <w:szCs w:val="16"/>
        </w:rPr>
      </w:pPr>
      <w:r w:rsidRPr="00057A17">
        <w:rPr>
          <w:rStyle w:val="FootnoteReference"/>
          <w:rFonts w:ascii="GHEA Grapalat" w:hAnsi="GHEA Grapalat"/>
          <w:i/>
          <w:sz w:val="16"/>
          <w:szCs w:val="16"/>
        </w:rPr>
        <w:footnoteRef/>
      </w:r>
      <w:r w:rsidRPr="00057A17">
        <w:rPr>
          <w:rFonts w:ascii="GHEA Grapalat" w:hAnsi="GHEA Grapalat"/>
          <w:i/>
          <w:sz w:val="16"/>
          <w:szCs w:val="16"/>
          <w:lang w:val="hy-AM"/>
        </w:rPr>
        <w:t xml:space="preserve"> </w:t>
      </w:r>
      <w:r w:rsidRPr="00584772">
        <w:rPr>
          <w:rFonts w:ascii="GHEA Grapalat" w:hAnsi="GHEA Grapalat"/>
          <w:i/>
          <w:sz w:val="16"/>
          <w:szCs w:val="16"/>
          <w:lang w:val="hy-AM"/>
        </w:rPr>
        <w:t>See product code names in the</w:t>
      </w:r>
      <w:r>
        <w:rPr>
          <w:rFonts w:ascii="GHEA Grapalat" w:hAnsi="GHEA Grapalat"/>
          <w:i/>
          <w:sz w:val="16"/>
          <w:szCs w:val="16"/>
        </w:rPr>
        <w:t xml:space="preserve"> Annex.</w:t>
      </w:r>
    </w:p>
  </w:footnote>
  <w:footnote w:id="14">
    <w:p w14:paraId="4068260B" w14:textId="0B8F75A3" w:rsidR="000B10A4" w:rsidRPr="00057A17" w:rsidRDefault="000B10A4" w:rsidP="00132CFE">
      <w:pPr>
        <w:pStyle w:val="FootnoteText"/>
        <w:rPr>
          <w:rFonts w:ascii="GHEA Grapalat" w:hAnsi="GHEA Grapalat"/>
          <w:i/>
          <w:sz w:val="16"/>
          <w:szCs w:val="16"/>
          <w:lang w:val="hy-AM"/>
        </w:rPr>
      </w:pPr>
      <w:r w:rsidRPr="00057A17">
        <w:rPr>
          <w:rStyle w:val="FootnoteReference"/>
          <w:rFonts w:ascii="GHEA Grapalat" w:hAnsi="GHEA Grapalat"/>
          <w:i/>
          <w:sz w:val="16"/>
          <w:szCs w:val="16"/>
        </w:rPr>
        <w:footnoteRef/>
      </w:r>
      <w:r w:rsidRPr="00057A17">
        <w:rPr>
          <w:rFonts w:ascii="GHEA Grapalat" w:hAnsi="GHEA Grapalat"/>
          <w:i/>
          <w:sz w:val="16"/>
          <w:szCs w:val="16"/>
          <w:lang w:val="hy-AM"/>
        </w:rPr>
        <w:t xml:space="preserve"> </w:t>
      </w:r>
      <w:r w:rsidRPr="006C34A8">
        <w:rPr>
          <w:rFonts w:ascii="GHEA Grapalat" w:hAnsi="GHEA Grapalat"/>
          <w:i/>
          <w:iCs/>
          <w:sz w:val="16"/>
          <w:szCs w:val="16"/>
          <w:lang w:val="hy-AM"/>
        </w:rPr>
        <w:t xml:space="preserve">The review of the fiscal sector </w:t>
      </w:r>
      <w:r>
        <w:rPr>
          <w:rFonts w:ascii="GHEA Grapalat" w:hAnsi="GHEA Grapalat"/>
          <w:i/>
          <w:iCs/>
          <w:sz w:val="16"/>
          <w:szCs w:val="16"/>
        </w:rPr>
        <w:t xml:space="preserve">was based on the </w:t>
      </w:r>
      <w:r w:rsidRPr="006C34A8">
        <w:rPr>
          <w:rFonts w:ascii="GHEA Grapalat" w:hAnsi="GHEA Grapalat"/>
          <w:i/>
          <w:iCs/>
          <w:sz w:val="16"/>
          <w:szCs w:val="16"/>
          <w:lang w:val="hy-AM"/>
        </w:rPr>
        <w:t xml:space="preserve">actual consolidated budget indicators at the </w:t>
      </w:r>
      <w:r w:rsidRPr="006C34A8">
        <w:rPr>
          <w:rFonts w:ascii="GHEA Grapalat" w:hAnsi="GHEA Grapalat"/>
          <w:i/>
          <w:iCs/>
          <w:sz w:val="16"/>
          <w:szCs w:val="16"/>
        </w:rPr>
        <w:t>fourth</w:t>
      </w:r>
      <w:r w:rsidRPr="006C34A8">
        <w:rPr>
          <w:rFonts w:ascii="GHEA Grapalat" w:hAnsi="GHEA Grapalat"/>
          <w:i/>
          <w:iCs/>
          <w:sz w:val="16"/>
          <w:szCs w:val="16"/>
          <w:lang w:val="hy-AM"/>
        </w:rPr>
        <w:t xml:space="preserve"> quarter.</w:t>
      </w:r>
      <w:r>
        <w:rPr>
          <w:rFonts w:ascii="GHEA Grapalat" w:hAnsi="GHEA Grapalat"/>
          <w:i/>
          <w:sz w:val="16"/>
          <w:szCs w:val="16"/>
          <w:lang w:val="hy-AM"/>
        </w:rPr>
        <w:t xml:space="preserve"> </w:t>
      </w:r>
    </w:p>
  </w:footnote>
  <w:footnote w:id="15">
    <w:p w14:paraId="7D468571" w14:textId="4198DE49" w:rsidR="000B10A4" w:rsidRPr="00D66BDF" w:rsidRDefault="000B10A4" w:rsidP="00132CFE">
      <w:pPr>
        <w:pStyle w:val="FootnoteText"/>
        <w:rPr>
          <w:rFonts w:ascii="GHEA Grapalat" w:hAnsi="GHEA Grapalat"/>
          <w:i/>
          <w:sz w:val="16"/>
          <w:szCs w:val="16"/>
          <w:lang w:val="hy-AM"/>
        </w:rPr>
      </w:pPr>
      <w:r w:rsidRPr="00D66BDF">
        <w:rPr>
          <w:rStyle w:val="FootnoteReference"/>
          <w:rFonts w:ascii="GHEA Grapalat" w:hAnsi="GHEA Grapalat"/>
          <w:i/>
          <w:sz w:val="16"/>
          <w:szCs w:val="16"/>
        </w:rPr>
        <w:footnoteRef/>
      </w:r>
      <w:r>
        <w:rPr>
          <w:rFonts w:ascii="GHEA Grapalat" w:hAnsi="GHEA Grapalat"/>
          <w:i/>
          <w:sz w:val="16"/>
          <w:szCs w:val="16"/>
          <w:lang w:val="hy-AM"/>
        </w:rPr>
        <w:t xml:space="preserve"> </w:t>
      </w:r>
      <w:r w:rsidRPr="00DC741D">
        <w:rPr>
          <w:rFonts w:ascii="GHEA Grapalat" w:hAnsi="GHEA Grapalat"/>
          <w:i/>
          <w:sz w:val="16"/>
          <w:szCs w:val="16"/>
          <w:lang w:val="hy-AM"/>
        </w:rPr>
        <w:t>Productivity In unit labor costs is represented by a negative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E920" w14:textId="77777777" w:rsidR="000B10A4" w:rsidRPr="00410B53" w:rsidRDefault="000B10A4" w:rsidP="00384C66">
    <w:pPr>
      <w:pStyle w:val="Header"/>
      <w:jc w:val="right"/>
      <w:rPr>
        <w:rFonts w:ascii="Sylfaen" w:hAnsi="Sylfa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B07"/>
    <w:multiLevelType w:val="hybridMultilevel"/>
    <w:tmpl w:val="9B245760"/>
    <w:lvl w:ilvl="0" w:tplc="30DCB314">
      <w:start w:val="2"/>
      <w:numFmt w:val="upperRoman"/>
      <w:lvlText w:val="%1."/>
      <w:lvlJc w:val="left"/>
      <w:pPr>
        <w:ind w:left="1840" w:hanging="72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15:restartNumberingAfterBreak="0">
    <w:nsid w:val="05926679"/>
    <w:multiLevelType w:val="multilevel"/>
    <w:tmpl w:val="69045822"/>
    <w:lvl w:ilvl="0">
      <w:start w:val="3"/>
      <w:numFmt w:val="upperRoman"/>
      <w:lvlText w:val="%1."/>
      <w:lvlJc w:val="left"/>
      <w:pPr>
        <w:ind w:left="1080" w:hanging="720"/>
      </w:pPr>
      <w:rPr>
        <w:rFonts w:hint="default"/>
      </w:rPr>
    </w:lvl>
    <w:lvl w:ilvl="1">
      <w:start w:val="2"/>
      <w:numFmt w:val="decimal"/>
      <w:isLgl/>
      <w:lvlText w:val="%1.%2."/>
      <w:lvlJc w:val="left"/>
      <w:pPr>
        <w:ind w:left="1199" w:hanging="720"/>
      </w:pPr>
      <w:rPr>
        <w:rFonts w:hint="default"/>
      </w:rPr>
    </w:lvl>
    <w:lvl w:ilvl="2">
      <w:start w:val="1"/>
      <w:numFmt w:val="decimal"/>
      <w:isLgl/>
      <w:lvlText w:val="%1.%2.%3."/>
      <w:lvlJc w:val="left"/>
      <w:pPr>
        <w:ind w:left="1318" w:hanging="720"/>
      </w:pPr>
      <w:rPr>
        <w:rFonts w:hint="default"/>
        <w:sz w:val="26"/>
        <w:szCs w:val="26"/>
      </w:rPr>
    </w:lvl>
    <w:lvl w:ilvl="3">
      <w:start w:val="1"/>
      <w:numFmt w:val="decimal"/>
      <w:isLgl/>
      <w:lvlText w:val="%1.%2.%3.%4."/>
      <w:lvlJc w:val="left"/>
      <w:pPr>
        <w:ind w:left="1797" w:hanging="1080"/>
      </w:pPr>
      <w:rPr>
        <w:rFonts w:hint="default"/>
      </w:rPr>
    </w:lvl>
    <w:lvl w:ilvl="4">
      <w:start w:val="1"/>
      <w:numFmt w:val="decimal"/>
      <w:isLgl/>
      <w:lvlText w:val="%1.%2.%3.%4.%5."/>
      <w:lvlJc w:val="left"/>
      <w:pPr>
        <w:ind w:left="1916" w:hanging="1080"/>
      </w:pPr>
      <w:rPr>
        <w:rFonts w:hint="default"/>
      </w:rPr>
    </w:lvl>
    <w:lvl w:ilvl="5">
      <w:start w:val="1"/>
      <w:numFmt w:val="decimal"/>
      <w:isLgl/>
      <w:lvlText w:val="%1.%2.%3.%4.%5.%6."/>
      <w:lvlJc w:val="left"/>
      <w:pPr>
        <w:ind w:left="2395" w:hanging="1440"/>
      </w:pPr>
      <w:rPr>
        <w:rFonts w:hint="default"/>
      </w:rPr>
    </w:lvl>
    <w:lvl w:ilvl="6">
      <w:start w:val="1"/>
      <w:numFmt w:val="decimal"/>
      <w:isLgl/>
      <w:lvlText w:val="%1.%2.%3.%4.%5.%6.%7."/>
      <w:lvlJc w:val="left"/>
      <w:pPr>
        <w:ind w:left="2874" w:hanging="1800"/>
      </w:pPr>
      <w:rPr>
        <w:rFonts w:hint="default"/>
      </w:rPr>
    </w:lvl>
    <w:lvl w:ilvl="7">
      <w:start w:val="1"/>
      <w:numFmt w:val="decimal"/>
      <w:isLgl/>
      <w:lvlText w:val="%1.%2.%3.%4.%5.%6.%7.%8."/>
      <w:lvlJc w:val="left"/>
      <w:pPr>
        <w:ind w:left="2993" w:hanging="1800"/>
      </w:pPr>
      <w:rPr>
        <w:rFonts w:hint="default"/>
      </w:rPr>
    </w:lvl>
    <w:lvl w:ilvl="8">
      <w:start w:val="1"/>
      <w:numFmt w:val="decimal"/>
      <w:isLgl/>
      <w:lvlText w:val="%1.%2.%3.%4.%5.%6.%7.%8.%9."/>
      <w:lvlJc w:val="left"/>
      <w:pPr>
        <w:ind w:left="3472" w:hanging="2160"/>
      </w:pPr>
      <w:rPr>
        <w:rFonts w:hint="default"/>
      </w:rPr>
    </w:lvl>
  </w:abstractNum>
  <w:abstractNum w:abstractNumId="2" w15:restartNumberingAfterBreak="0">
    <w:nsid w:val="07AF7690"/>
    <w:multiLevelType w:val="hybridMultilevel"/>
    <w:tmpl w:val="8452C5D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083519FE"/>
    <w:multiLevelType w:val="hybridMultilevel"/>
    <w:tmpl w:val="A0AC8EDC"/>
    <w:lvl w:ilvl="0" w:tplc="02585F8A">
      <w:start w:val="1"/>
      <w:numFmt w:val="bullet"/>
      <w:lvlText w:val="·"/>
      <w:lvlJc w:val="left"/>
      <w:pPr>
        <w:ind w:left="720" w:hanging="360"/>
      </w:pPr>
      <w:rPr>
        <w:rFonts w:ascii="Symbol" w:hAnsi="Symbol" w:hint="default"/>
      </w:rPr>
    </w:lvl>
    <w:lvl w:ilvl="1" w:tplc="CA9C3D28">
      <w:start w:val="1"/>
      <w:numFmt w:val="bullet"/>
      <w:lvlText w:val="o"/>
      <w:lvlJc w:val="left"/>
      <w:pPr>
        <w:ind w:left="1440" w:hanging="360"/>
      </w:pPr>
      <w:rPr>
        <w:rFonts w:ascii="Courier New" w:hAnsi="Courier New" w:hint="default"/>
      </w:rPr>
    </w:lvl>
    <w:lvl w:ilvl="2" w:tplc="8A6E497E">
      <w:start w:val="1"/>
      <w:numFmt w:val="bullet"/>
      <w:lvlText w:val=""/>
      <w:lvlJc w:val="left"/>
      <w:pPr>
        <w:ind w:left="2160" w:hanging="360"/>
      </w:pPr>
      <w:rPr>
        <w:rFonts w:ascii="Wingdings" w:hAnsi="Wingdings" w:hint="default"/>
      </w:rPr>
    </w:lvl>
    <w:lvl w:ilvl="3" w:tplc="C264EC5A">
      <w:start w:val="1"/>
      <w:numFmt w:val="bullet"/>
      <w:lvlText w:val=""/>
      <w:lvlJc w:val="left"/>
      <w:pPr>
        <w:ind w:left="2880" w:hanging="360"/>
      </w:pPr>
      <w:rPr>
        <w:rFonts w:ascii="Symbol" w:hAnsi="Symbol" w:hint="default"/>
      </w:rPr>
    </w:lvl>
    <w:lvl w:ilvl="4" w:tplc="C0E8011E">
      <w:start w:val="1"/>
      <w:numFmt w:val="bullet"/>
      <w:lvlText w:val="o"/>
      <w:lvlJc w:val="left"/>
      <w:pPr>
        <w:ind w:left="3600" w:hanging="360"/>
      </w:pPr>
      <w:rPr>
        <w:rFonts w:ascii="Courier New" w:hAnsi="Courier New" w:hint="default"/>
      </w:rPr>
    </w:lvl>
    <w:lvl w:ilvl="5" w:tplc="469C6606">
      <w:start w:val="1"/>
      <w:numFmt w:val="bullet"/>
      <w:lvlText w:val=""/>
      <w:lvlJc w:val="left"/>
      <w:pPr>
        <w:ind w:left="4320" w:hanging="360"/>
      </w:pPr>
      <w:rPr>
        <w:rFonts w:ascii="Wingdings" w:hAnsi="Wingdings" w:hint="default"/>
      </w:rPr>
    </w:lvl>
    <w:lvl w:ilvl="6" w:tplc="86283AF4">
      <w:start w:val="1"/>
      <w:numFmt w:val="bullet"/>
      <w:lvlText w:val=""/>
      <w:lvlJc w:val="left"/>
      <w:pPr>
        <w:ind w:left="5040" w:hanging="360"/>
      </w:pPr>
      <w:rPr>
        <w:rFonts w:ascii="Symbol" w:hAnsi="Symbol" w:hint="default"/>
      </w:rPr>
    </w:lvl>
    <w:lvl w:ilvl="7" w:tplc="076E7674">
      <w:start w:val="1"/>
      <w:numFmt w:val="bullet"/>
      <w:lvlText w:val="o"/>
      <w:lvlJc w:val="left"/>
      <w:pPr>
        <w:ind w:left="5760" w:hanging="360"/>
      </w:pPr>
      <w:rPr>
        <w:rFonts w:ascii="Courier New" w:hAnsi="Courier New" w:hint="default"/>
      </w:rPr>
    </w:lvl>
    <w:lvl w:ilvl="8" w:tplc="CE5E6C92">
      <w:start w:val="1"/>
      <w:numFmt w:val="bullet"/>
      <w:lvlText w:val=""/>
      <w:lvlJc w:val="left"/>
      <w:pPr>
        <w:ind w:left="6480" w:hanging="360"/>
      </w:pPr>
      <w:rPr>
        <w:rFonts w:ascii="Wingdings" w:hAnsi="Wingdings" w:hint="default"/>
      </w:rPr>
    </w:lvl>
  </w:abstractNum>
  <w:abstractNum w:abstractNumId="4" w15:restartNumberingAfterBreak="0">
    <w:nsid w:val="099E257F"/>
    <w:multiLevelType w:val="hybridMultilevel"/>
    <w:tmpl w:val="56AC8BD4"/>
    <w:lvl w:ilvl="0" w:tplc="A482B634">
      <w:start w:val="1"/>
      <w:numFmt w:val="bullet"/>
      <w:lvlText w:val="•"/>
      <w:lvlJc w:val="left"/>
      <w:pPr>
        <w:tabs>
          <w:tab w:val="num" w:pos="720"/>
        </w:tabs>
        <w:ind w:left="720" w:hanging="360"/>
      </w:pPr>
      <w:rPr>
        <w:rFonts w:ascii="Arial" w:hAnsi="Arial" w:hint="default"/>
      </w:rPr>
    </w:lvl>
    <w:lvl w:ilvl="1" w:tplc="761EC0D6" w:tentative="1">
      <w:start w:val="1"/>
      <w:numFmt w:val="bullet"/>
      <w:lvlText w:val="•"/>
      <w:lvlJc w:val="left"/>
      <w:pPr>
        <w:tabs>
          <w:tab w:val="num" w:pos="1440"/>
        </w:tabs>
        <w:ind w:left="1440" w:hanging="360"/>
      </w:pPr>
      <w:rPr>
        <w:rFonts w:ascii="Arial" w:hAnsi="Arial" w:hint="default"/>
      </w:rPr>
    </w:lvl>
    <w:lvl w:ilvl="2" w:tplc="7D5CD632" w:tentative="1">
      <w:start w:val="1"/>
      <w:numFmt w:val="bullet"/>
      <w:lvlText w:val="•"/>
      <w:lvlJc w:val="left"/>
      <w:pPr>
        <w:tabs>
          <w:tab w:val="num" w:pos="2160"/>
        </w:tabs>
        <w:ind w:left="2160" w:hanging="360"/>
      </w:pPr>
      <w:rPr>
        <w:rFonts w:ascii="Arial" w:hAnsi="Arial" w:hint="default"/>
      </w:rPr>
    </w:lvl>
    <w:lvl w:ilvl="3" w:tplc="F6862E4A" w:tentative="1">
      <w:start w:val="1"/>
      <w:numFmt w:val="bullet"/>
      <w:lvlText w:val="•"/>
      <w:lvlJc w:val="left"/>
      <w:pPr>
        <w:tabs>
          <w:tab w:val="num" w:pos="2880"/>
        </w:tabs>
        <w:ind w:left="2880" w:hanging="360"/>
      </w:pPr>
      <w:rPr>
        <w:rFonts w:ascii="Arial" w:hAnsi="Arial" w:hint="default"/>
      </w:rPr>
    </w:lvl>
    <w:lvl w:ilvl="4" w:tplc="4E8E03F4" w:tentative="1">
      <w:start w:val="1"/>
      <w:numFmt w:val="bullet"/>
      <w:lvlText w:val="•"/>
      <w:lvlJc w:val="left"/>
      <w:pPr>
        <w:tabs>
          <w:tab w:val="num" w:pos="3600"/>
        </w:tabs>
        <w:ind w:left="3600" w:hanging="360"/>
      </w:pPr>
      <w:rPr>
        <w:rFonts w:ascii="Arial" w:hAnsi="Arial" w:hint="default"/>
      </w:rPr>
    </w:lvl>
    <w:lvl w:ilvl="5" w:tplc="1550FD7C" w:tentative="1">
      <w:start w:val="1"/>
      <w:numFmt w:val="bullet"/>
      <w:lvlText w:val="•"/>
      <w:lvlJc w:val="left"/>
      <w:pPr>
        <w:tabs>
          <w:tab w:val="num" w:pos="4320"/>
        </w:tabs>
        <w:ind w:left="4320" w:hanging="360"/>
      </w:pPr>
      <w:rPr>
        <w:rFonts w:ascii="Arial" w:hAnsi="Arial" w:hint="default"/>
      </w:rPr>
    </w:lvl>
    <w:lvl w:ilvl="6" w:tplc="0E902D7A" w:tentative="1">
      <w:start w:val="1"/>
      <w:numFmt w:val="bullet"/>
      <w:lvlText w:val="•"/>
      <w:lvlJc w:val="left"/>
      <w:pPr>
        <w:tabs>
          <w:tab w:val="num" w:pos="5040"/>
        </w:tabs>
        <w:ind w:left="5040" w:hanging="360"/>
      </w:pPr>
      <w:rPr>
        <w:rFonts w:ascii="Arial" w:hAnsi="Arial" w:hint="default"/>
      </w:rPr>
    </w:lvl>
    <w:lvl w:ilvl="7" w:tplc="FA0EB054" w:tentative="1">
      <w:start w:val="1"/>
      <w:numFmt w:val="bullet"/>
      <w:lvlText w:val="•"/>
      <w:lvlJc w:val="left"/>
      <w:pPr>
        <w:tabs>
          <w:tab w:val="num" w:pos="5760"/>
        </w:tabs>
        <w:ind w:left="5760" w:hanging="360"/>
      </w:pPr>
      <w:rPr>
        <w:rFonts w:ascii="Arial" w:hAnsi="Arial" w:hint="default"/>
      </w:rPr>
    </w:lvl>
    <w:lvl w:ilvl="8" w:tplc="04020F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8F4406"/>
    <w:multiLevelType w:val="hybridMultilevel"/>
    <w:tmpl w:val="99108D6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D2FCA"/>
    <w:multiLevelType w:val="hybridMultilevel"/>
    <w:tmpl w:val="3014EDD2"/>
    <w:lvl w:ilvl="0" w:tplc="0409000B">
      <w:start w:val="1"/>
      <w:numFmt w:val="bullet"/>
      <w:lvlText w:val=""/>
      <w:lvlJc w:val="left"/>
      <w:pPr>
        <w:ind w:left="1080" w:hanging="360"/>
      </w:pPr>
      <w:rPr>
        <w:rFonts w:ascii="Wingdings" w:hAnsi="Wingdings"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7" w15:restartNumberingAfterBreak="0">
    <w:nsid w:val="1CA1002B"/>
    <w:multiLevelType w:val="hybridMultilevel"/>
    <w:tmpl w:val="15829B94"/>
    <w:lvl w:ilvl="0" w:tplc="E1B21C9A">
      <w:start w:val="1"/>
      <w:numFmt w:val="upperRoman"/>
      <w:lvlText w:val="%1."/>
      <w:lvlJc w:val="left"/>
      <w:pPr>
        <w:ind w:left="1120" w:hanging="720"/>
      </w:pPr>
      <w:rPr>
        <w:rFonts w:hint="default"/>
        <w:sz w:val="26"/>
        <w:szCs w:val="26"/>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8" w15:restartNumberingAfterBreak="0">
    <w:nsid w:val="1F7216A2"/>
    <w:multiLevelType w:val="multilevel"/>
    <w:tmpl w:val="11C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F10646"/>
    <w:multiLevelType w:val="hybridMultilevel"/>
    <w:tmpl w:val="D494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36B86"/>
    <w:multiLevelType w:val="hybridMultilevel"/>
    <w:tmpl w:val="15829B94"/>
    <w:lvl w:ilvl="0" w:tplc="E1B21C9A">
      <w:start w:val="1"/>
      <w:numFmt w:val="upperRoman"/>
      <w:lvlText w:val="%1."/>
      <w:lvlJc w:val="left"/>
      <w:pPr>
        <w:ind w:left="1120" w:hanging="720"/>
      </w:pPr>
      <w:rPr>
        <w:rFonts w:hint="default"/>
        <w:sz w:val="26"/>
        <w:szCs w:val="26"/>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1" w15:restartNumberingAfterBreak="0">
    <w:nsid w:val="28615410"/>
    <w:multiLevelType w:val="hybridMultilevel"/>
    <w:tmpl w:val="6C5C8806"/>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2"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3" w15:restartNumberingAfterBreak="0">
    <w:nsid w:val="2D315BBD"/>
    <w:multiLevelType w:val="hybridMultilevel"/>
    <w:tmpl w:val="2646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B7696"/>
    <w:multiLevelType w:val="hybridMultilevel"/>
    <w:tmpl w:val="6116FB04"/>
    <w:lvl w:ilvl="0" w:tplc="04090001">
      <w:start w:val="1"/>
      <w:numFmt w:val="bullet"/>
      <w:lvlText w:val=""/>
      <w:lvlJc w:val="left"/>
      <w:pPr>
        <w:ind w:left="4089" w:hanging="360"/>
      </w:pPr>
      <w:rPr>
        <w:rFonts w:ascii="Symbol" w:hAnsi="Symbol" w:hint="default"/>
      </w:rPr>
    </w:lvl>
    <w:lvl w:ilvl="1" w:tplc="04090003" w:tentative="1">
      <w:start w:val="1"/>
      <w:numFmt w:val="bullet"/>
      <w:lvlText w:val="o"/>
      <w:lvlJc w:val="left"/>
      <w:pPr>
        <w:ind w:left="4809" w:hanging="360"/>
      </w:pPr>
      <w:rPr>
        <w:rFonts w:ascii="Courier New" w:hAnsi="Courier New" w:cs="Courier New" w:hint="default"/>
      </w:rPr>
    </w:lvl>
    <w:lvl w:ilvl="2" w:tplc="04090005" w:tentative="1">
      <w:start w:val="1"/>
      <w:numFmt w:val="bullet"/>
      <w:lvlText w:val=""/>
      <w:lvlJc w:val="left"/>
      <w:pPr>
        <w:ind w:left="5529" w:hanging="360"/>
      </w:pPr>
      <w:rPr>
        <w:rFonts w:ascii="Wingdings" w:hAnsi="Wingdings" w:hint="default"/>
      </w:rPr>
    </w:lvl>
    <w:lvl w:ilvl="3" w:tplc="04090001" w:tentative="1">
      <w:start w:val="1"/>
      <w:numFmt w:val="bullet"/>
      <w:lvlText w:val=""/>
      <w:lvlJc w:val="left"/>
      <w:pPr>
        <w:ind w:left="6249" w:hanging="360"/>
      </w:pPr>
      <w:rPr>
        <w:rFonts w:ascii="Symbol" w:hAnsi="Symbol" w:hint="default"/>
      </w:rPr>
    </w:lvl>
    <w:lvl w:ilvl="4" w:tplc="04090003" w:tentative="1">
      <w:start w:val="1"/>
      <w:numFmt w:val="bullet"/>
      <w:lvlText w:val="o"/>
      <w:lvlJc w:val="left"/>
      <w:pPr>
        <w:ind w:left="6969" w:hanging="360"/>
      </w:pPr>
      <w:rPr>
        <w:rFonts w:ascii="Courier New" w:hAnsi="Courier New" w:cs="Courier New" w:hint="default"/>
      </w:rPr>
    </w:lvl>
    <w:lvl w:ilvl="5" w:tplc="04090005" w:tentative="1">
      <w:start w:val="1"/>
      <w:numFmt w:val="bullet"/>
      <w:lvlText w:val=""/>
      <w:lvlJc w:val="left"/>
      <w:pPr>
        <w:ind w:left="7689" w:hanging="360"/>
      </w:pPr>
      <w:rPr>
        <w:rFonts w:ascii="Wingdings" w:hAnsi="Wingdings" w:hint="default"/>
      </w:rPr>
    </w:lvl>
    <w:lvl w:ilvl="6" w:tplc="04090001" w:tentative="1">
      <w:start w:val="1"/>
      <w:numFmt w:val="bullet"/>
      <w:lvlText w:val=""/>
      <w:lvlJc w:val="left"/>
      <w:pPr>
        <w:ind w:left="8409" w:hanging="360"/>
      </w:pPr>
      <w:rPr>
        <w:rFonts w:ascii="Symbol" w:hAnsi="Symbol" w:hint="default"/>
      </w:rPr>
    </w:lvl>
    <w:lvl w:ilvl="7" w:tplc="04090003" w:tentative="1">
      <w:start w:val="1"/>
      <w:numFmt w:val="bullet"/>
      <w:lvlText w:val="o"/>
      <w:lvlJc w:val="left"/>
      <w:pPr>
        <w:ind w:left="9129" w:hanging="360"/>
      </w:pPr>
      <w:rPr>
        <w:rFonts w:ascii="Courier New" w:hAnsi="Courier New" w:cs="Courier New" w:hint="default"/>
      </w:rPr>
    </w:lvl>
    <w:lvl w:ilvl="8" w:tplc="04090005" w:tentative="1">
      <w:start w:val="1"/>
      <w:numFmt w:val="bullet"/>
      <w:lvlText w:val=""/>
      <w:lvlJc w:val="left"/>
      <w:pPr>
        <w:ind w:left="9849" w:hanging="360"/>
      </w:pPr>
      <w:rPr>
        <w:rFonts w:ascii="Wingdings" w:hAnsi="Wingdings" w:hint="default"/>
      </w:rPr>
    </w:lvl>
  </w:abstractNum>
  <w:abstractNum w:abstractNumId="15" w15:restartNumberingAfterBreak="0">
    <w:nsid w:val="2F6C79F3"/>
    <w:multiLevelType w:val="hybridMultilevel"/>
    <w:tmpl w:val="570AA0F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6" w15:restartNumberingAfterBreak="0">
    <w:nsid w:val="312233B2"/>
    <w:multiLevelType w:val="hybridMultilevel"/>
    <w:tmpl w:val="07746AD6"/>
    <w:lvl w:ilvl="0" w:tplc="0409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17" w15:restartNumberingAfterBreak="0">
    <w:nsid w:val="35320F00"/>
    <w:multiLevelType w:val="hybridMultilevel"/>
    <w:tmpl w:val="DA0EF7A4"/>
    <w:lvl w:ilvl="0" w:tplc="3BF2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5F49DD"/>
    <w:multiLevelType w:val="hybridMultilevel"/>
    <w:tmpl w:val="CC5A4E06"/>
    <w:lvl w:ilvl="0" w:tplc="C4B613EE">
      <w:start w:val="1"/>
      <w:numFmt w:val="bullet"/>
      <w:lvlText w:val=""/>
      <w:lvlJc w:val="left"/>
      <w:pPr>
        <w:ind w:left="720" w:hanging="360"/>
      </w:pPr>
      <w:rPr>
        <w:rFonts w:ascii="Symbol" w:hAnsi="Symbol" w:hint="default"/>
      </w:rPr>
    </w:lvl>
    <w:lvl w:ilvl="1" w:tplc="0C16F67E">
      <w:start w:val="1"/>
      <w:numFmt w:val="bullet"/>
      <w:lvlText w:val="o"/>
      <w:lvlJc w:val="left"/>
      <w:pPr>
        <w:ind w:left="1440" w:hanging="360"/>
      </w:pPr>
      <w:rPr>
        <w:rFonts w:ascii="Courier New" w:hAnsi="Courier New" w:hint="default"/>
      </w:rPr>
    </w:lvl>
    <w:lvl w:ilvl="2" w:tplc="F14EE0F8">
      <w:start w:val="1"/>
      <w:numFmt w:val="bullet"/>
      <w:lvlText w:val=""/>
      <w:lvlJc w:val="left"/>
      <w:pPr>
        <w:ind w:left="2160" w:hanging="360"/>
      </w:pPr>
      <w:rPr>
        <w:rFonts w:ascii="Wingdings" w:hAnsi="Wingdings" w:hint="default"/>
      </w:rPr>
    </w:lvl>
    <w:lvl w:ilvl="3" w:tplc="185A9EA0">
      <w:start w:val="1"/>
      <w:numFmt w:val="bullet"/>
      <w:lvlText w:val=""/>
      <w:lvlJc w:val="left"/>
      <w:pPr>
        <w:ind w:left="2880" w:hanging="360"/>
      </w:pPr>
      <w:rPr>
        <w:rFonts w:ascii="Symbol" w:hAnsi="Symbol" w:hint="default"/>
      </w:rPr>
    </w:lvl>
    <w:lvl w:ilvl="4" w:tplc="FB2EC3B2">
      <w:start w:val="1"/>
      <w:numFmt w:val="bullet"/>
      <w:lvlText w:val="o"/>
      <w:lvlJc w:val="left"/>
      <w:pPr>
        <w:ind w:left="3600" w:hanging="360"/>
      </w:pPr>
      <w:rPr>
        <w:rFonts w:ascii="Courier New" w:hAnsi="Courier New" w:hint="default"/>
      </w:rPr>
    </w:lvl>
    <w:lvl w:ilvl="5" w:tplc="3AFE8E50">
      <w:start w:val="1"/>
      <w:numFmt w:val="bullet"/>
      <w:lvlText w:val=""/>
      <w:lvlJc w:val="left"/>
      <w:pPr>
        <w:ind w:left="4320" w:hanging="360"/>
      </w:pPr>
      <w:rPr>
        <w:rFonts w:ascii="Wingdings" w:hAnsi="Wingdings" w:hint="default"/>
      </w:rPr>
    </w:lvl>
    <w:lvl w:ilvl="6" w:tplc="393C4494">
      <w:start w:val="1"/>
      <w:numFmt w:val="bullet"/>
      <w:lvlText w:val=""/>
      <w:lvlJc w:val="left"/>
      <w:pPr>
        <w:ind w:left="5040" w:hanging="360"/>
      </w:pPr>
      <w:rPr>
        <w:rFonts w:ascii="Symbol" w:hAnsi="Symbol" w:hint="default"/>
      </w:rPr>
    </w:lvl>
    <w:lvl w:ilvl="7" w:tplc="498C07AE">
      <w:start w:val="1"/>
      <w:numFmt w:val="bullet"/>
      <w:lvlText w:val="o"/>
      <w:lvlJc w:val="left"/>
      <w:pPr>
        <w:ind w:left="5760" w:hanging="360"/>
      </w:pPr>
      <w:rPr>
        <w:rFonts w:ascii="Courier New" w:hAnsi="Courier New" w:hint="default"/>
      </w:rPr>
    </w:lvl>
    <w:lvl w:ilvl="8" w:tplc="F48C6302">
      <w:start w:val="1"/>
      <w:numFmt w:val="bullet"/>
      <w:lvlText w:val=""/>
      <w:lvlJc w:val="left"/>
      <w:pPr>
        <w:ind w:left="6480" w:hanging="360"/>
      </w:pPr>
      <w:rPr>
        <w:rFonts w:ascii="Wingdings" w:hAnsi="Wingdings" w:hint="default"/>
      </w:rPr>
    </w:lvl>
  </w:abstractNum>
  <w:abstractNum w:abstractNumId="19" w15:restartNumberingAfterBreak="0">
    <w:nsid w:val="35DB52E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7A571A5"/>
    <w:multiLevelType w:val="hybridMultilevel"/>
    <w:tmpl w:val="8FCE6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70900"/>
    <w:multiLevelType w:val="hybridMultilevel"/>
    <w:tmpl w:val="557C0FB6"/>
    <w:lvl w:ilvl="0" w:tplc="0409000D">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2" w15:restartNumberingAfterBreak="0">
    <w:nsid w:val="3A0B69ED"/>
    <w:multiLevelType w:val="hybridMultilevel"/>
    <w:tmpl w:val="22A6C1F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3" w15:restartNumberingAfterBreak="0">
    <w:nsid w:val="3BC81811"/>
    <w:multiLevelType w:val="hybridMultilevel"/>
    <w:tmpl w:val="E3642CD6"/>
    <w:lvl w:ilvl="0" w:tplc="04090001">
      <w:start w:val="1"/>
      <w:numFmt w:val="bullet"/>
      <w:lvlText w:val=""/>
      <w:lvlJc w:val="left"/>
      <w:pPr>
        <w:ind w:left="1569" w:hanging="360"/>
      </w:pPr>
      <w:rPr>
        <w:rFonts w:ascii="Symbol" w:hAnsi="Symbol"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24" w15:restartNumberingAfterBreak="0">
    <w:nsid w:val="41762097"/>
    <w:multiLevelType w:val="hybridMultilevel"/>
    <w:tmpl w:val="F27072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499C2298"/>
    <w:multiLevelType w:val="hybridMultilevel"/>
    <w:tmpl w:val="BA4EE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DC3CB9"/>
    <w:multiLevelType w:val="hybridMultilevel"/>
    <w:tmpl w:val="220C8DFA"/>
    <w:lvl w:ilvl="0" w:tplc="232CB528">
      <w:start w:val="1"/>
      <w:numFmt w:val="bullet"/>
      <w:lvlText w:val=""/>
      <w:lvlJc w:val="left"/>
      <w:pPr>
        <w:ind w:left="1080" w:hanging="360"/>
      </w:pPr>
      <w:rPr>
        <w:rFonts w:ascii="Symbol" w:hAnsi="Symbol" w:hint="default"/>
        <w:color w:val="auto"/>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27" w15:restartNumberingAfterBreak="0">
    <w:nsid w:val="54505409"/>
    <w:multiLevelType w:val="hybridMultilevel"/>
    <w:tmpl w:val="49FE0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D20A61"/>
    <w:multiLevelType w:val="hybridMultilevel"/>
    <w:tmpl w:val="E78C89C6"/>
    <w:lvl w:ilvl="0" w:tplc="0409000B">
      <w:start w:val="1"/>
      <w:numFmt w:val="bullet"/>
      <w:lvlText w:val=""/>
      <w:lvlJc w:val="left"/>
      <w:pPr>
        <w:ind w:left="720" w:hanging="360"/>
      </w:pPr>
      <w:rPr>
        <w:rFonts w:ascii="Wingdings" w:hAnsi="Wingdings" w:hint="default"/>
      </w:rPr>
    </w:lvl>
    <w:lvl w:ilvl="1" w:tplc="32E6F51A">
      <w:start w:val="1"/>
      <w:numFmt w:val="bullet"/>
      <w:lvlText w:val="o"/>
      <w:lvlJc w:val="left"/>
      <w:pPr>
        <w:ind w:left="1440" w:hanging="360"/>
      </w:pPr>
      <w:rPr>
        <w:rFonts w:ascii="Courier New" w:hAnsi="Courier New" w:hint="default"/>
      </w:rPr>
    </w:lvl>
    <w:lvl w:ilvl="2" w:tplc="92CC1948">
      <w:start w:val="1"/>
      <w:numFmt w:val="bullet"/>
      <w:lvlText w:val=""/>
      <w:lvlJc w:val="left"/>
      <w:pPr>
        <w:ind w:left="2160" w:hanging="360"/>
      </w:pPr>
      <w:rPr>
        <w:rFonts w:ascii="Wingdings" w:hAnsi="Wingdings" w:hint="default"/>
      </w:rPr>
    </w:lvl>
    <w:lvl w:ilvl="3" w:tplc="26700DC4">
      <w:start w:val="1"/>
      <w:numFmt w:val="bullet"/>
      <w:lvlText w:val=""/>
      <w:lvlJc w:val="left"/>
      <w:pPr>
        <w:ind w:left="2880" w:hanging="360"/>
      </w:pPr>
      <w:rPr>
        <w:rFonts w:ascii="Symbol" w:hAnsi="Symbol" w:hint="default"/>
      </w:rPr>
    </w:lvl>
    <w:lvl w:ilvl="4" w:tplc="6646F8CE">
      <w:start w:val="1"/>
      <w:numFmt w:val="bullet"/>
      <w:lvlText w:val="o"/>
      <w:lvlJc w:val="left"/>
      <w:pPr>
        <w:ind w:left="3600" w:hanging="360"/>
      </w:pPr>
      <w:rPr>
        <w:rFonts w:ascii="Courier New" w:hAnsi="Courier New" w:hint="default"/>
      </w:rPr>
    </w:lvl>
    <w:lvl w:ilvl="5" w:tplc="97A06EA4">
      <w:start w:val="1"/>
      <w:numFmt w:val="bullet"/>
      <w:lvlText w:val=""/>
      <w:lvlJc w:val="left"/>
      <w:pPr>
        <w:ind w:left="4320" w:hanging="360"/>
      </w:pPr>
      <w:rPr>
        <w:rFonts w:ascii="Wingdings" w:hAnsi="Wingdings" w:hint="default"/>
      </w:rPr>
    </w:lvl>
    <w:lvl w:ilvl="6" w:tplc="242C338A">
      <w:start w:val="1"/>
      <w:numFmt w:val="bullet"/>
      <w:lvlText w:val=""/>
      <w:lvlJc w:val="left"/>
      <w:pPr>
        <w:ind w:left="5040" w:hanging="360"/>
      </w:pPr>
      <w:rPr>
        <w:rFonts w:ascii="Symbol" w:hAnsi="Symbol" w:hint="default"/>
      </w:rPr>
    </w:lvl>
    <w:lvl w:ilvl="7" w:tplc="B2669EE4">
      <w:start w:val="1"/>
      <w:numFmt w:val="bullet"/>
      <w:lvlText w:val="o"/>
      <w:lvlJc w:val="left"/>
      <w:pPr>
        <w:ind w:left="5760" w:hanging="360"/>
      </w:pPr>
      <w:rPr>
        <w:rFonts w:ascii="Courier New" w:hAnsi="Courier New" w:hint="default"/>
      </w:rPr>
    </w:lvl>
    <w:lvl w:ilvl="8" w:tplc="26ACDAAA">
      <w:start w:val="1"/>
      <w:numFmt w:val="bullet"/>
      <w:lvlText w:val=""/>
      <w:lvlJc w:val="left"/>
      <w:pPr>
        <w:ind w:left="6480" w:hanging="360"/>
      </w:pPr>
      <w:rPr>
        <w:rFonts w:ascii="Wingdings" w:hAnsi="Wingdings" w:hint="default"/>
      </w:rPr>
    </w:lvl>
  </w:abstractNum>
  <w:abstractNum w:abstractNumId="29" w15:restartNumberingAfterBreak="0">
    <w:nsid w:val="58F2095B"/>
    <w:multiLevelType w:val="multilevel"/>
    <w:tmpl w:val="121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252384"/>
    <w:multiLevelType w:val="hybridMultilevel"/>
    <w:tmpl w:val="77208FCA"/>
    <w:lvl w:ilvl="0" w:tplc="6FBAC772">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1" w15:restartNumberingAfterBreak="0">
    <w:nsid w:val="60B96A33"/>
    <w:multiLevelType w:val="hybridMultilevel"/>
    <w:tmpl w:val="0A02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3" w15:restartNumberingAfterBreak="0">
    <w:nsid w:val="64153FAB"/>
    <w:multiLevelType w:val="multilevel"/>
    <w:tmpl w:val="655C0F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A5E778A"/>
    <w:multiLevelType w:val="hybridMultilevel"/>
    <w:tmpl w:val="9014E6EE"/>
    <w:lvl w:ilvl="0" w:tplc="0409000D">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5" w15:restartNumberingAfterBreak="0">
    <w:nsid w:val="75BB63A3"/>
    <w:multiLevelType w:val="hybridMultilevel"/>
    <w:tmpl w:val="5D9A3CEC"/>
    <w:lvl w:ilvl="0" w:tplc="0409000D">
      <w:start w:val="1"/>
      <w:numFmt w:val="bullet"/>
      <w:lvlText w:val=""/>
      <w:lvlJc w:val="left"/>
      <w:pPr>
        <w:ind w:left="4089" w:hanging="360"/>
      </w:pPr>
      <w:rPr>
        <w:rFonts w:ascii="Wingdings" w:hAnsi="Wingdings" w:hint="default"/>
      </w:rPr>
    </w:lvl>
    <w:lvl w:ilvl="1" w:tplc="04090003" w:tentative="1">
      <w:start w:val="1"/>
      <w:numFmt w:val="bullet"/>
      <w:lvlText w:val="o"/>
      <w:lvlJc w:val="left"/>
      <w:pPr>
        <w:ind w:left="4809" w:hanging="360"/>
      </w:pPr>
      <w:rPr>
        <w:rFonts w:ascii="Courier New" w:hAnsi="Courier New" w:cs="Courier New" w:hint="default"/>
      </w:rPr>
    </w:lvl>
    <w:lvl w:ilvl="2" w:tplc="04090005" w:tentative="1">
      <w:start w:val="1"/>
      <w:numFmt w:val="bullet"/>
      <w:lvlText w:val=""/>
      <w:lvlJc w:val="left"/>
      <w:pPr>
        <w:ind w:left="5529" w:hanging="360"/>
      </w:pPr>
      <w:rPr>
        <w:rFonts w:ascii="Wingdings" w:hAnsi="Wingdings" w:hint="default"/>
      </w:rPr>
    </w:lvl>
    <w:lvl w:ilvl="3" w:tplc="04090001" w:tentative="1">
      <w:start w:val="1"/>
      <w:numFmt w:val="bullet"/>
      <w:lvlText w:val=""/>
      <w:lvlJc w:val="left"/>
      <w:pPr>
        <w:ind w:left="6249" w:hanging="360"/>
      </w:pPr>
      <w:rPr>
        <w:rFonts w:ascii="Symbol" w:hAnsi="Symbol" w:hint="default"/>
      </w:rPr>
    </w:lvl>
    <w:lvl w:ilvl="4" w:tplc="04090003" w:tentative="1">
      <w:start w:val="1"/>
      <w:numFmt w:val="bullet"/>
      <w:lvlText w:val="o"/>
      <w:lvlJc w:val="left"/>
      <w:pPr>
        <w:ind w:left="6969" w:hanging="360"/>
      </w:pPr>
      <w:rPr>
        <w:rFonts w:ascii="Courier New" w:hAnsi="Courier New" w:cs="Courier New" w:hint="default"/>
      </w:rPr>
    </w:lvl>
    <w:lvl w:ilvl="5" w:tplc="04090005" w:tentative="1">
      <w:start w:val="1"/>
      <w:numFmt w:val="bullet"/>
      <w:lvlText w:val=""/>
      <w:lvlJc w:val="left"/>
      <w:pPr>
        <w:ind w:left="7689" w:hanging="360"/>
      </w:pPr>
      <w:rPr>
        <w:rFonts w:ascii="Wingdings" w:hAnsi="Wingdings" w:hint="default"/>
      </w:rPr>
    </w:lvl>
    <w:lvl w:ilvl="6" w:tplc="04090001" w:tentative="1">
      <w:start w:val="1"/>
      <w:numFmt w:val="bullet"/>
      <w:lvlText w:val=""/>
      <w:lvlJc w:val="left"/>
      <w:pPr>
        <w:ind w:left="8409" w:hanging="360"/>
      </w:pPr>
      <w:rPr>
        <w:rFonts w:ascii="Symbol" w:hAnsi="Symbol" w:hint="default"/>
      </w:rPr>
    </w:lvl>
    <w:lvl w:ilvl="7" w:tplc="04090003" w:tentative="1">
      <w:start w:val="1"/>
      <w:numFmt w:val="bullet"/>
      <w:lvlText w:val="o"/>
      <w:lvlJc w:val="left"/>
      <w:pPr>
        <w:ind w:left="9129" w:hanging="360"/>
      </w:pPr>
      <w:rPr>
        <w:rFonts w:ascii="Courier New" w:hAnsi="Courier New" w:cs="Courier New" w:hint="default"/>
      </w:rPr>
    </w:lvl>
    <w:lvl w:ilvl="8" w:tplc="04090005" w:tentative="1">
      <w:start w:val="1"/>
      <w:numFmt w:val="bullet"/>
      <w:lvlText w:val=""/>
      <w:lvlJc w:val="left"/>
      <w:pPr>
        <w:ind w:left="9849" w:hanging="360"/>
      </w:pPr>
      <w:rPr>
        <w:rFonts w:ascii="Wingdings" w:hAnsi="Wingdings" w:hint="default"/>
      </w:rPr>
    </w:lvl>
  </w:abstractNum>
  <w:abstractNum w:abstractNumId="36" w15:restartNumberingAfterBreak="0">
    <w:nsid w:val="7CD7155D"/>
    <w:multiLevelType w:val="hybridMultilevel"/>
    <w:tmpl w:val="7A1A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626946"/>
    <w:multiLevelType w:val="hybridMultilevel"/>
    <w:tmpl w:val="DED4E77E"/>
    <w:lvl w:ilvl="0" w:tplc="042B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num w:numId="1">
    <w:abstractNumId w:val="26"/>
  </w:num>
  <w:num w:numId="2">
    <w:abstractNumId w:val="37"/>
  </w:num>
  <w:num w:numId="3">
    <w:abstractNumId w:val="32"/>
  </w:num>
  <w:num w:numId="4">
    <w:abstractNumId w:val="12"/>
  </w:num>
  <w:num w:numId="5">
    <w:abstractNumId w:val="22"/>
  </w:num>
  <w:num w:numId="6">
    <w:abstractNumId w:val="21"/>
  </w:num>
  <w:num w:numId="7">
    <w:abstractNumId w:val="24"/>
  </w:num>
  <w:num w:numId="8">
    <w:abstractNumId w:val="10"/>
  </w:num>
  <w:num w:numId="9">
    <w:abstractNumId w:val="36"/>
  </w:num>
  <w:num w:numId="10">
    <w:abstractNumId w:val="7"/>
  </w:num>
  <w:num w:numId="11">
    <w:abstractNumId w:val="17"/>
  </w:num>
  <w:num w:numId="12">
    <w:abstractNumId w:val="9"/>
  </w:num>
  <w:num w:numId="13">
    <w:abstractNumId w:val="30"/>
  </w:num>
  <w:num w:numId="14">
    <w:abstractNumId w:val="16"/>
  </w:num>
  <w:num w:numId="15">
    <w:abstractNumId w:val="13"/>
  </w:num>
  <w:num w:numId="16">
    <w:abstractNumId w:val="1"/>
  </w:num>
  <w:num w:numId="17">
    <w:abstractNumId w:val="31"/>
  </w:num>
  <w:num w:numId="18">
    <w:abstractNumId w:val="8"/>
  </w:num>
  <w:num w:numId="19">
    <w:abstractNumId w:val="29"/>
  </w:num>
  <w:num w:numId="20">
    <w:abstractNumId w:val="5"/>
  </w:num>
  <w:num w:numId="21">
    <w:abstractNumId w:val="15"/>
  </w:num>
  <w:num w:numId="22">
    <w:abstractNumId w:val="27"/>
  </w:num>
  <w:num w:numId="23">
    <w:abstractNumId w:val="11"/>
  </w:num>
  <w:num w:numId="24">
    <w:abstractNumId w:val="2"/>
  </w:num>
  <w:num w:numId="25">
    <w:abstractNumId w:val="20"/>
  </w:num>
  <w:num w:numId="26">
    <w:abstractNumId w:val="28"/>
  </w:num>
  <w:num w:numId="27">
    <w:abstractNumId w:val="0"/>
  </w:num>
  <w:num w:numId="28">
    <w:abstractNumId w:val="33"/>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6"/>
  </w:num>
  <w:num w:numId="38">
    <w:abstractNumId w:val="23"/>
  </w:num>
  <w:num w:numId="39">
    <w:abstractNumId w:val="14"/>
  </w:num>
  <w:num w:numId="40">
    <w:abstractNumId w:val="25"/>
  </w:num>
  <w:num w:numId="41">
    <w:abstractNumId w:val="19"/>
  </w:num>
  <w:num w:numId="42">
    <w:abstractNumId w:val="18"/>
  </w:num>
  <w:num w:numId="43">
    <w:abstractNumId w:val="35"/>
  </w:num>
  <w:num w:numId="44">
    <w:abstractNumId w:val="4"/>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es-AR" w:vendorID="64" w:dllVersion="6" w:nlCheck="1" w:checkStyle="0"/>
  <w:activeWritingStyle w:appName="MSWord" w:lang="en-US" w:vendorID="64" w:dllVersion="6" w:nlCheck="1" w:checkStyle="1"/>
  <w:activeWritingStyle w:appName="MSWord" w:lang="ru-RU" w:vendorID="64" w:dllVersion="6" w:nlCheck="1" w:checkStyle="0"/>
  <w:activeWritingStyle w:appName="MSWord" w:lang="en-US" w:vendorID="64" w:dllVersion="4096" w:nlCheck="1" w:checkStyle="0"/>
  <w:activeWritingStyle w:appName="MSWord" w:lang="es-AR" w:vendorID="64" w:dllVersion="4096" w:nlCheck="1" w:checkStyle="0"/>
  <w:activeWritingStyle w:appName="MSWord" w:lang="en-GB" w:vendorID="64" w:dllVersion="4096" w:nlCheck="1" w:checkStyle="0"/>
  <w:activeWritingStyle w:appName="MSWord" w:lang="en-GB" w:vendorID="64" w:dllVersion="6" w:nlCheck="1" w:checkStyle="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66"/>
    <w:rsid w:val="00003A12"/>
    <w:rsid w:val="00004D0F"/>
    <w:rsid w:val="00004E26"/>
    <w:rsid w:val="00006F56"/>
    <w:rsid w:val="00006F76"/>
    <w:rsid w:val="00010766"/>
    <w:rsid w:val="00010946"/>
    <w:rsid w:val="00010F60"/>
    <w:rsid w:val="00013ABA"/>
    <w:rsid w:val="000143DB"/>
    <w:rsid w:val="00015286"/>
    <w:rsid w:val="00015D0A"/>
    <w:rsid w:val="00015D65"/>
    <w:rsid w:val="0002111C"/>
    <w:rsid w:val="0002243F"/>
    <w:rsid w:val="00022D4B"/>
    <w:rsid w:val="00023DA6"/>
    <w:rsid w:val="000243F2"/>
    <w:rsid w:val="00025A1F"/>
    <w:rsid w:val="000268D9"/>
    <w:rsid w:val="000309B6"/>
    <w:rsid w:val="000312C6"/>
    <w:rsid w:val="00032642"/>
    <w:rsid w:val="00032C59"/>
    <w:rsid w:val="00034ED9"/>
    <w:rsid w:val="00035FF9"/>
    <w:rsid w:val="000362FF"/>
    <w:rsid w:val="0003716F"/>
    <w:rsid w:val="00040B16"/>
    <w:rsid w:val="00040FDD"/>
    <w:rsid w:val="000430F1"/>
    <w:rsid w:val="00043703"/>
    <w:rsid w:val="00044B25"/>
    <w:rsid w:val="000500C7"/>
    <w:rsid w:val="000529F7"/>
    <w:rsid w:val="000562C6"/>
    <w:rsid w:val="0005665B"/>
    <w:rsid w:val="000574F5"/>
    <w:rsid w:val="00057A17"/>
    <w:rsid w:val="00060170"/>
    <w:rsid w:val="000606B1"/>
    <w:rsid w:val="0006151F"/>
    <w:rsid w:val="00062B7C"/>
    <w:rsid w:val="000636AC"/>
    <w:rsid w:val="000642BF"/>
    <w:rsid w:val="00064628"/>
    <w:rsid w:val="00064D54"/>
    <w:rsid w:val="00065880"/>
    <w:rsid w:val="00067219"/>
    <w:rsid w:val="00070E64"/>
    <w:rsid w:val="00070EFC"/>
    <w:rsid w:val="000716F7"/>
    <w:rsid w:val="0007204C"/>
    <w:rsid w:val="00074A85"/>
    <w:rsid w:val="0007578D"/>
    <w:rsid w:val="000818BF"/>
    <w:rsid w:val="00085152"/>
    <w:rsid w:val="00085245"/>
    <w:rsid w:val="00086EFE"/>
    <w:rsid w:val="00092FE9"/>
    <w:rsid w:val="000934AB"/>
    <w:rsid w:val="00093D2E"/>
    <w:rsid w:val="00093E3E"/>
    <w:rsid w:val="00095B40"/>
    <w:rsid w:val="00097516"/>
    <w:rsid w:val="000A0CCA"/>
    <w:rsid w:val="000A1346"/>
    <w:rsid w:val="000A1C9C"/>
    <w:rsid w:val="000A205A"/>
    <w:rsid w:val="000A2E8C"/>
    <w:rsid w:val="000A5327"/>
    <w:rsid w:val="000A55A4"/>
    <w:rsid w:val="000A761E"/>
    <w:rsid w:val="000A796C"/>
    <w:rsid w:val="000B10A4"/>
    <w:rsid w:val="000B2381"/>
    <w:rsid w:val="000B2733"/>
    <w:rsid w:val="000B419A"/>
    <w:rsid w:val="000B4BF4"/>
    <w:rsid w:val="000B5196"/>
    <w:rsid w:val="000B53C7"/>
    <w:rsid w:val="000B6096"/>
    <w:rsid w:val="000C1322"/>
    <w:rsid w:val="000C2583"/>
    <w:rsid w:val="000C455B"/>
    <w:rsid w:val="000C551D"/>
    <w:rsid w:val="000C6DE7"/>
    <w:rsid w:val="000C78CF"/>
    <w:rsid w:val="000D03C4"/>
    <w:rsid w:val="000D4134"/>
    <w:rsid w:val="000D4FE1"/>
    <w:rsid w:val="000D5DBD"/>
    <w:rsid w:val="000D5FB3"/>
    <w:rsid w:val="000D62CD"/>
    <w:rsid w:val="000E0F35"/>
    <w:rsid w:val="000E46D0"/>
    <w:rsid w:val="000E51DE"/>
    <w:rsid w:val="000E5C3C"/>
    <w:rsid w:val="000E5D0F"/>
    <w:rsid w:val="000E5F9F"/>
    <w:rsid w:val="000E68B9"/>
    <w:rsid w:val="000E7F74"/>
    <w:rsid w:val="000F0199"/>
    <w:rsid w:val="000F04B0"/>
    <w:rsid w:val="000F17BC"/>
    <w:rsid w:val="000F1827"/>
    <w:rsid w:val="000F2D7F"/>
    <w:rsid w:val="000F3048"/>
    <w:rsid w:val="000F6E73"/>
    <w:rsid w:val="00100C3C"/>
    <w:rsid w:val="00102193"/>
    <w:rsid w:val="00102B87"/>
    <w:rsid w:val="0010503D"/>
    <w:rsid w:val="00105437"/>
    <w:rsid w:val="00106667"/>
    <w:rsid w:val="00107248"/>
    <w:rsid w:val="00107260"/>
    <w:rsid w:val="0011051B"/>
    <w:rsid w:val="00111A4E"/>
    <w:rsid w:val="001132CC"/>
    <w:rsid w:val="00114E24"/>
    <w:rsid w:val="00115198"/>
    <w:rsid w:val="0011637B"/>
    <w:rsid w:val="001164E7"/>
    <w:rsid w:val="001204B6"/>
    <w:rsid w:val="00121676"/>
    <w:rsid w:val="00122DD4"/>
    <w:rsid w:val="00123544"/>
    <w:rsid w:val="00123EA8"/>
    <w:rsid w:val="00124DB8"/>
    <w:rsid w:val="00126C6F"/>
    <w:rsid w:val="00132CFE"/>
    <w:rsid w:val="00135C76"/>
    <w:rsid w:val="00136699"/>
    <w:rsid w:val="00137EE1"/>
    <w:rsid w:val="00141B1F"/>
    <w:rsid w:val="001443FF"/>
    <w:rsid w:val="00144A16"/>
    <w:rsid w:val="00145D13"/>
    <w:rsid w:val="001475A4"/>
    <w:rsid w:val="001527D0"/>
    <w:rsid w:val="00152F3C"/>
    <w:rsid w:val="00153E75"/>
    <w:rsid w:val="00154E4B"/>
    <w:rsid w:val="00155324"/>
    <w:rsid w:val="00156A9B"/>
    <w:rsid w:val="0015755D"/>
    <w:rsid w:val="00160674"/>
    <w:rsid w:val="00160972"/>
    <w:rsid w:val="00160FFE"/>
    <w:rsid w:val="0016126F"/>
    <w:rsid w:val="0016263F"/>
    <w:rsid w:val="001634B9"/>
    <w:rsid w:val="001650CA"/>
    <w:rsid w:val="001652F5"/>
    <w:rsid w:val="00166253"/>
    <w:rsid w:val="001674F1"/>
    <w:rsid w:val="001701DE"/>
    <w:rsid w:val="00172041"/>
    <w:rsid w:val="00172642"/>
    <w:rsid w:val="00173A42"/>
    <w:rsid w:val="001743F9"/>
    <w:rsid w:val="001745E3"/>
    <w:rsid w:val="00174BCA"/>
    <w:rsid w:val="00175864"/>
    <w:rsid w:val="00176587"/>
    <w:rsid w:val="00176E10"/>
    <w:rsid w:val="00177616"/>
    <w:rsid w:val="00177D2B"/>
    <w:rsid w:val="00177FF3"/>
    <w:rsid w:val="0018028B"/>
    <w:rsid w:val="001808F1"/>
    <w:rsid w:val="00187AB2"/>
    <w:rsid w:val="00193735"/>
    <w:rsid w:val="001937C0"/>
    <w:rsid w:val="00194B1C"/>
    <w:rsid w:val="00195B6E"/>
    <w:rsid w:val="001977FB"/>
    <w:rsid w:val="001A059A"/>
    <w:rsid w:val="001A08C0"/>
    <w:rsid w:val="001A41A2"/>
    <w:rsid w:val="001A44E3"/>
    <w:rsid w:val="001A47B7"/>
    <w:rsid w:val="001A5045"/>
    <w:rsid w:val="001A57D7"/>
    <w:rsid w:val="001A5B64"/>
    <w:rsid w:val="001A684C"/>
    <w:rsid w:val="001A7551"/>
    <w:rsid w:val="001A75A4"/>
    <w:rsid w:val="001A7DA4"/>
    <w:rsid w:val="001B2250"/>
    <w:rsid w:val="001B2A8B"/>
    <w:rsid w:val="001B40E7"/>
    <w:rsid w:val="001B44F3"/>
    <w:rsid w:val="001B482C"/>
    <w:rsid w:val="001B586B"/>
    <w:rsid w:val="001B5A75"/>
    <w:rsid w:val="001B5E23"/>
    <w:rsid w:val="001B6DB4"/>
    <w:rsid w:val="001B75E8"/>
    <w:rsid w:val="001B77FF"/>
    <w:rsid w:val="001B79E2"/>
    <w:rsid w:val="001C163B"/>
    <w:rsid w:val="001C2830"/>
    <w:rsid w:val="001C34BC"/>
    <w:rsid w:val="001C4134"/>
    <w:rsid w:val="001C48AB"/>
    <w:rsid w:val="001C5001"/>
    <w:rsid w:val="001C5262"/>
    <w:rsid w:val="001C595D"/>
    <w:rsid w:val="001C756C"/>
    <w:rsid w:val="001D1498"/>
    <w:rsid w:val="001D2252"/>
    <w:rsid w:val="001D239D"/>
    <w:rsid w:val="001D2783"/>
    <w:rsid w:val="001D4106"/>
    <w:rsid w:val="001D4155"/>
    <w:rsid w:val="001D60E6"/>
    <w:rsid w:val="001D705A"/>
    <w:rsid w:val="001D7780"/>
    <w:rsid w:val="001E0170"/>
    <w:rsid w:val="001E0298"/>
    <w:rsid w:val="001E20B2"/>
    <w:rsid w:val="001E3416"/>
    <w:rsid w:val="001E34A0"/>
    <w:rsid w:val="001E474E"/>
    <w:rsid w:val="001E4CA4"/>
    <w:rsid w:val="001E5920"/>
    <w:rsid w:val="001E6639"/>
    <w:rsid w:val="001E7423"/>
    <w:rsid w:val="001F0C23"/>
    <w:rsid w:val="001F0C72"/>
    <w:rsid w:val="001F0E46"/>
    <w:rsid w:val="001F41CE"/>
    <w:rsid w:val="001F6284"/>
    <w:rsid w:val="002001E8"/>
    <w:rsid w:val="002034B1"/>
    <w:rsid w:val="00205E60"/>
    <w:rsid w:val="00206D48"/>
    <w:rsid w:val="002074E6"/>
    <w:rsid w:val="00207721"/>
    <w:rsid w:val="00207DD1"/>
    <w:rsid w:val="00210520"/>
    <w:rsid w:val="00211A27"/>
    <w:rsid w:val="00212EEB"/>
    <w:rsid w:val="0021398F"/>
    <w:rsid w:val="002150EA"/>
    <w:rsid w:val="00217EFF"/>
    <w:rsid w:val="00221716"/>
    <w:rsid w:val="0022401D"/>
    <w:rsid w:val="0022403B"/>
    <w:rsid w:val="00224ADE"/>
    <w:rsid w:val="00227B5F"/>
    <w:rsid w:val="00232980"/>
    <w:rsid w:val="00235962"/>
    <w:rsid w:val="00237C26"/>
    <w:rsid w:val="00241920"/>
    <w:rsid w:val="00242EF5"/>
    <w:rsid w:val="002453A1"/>
    <w:rsid w:val="00247752"/>
    <w:rsid w:val="00252D6F"/>
    <w:rsid w:val="0025317F"/>
    <w:rsid w:val="0025455A"/>
    <w:rsid w:val="00256242"/>
    <w:rsid w:val="00256C67"/>
    <w:rsid w:val="002600EB"/>
    <w:rsid w:val="00260184"/>
    <w:rsid w:val="002602C6"/>
    <w:rsid w:val="00262DBE"/>
    <w:rsid w:val="00263647"/>
    <w:rsid w:val="002663D8"/>
    <w:rsid w:val="002668F3"/>
    <w:rsid w:val="00267344"/>
    <w:rsid w:val="00267730"/>
    <w:rsid w:val="00272041"/>
    <w:rsid w:val="0027421C"/>
    <w:rsid w:val="00274F51"/>
    <w:rsid w:val="002754A5"/>
    <w:rsid w:val="00275B7C"/>
    <w:rsid w:val="00276C02"/>
    <w:rsid w:val="00282535"/>
    <w:rsid w:val="00282E08"/>
    <w:rsid w:val="00285120"/>
    <w:rsid w:val="00286530"/>
    <w:rsid w:val="0028720C"/>
    <w:rsid w:val="00291E3C"/>
    <w:rsid w:val="00293497"/>
    <w:rsid w:val="00294635"/>
    <w:rsid w:val="002978DE"/>
    <w:rsid w:val="002A03AA"/>
    <w:rsid w:val="002A1144"/>
    <w:rsid w:val="002A152F"/>
    <w:rsid w:val="002A1D7D"/>
    <w:rsid w:val="002A245E"/>
    <w:rsid w:val="002A6720"/>
    <w:rsid w:val="002B0283"/>
    <w:rsid w:val="002B2C5D"/>
    <w:rsid w:val="002B3500"/>
    <w:rsid w:val="002B3D38"/>
    <w:rsid w:val="002B4B46"/>
    <w:rsid w:val="002B7DA5"/>
    <w:rsid w:val="002C4F09"/>
    <w:rsid w:val="002C6677"/>
    <w:rsid w:val="002C7188"/>
    <w:rsid w:val="002C7D4F"/>
    <w:rsid w:val="002D0689"/>
    <w:rsid w:val="002D070D"/>
    <w:rsid w:val="002D0C0B"/>
    <w:rsid w:val="002D256F"/>
    <w:rsid w:val="002D2870"/>
    <w:rsid w:val="002D3877"/>
    <w:rsid w:val="002D3959"/>
    <w:rsid w:val="002D4730"/>
    <w:rsid w:val="002D7D81"/>
    <w:rsid w:val="002D7EDB"/>
    <w:rsid w:val="002E06F7"/>
    <w:rsid w:val="002E0D2E"/>
    <w:rsid w:val="002E3192"/>
    <w:rsid w:val="002E32D2"/>
    <w:rsid w:val="002E4211"/>
    <w:rsid w:val="002E5337"/>
    <w:rsid w:val="002E5B76"/>
    <w:rsid w:val="002E73D8"/>
    <w:rsid w:val="002F1E90"/>
    <w:rsid w:val="002F36E4"/>
    <w:rsid w:val="002F47E8"/>
    <w:rsid w:val="002F5C2D"/>
    <w:rsid w:val="002F5DC7"/>
    <w:rsid w:val="002F615C"/>
    <w:rsid w:val="002F7720"/>
    <w:rsid w:val="002F7A25"/>
    <w:rsid w:val="002F7E67"/>
    <w:rsid w:val="0030095C"/>
    <w:rsid w:val="00301730"/>
    <w:rsid w:val="0030247C"/>
    <w:rsid w:val="00302741"/>
    <w:rsid w:val="00302D07"/>
    <w:rsid w:val="00302EE5"/>
    <w:rsid w:val="0030382B"/>
    <w:rsid w:val="00303B13"/>
    <w:rsid w:val="00304688"/>
    <w:rsid w:val="00304950"/>
    <w:rsid w:val="0031195E"/>
    <w:rsid w:val="00311E2F"/>
    <w:rsid w:val="00312BBD"/>
    <w:rsid w:val="00320B9D"/>
    <w:rsid w:val="00321300"/>
    <w:rsid w:val="00321AC5"/>
    <w:rsid w:val="00321AE8"/>
    <w:rsid w:val="003227C6"/>
    <w:rsid w:val="00322E5D"/>
    <w:rsid w:val="00324E64"/>
    <w:rsid w:val="0032786E"/>
    <w:rsid w:val="00327AAC"/>
    <w:rsid w:val="00335DFF"/>
    <w:rsid w:val="00342D74"/>
    <w:rsid w:val="00343BAD"/>
    <w:rsid w:val="0034434E"/>
    <w:rsid w:val="003465CE"/>
    <w:rsid w:val="0034698C"/>
    <w:rsid w:val="00350DE5"/>
    <w:rsid w:val="00351C16"/>
    <w:rsid w:val="00353D6B"/>
    <w:rsid w:val="00353E84"/>
    <w:rsid w:val="00355A06"/>
    <w:rsid w:val="00356D7E"/>
    <w:rsid w:val="0036046E"/>
    <w:rsid w:val="00361A54"/>
    <w:rsid w:val="00363DF4"/>
    <w:rsid w:val="00364A4F"/>
    <w:rsid w:val="00364BFA"/>
    <w:rsid w:val="00365993"/>
    <w:rsid w:val="00366DFC"/>
    <w:rsid w:val="00367652"/>
    <w:rsid w:val="00367B74"/>
    <w:rsid w:val="003703C0"/>
    <w:rsid w:val="0037047E"/>
    <w:rsid w:val="00373B4E"/>
    <w:rsid w:val="00373EEE"/>
    <w:rsid w:val="0037553E"/>
    <w:rsid w:val="00375EB9"/>
    <w:rsid w:val="00376EC3"/>
    <w:rsid w:val="00380D36"/>
    <w:rsid w:val="00381A51"/>
    <w:rsid w:val="00384A90"/>
    <w:rsid w:val="00384AF2"/>
    <w:rsid w:val="00384C66"/>
    <w:rsid w:val="0038766F"/>
    <w:rsid w:val="00390553"/>
    <w:rsid w:val="00390E76"/>
    <w:rsid w:val="00392F9A"/>
    <w:rsid w:val="003932D0"/>
    <w:rsid w:val="0039424F"/>
    <w:rsid w:val="00395714"/>
    <w:rsid w:val="00397798"/>
    <w:rsid w:val="00397A0C"/>
    <w:rsid w:val="003A1FF5"/>
    <w:rsid w:val="003A378D"/>
    <w:rsid w:val="003A3BC0"/>
    <w:rsid w:val="003A5729"/>
    <w:rsid w:val="003A59D6"/>
    <w:rsid w:val="003A7982"/>
    <w:rsid w:val="003B010E"/>
    <w:rsid w:val="003B17AC"/>
    <w:rsid w:val="003B1EB2"/>
    <w:rsid w:val="003B2790"/>
    <w:rsid w:val="003B2A20"/>
    <w:rsid w:val="003B4E91"/>
    <w:rsid w:val="003B7086"/>
    <w:rsid w:val="003C074A"/>
    <w:rsid w:val="003C18ED"/>
    <w:rsid w:val="003C192E"/>
    <w:rsid w:val="003C2094"/>
    <w:rsid w:val="003C5C75"/>
    <w:rsid w:val="003C68AB"/>
    <w:rsid w:val="003D009F"/>
    <w:rsid w:val="003D11A7"/>
    <w:rsid w:val="003D1440"/>
    <w:rsid w:val="003D1F8E"/>
    <w:rsid w:val="003D4174"/>
    <w:rsid w:val="003D5C02"/>
    <w:rsid w:val="003D5DCA"/>
    <w:rsid w:val="003D7A52"/>
    <w:rsid w:val="003E1955"/>
    <w:rsid w:val="003E2F19"/>
    <w:rsid w:val="003E326E"/>
    <w:rsid w:val="003E334F"/>
    <w:rsid w:val="003E33A6"/>
    <w:rsid w:val="003E377E"/>
    <w:rsid w:val="003E3AB7"/>
    <w:rsid w:val="003E3EDF"/>
    <w:rsid w:val="003E43FE"/>
    <w:rsid w:val="003E53DA"/>
    <w:rsid w:val="003E6A24"/>
    <w:rsid w:val="003E7485"/>
    <w:rsid w:val="003F16F1"/>
    <w:rsid w:val="003F1AEC"/>
    <w:rsid w:val="003F1CD0"/>
    <w:rsid w:val="003F1E01"/>
    <w:rsid w:val="003F2948"/>
    <w:rsid w:val="003F33FA"/>
    <w:rsid w:val="003F34F8"/>
    <w:rsid w:val="003F37D9"/>
    <w:rsid w:val="003F4257"/>
    <w:rsid w:val="003F5347"/>
    <w:rsid w:val="003F63AC"/>
    <w:rsid w:val="00400922"/>
    <w:rsid w:val="00402038"/>
    <w:rsid w:val="00402D6B"/>
    <w:rsid w:val="004039C0"/>
    <w:rsid w:val="0040407C"/>
    <w:rsid w:val="004049AB"/>
    <w:rsid w:val="00404E84"/>
    <w:rsid w:val="004063D9"/>
    <w:rsid w:val="004065DA"/>
    <w:rsid w:val="00410DA2"/>
    <w:rsid w:val="00411254"/>
    <w:rsid w:val="004112D7"/>
    <w:rsid w:val="004121A7"/>
    <w:rsid w:val="00412B5B"/>
    <w:rsid w:val="00412C58"/>
    <w:rsid w:val="004131E6"/>
    <w:rsid w:val="004166FB"/>
    <w:rsid w:val="00416913"/>
    <w:rsid w:val="004171B8"/>
    <w:rsid w:val="0041768F"/>
    <w:rsid w:val="004215B9"/>
    <w:rsid w:val="00422251"/>
    <w:rsid w:val="0042252E"/>
    <w:rsid w:val="00423380"/>
    <w:rsid w:val="0042345B"/>
    <w:rsid w:val="004239B2"/>
    <w:rsid w:val="00426549"/>
    <w:rsid w:val="00435005"/>
    <w:rsid w:val="0043672E"/>
    <w:rsid w:val="00437915"/>
    <w:rsid w:val="00437AB9"/>
    <w:rsid w:val="00442573"/>
    <w:rsid w:val="0044317F"/>
    <w:rsid w:val="00443AA9"/>
    <w:rsid w:val="00451F8B"/>
    <w:rsid w:val="00453B8E"/>
    <w:rsid w:val="004547CA"/>
    <w:rsid w:val="0045480D"/>
    <w:rsid w:val="00454D4F"/>
    <w:rsid w:val="004553EB"/>
    <w:rsid w:val="00456A98"/>
    <w:rsid w:val="00460850"/>
    <w:rsid w:val="00462034"/>
    <w:rsid w:val="00462414"/>
    <w:rsid w:val="00462700"/>
    <w:rsid w:val="004636A4"/>
    <w:rsid w:val="00464871"/>
    <w:rsid w:val="00464C8E"/>
    <w:rsid w:val="004679CC"/>
    <w:rsid w:val="00470E2E"/>
    <w:rsid w:val="00471E57"/>
    <w:rsid w:val="00474E89"/>
    <w:rsid w:val="00475FBC"/>
    <w:rsid w:val="004766B0"/>
    <w:rsid w:val="004813EB"/>
    <w:rsid w:val="00482F2B"/>
    <w:rsid w:val="0048354E"/>
    <w:rsid w:val="00483910"/>
    <w:rsid w:val="004860A6"/>
    <w:rsid w:val="004868A8"/>
    <w:rsid w:val="0048749F"/>
    <w:rsid w:val="00490CD5"/>
    <w:rsid w:val="00494EB7"/>
    <w:rsid w:val="004A34D2"/>
    <w:rsid w:val="004A45D3"/>
    <w:rsid w:val="004A473B"/>
    <w:rsid w:val="004A53B8"/>
    <w:rsid w:val="004A59BC"/>
    <w:rsid w:val="004A5B4B"/>
    <w:rsid w:val="004A7381"/>
    <w:rsid w:val="004B091A"/>
    <w:rsid w:val="004B46D3"/>
    <w:rsid w:val="004B60EF"/>
    <w:rsid w:val="004B7104"/>
    <w:rsid w:val="004C0AF1"/>
    <w:rsid w:val="004C1564"/>
    <w:rsid w:val="004C1CD5"/>
    <w:rsid w:val="004C37E3"/>
    <w:rsid w:val="004C3883"/>
    <w:rsid w:val="004C4C57"/>
    <w:rsid w:val="004C4FC8"/>
    <w:rsid w:val="004C5434"/>
    <w:rsid w:val="004C65F8"/>
    <w:rsid w:val="004C678E"/>
    <w:rsid w:val="004D32C6"/>
    <w:rsid w:val="004D3A33"/>
    <w:rsid w:val="004D49B6"/>
    <w:rsid w:val="004D5689"/>
    <w:rsid w:val="004D691D"/>
    <w:rsid w:val="004D70CD"/>
    <w:rsid w:val="004D78FB"/>
    <w:rsid w:val="004E1659"/>
    <w:rsid w:val="004E18EE"/>
    <w:rsid w:val="004E28F2"/>
    <w:rsid w:val="004E5558"/>
    <w:rsid w:val="004E5789"/>
    <w:rsid w:val="004E59C3"/>
    <w:rsid w:val="004F21E6"/>
    <w:rsid w:val="004F221E"/>
    <w:rsid w:val="004F223B"/>
    <w:rsid w:val="004F3682"/>
    <w:rsid w:val="004F412C"/>
    <w:rsid w:val="004F6F2E"/>
    <w:rsid w:val="004F77E4"/>
    <w:rsid w:val="005005D8"/>
    <w:rsid w:val="00500CBD"/>
    <w:rsid w:val="0050122F"/>
    <w:rsid w:val="0050247F"/>
    <w:rsid w:val="005025C0"/>
    <w:rsid w:val="00504165"/>
    <w:rsid w:val="005047CB"/>
    <w:rsid w:val="005050BA"/>
    <w:rsid w:val="005071E6"/>
    <w:rsid w:val="00510FE6"/>
    <w:rsid w:val="00511193"/>
    <w:rsid w:val="005114F6"/>
    <w:rsid w:val="0051157D"/>
    <w:rsid w:val="00511685"/>
    <w:rsid w:val="005139BC"/>
    <w:rsid w:val="00513DF2"/>
    <w:rsid w:val="005206EA"/>
    <w:rsid w:val="00523A10"/>
    <w:rsid w:val="005254FA"/>
    <w:rsid w:val="00525602"/>
    <w:rsid w:val="005256CB"/>
    <w:rsid w:val="0052624E"/>
    <w:rsid w:val="005273D5"/>
    <w:rsid w:val="00527EF3"/>
    <w:rsid w:val="00531BD1"/>
    <w:rsid w:val="00532F0D"/>
    <w:rsid w:val="005334F2"/>
    <w:rsid w:val="00534D94"/>
    <w:rsid w:val="005367BF"/>
    <w:rsid w:val="00542852"/>
    <w:rsid w:val="0054348F"/>
    <w:rsid w:val="0054409F"/>
    <w:rsid w:val="0054428E"/>
    <w:rsid w:val="00547687"/>
    <w:rsid w:val="00551661"/>
    <w:rsid w:val="0055352A"/>
    <w:rsid w:val="00556CA0"/>
    <w:rsid w:val="00557CEC"/>
    <w:rsid w:val="00563FB1"/>
    <w:rsid w:val="00564B13"/>
    <w:rsid w:val="00565C5E"/>
    <w:rsid w:val="005675E9"/>
    <w:rsid w:val="00575542"/>
    <w:rsid w:val="00576B5C"/>
    <w:rsid w:val="005773A7"/>
    <w:rsid w:val="005802F4"/>
    <w:rsid w:val="00580472"/>
    <w:rsid w:val="0058266C"/>
    <w:rsid w:val="00584520"/>
    <w:rsid w:val="00584772"/>
    <w:rsid w:val="00586784"/>
    <w:rsid w:val="00587E64"/>
    <w:rsid w:val="00592B8A"/>
    <w:rsid w:val="00592F90"/>
    <w:rsid w:val="00593B31"/>
    <w:rsid w:val="00594480"/>
    <w:rsid w:val="00597480"/>
    <w:rsid w:val="00597677"/>
    <w:rsid w:val="005A4650"/>
    <w:rsid w:val="005A7D68"/>
    <w:rsid w:val="005B29E8"/>
    <w:rsid w:val="005B2E84"/>
    <w:rsid w:val="005B3940"/>
    <w:rsid w:val="005B5347"/>
    <w:rsid w:val="005B6966"/>
    <w:rsid w:val="005B6BCC"/>
    <w:rsid w:val="005B77EF"/>
    <w:rsid w:val="005B78A4"/>
    <w:rsid w:val="005C0ED9"/>
    <w:rsid w:val="005C16FA"/>
    <w:rsid w:val="005C4E3B"/>
    <w:rsid w:val="005C502A"/>
    <w:rsid w:val="005C5E1B"/>
    <w:rsid w:val="005C5F86"/>
    <w:rsid w:val="005C77A3"/>
    <w:rsid w:val="005D0BE6"/>
    <w:rsid w:val="005D1370"/>
    <w:rsid w:val="005D655B"/>
    <w:rsid w:val="005D720F"/>
    <w:rsid w:val="005E0CD3"/>
    <w:rsid w:val="005E1C41"/>
    <w:rsid w:val="005E57D8"/>
    <w:rsid w:val="005E5AD4"/>
    <w:rsid w:val="005E639B"/>
    <w:rsid w:val="005E6815"/>
    <w:rsid w:val="005E7536"/>
    <w:rsid w:val="005F3CD2"/>
    <w:rsid w:val="005F6715"/>
    <w:rsid w:val="005F7A45"/>
    <w:rsid w:val="00601024"/>
    <w:rsid w:val="006025DF"/>
    <w:rsid w:val="00603BF7"/>
    <w:rsid w:val="00604953"/>
    <w:rsid w:val="00605C90"/>
    <w:rsid w:val="00606220"/>
    <w:rsid w:val="00606805"/>
    <w:rsid w:val="00607099"/>
    <w:rsid w:val="0060765E"/>
    <w:rsid w:val="00607894"/>
    <w:rsid w:val="00607BC1"/>
    <w:rsid w:val="00611572"/>
    <w:rsid w:val="00611910"/>
    <w:rsid w:val="00611D68"/>
    <w:rsid w:val="00612088"/>
    <w:rsid w:val="00612473"/>
    <w:rsid w:val="006207DF"/>
    <w:rsid w:val="00623790"/>
    <w:rsid w:val="0062444C"/>
    <w:rsid w:val="00625207"/>
    <w:rsid w:val="00631317"/>
    <w:rsid w:val="006314B4"/>
    <w:rsid w:val="00631620"/>
    <w:rsid w:val="00631902"/>
    <w:rsid w:val="0063206D"/>
    <w:rsid w:val="00632373"/>
    <w:rsid w:val="0063434F"/>
    <w:rsid w:val="0063483B"/>
    <w:rsid w:val="006356DA"/>
    <w:rsid w:val="0063623F"/>
    <w:rsid w:val="006365AF"/>
    <w:rsid w:val="00636D25"/>
    <w:rsid w:val="00642323"/>
    <w:rsid w:val="0064396C"/>
    <w:rsid w:val="00644BC9"/>
    <w:rsid w:val="00645175"/>
    <w:rsid w:val="00647641"/>
    <w:rsid w:val="006504C0"/>
    <w:rsid w:val="00655EB8"/>
    <w:rsid w:val="00657CCD"/>
    <w:rsid w:val="00661364"/>
    <w:rsid w:val="00663B02"/>
    <w:rsid w:val="00664722"/>
    <w:rsid w:val="00665680"/>
    <w:rsid w:val="00667AC9"/>
    <w:rsid w:val="00670102"/>
    <w:rsid w:val="0067074C"/>
    <w:rsid w:val="006719B6"/>
    <w:rsid w:val="00674F80"/>
    <w:rsid w:val="0067556B"/>
    <w:rsid w:val="00675D89"/>
    <w:rsid w:val="00675F1B"/>
    <w:rsid w:val="00680F6D"/>
    <w:rsid w:val="006814E3"/>
    <w:rsid w:val="00682CCF"/>
    <w:rsid w:val="0068451B"/>
    <w:rsid w:val="00684F51"/>
    <w:rsid w:val="00686B89"/>
    <w:rsid w:val="00695FF6"/>
    <w:rsid w:val="00696409"/>
    <w:rsid w:val="00697CD3"/>
    <w:rsid w:val="006A0192"/>
    <w:rsid w:val="006A1A34"/>
    <w:rsid w:val="006A2420"/>
    <w:rsid w:val="006A2601"/>
    <w:rsid w:val="006A2B3C"/>
    <w:rsid w:val="006A6376"/>
    <w:rsid w:val="006A6F04"/>
    <w:rsid w:val="006A6F8D"/>
    <w:rsid w:val="006A7279"/>
    <w:rsid w:val="006B1A0E"/>
    <w:rsid w:val="006B398A"/>
    <w:rsid w:val="006B3EBA"/>
    <w:rsid w:val="006B43CB"/>
    <w:rsid w:val="006B580C"/>
    <w:rsid w:val="006B5A63"/>
    <w:rsid w:val="006B61A2"/>
    <w:rsid w:val="006B64A4"/>
    <w:rsid w:val="006B7E7B"/>
    <w:rsid w:val="006C1632"/>
    <w:rsid w:val="006C2A55"/>
    <w:rsid w:val="006C34A8"/>
    <w:rsid w:val="006C5B5B"/>
    <w:rsid w:val="006C5B91"/>
    <w:rsid w:val="006C5FAA"/>
    <w:rsid w:val="006D00D0"/>
    <w:rsid w:val="006D079B"/>
    <w:rsid w:val="006D0864"/>
    <w:rsid w:val="006D4BB9"/>
    <w:rsid w:val="006D4F58"/>
    <w:rsid w:val="006D5E23"/>
    <w:rsid w:val="006D622B"/>
    <w:rsid w:val="006D6797"/>
    <w:rsid w:val="006D6C6A"/>
    <w:rsid w:val="006D7071"/>
    <w:rsid w:val="006E0E3A"/>
    <w:rsid w:val="006E331D"/>
    <w:rsid w:val="006E357A"/>
    <w:rsid w:val="006E47EC"/>
    <w:rsid w:val="006E7CC9"/>
    <w:rsid w:val="006E7FC6"/>
    <w:rsid w:val="006F0DFC"/>
    <w:rsid w:val="006F0FB0"/>
    <w:rsid w:val="006F12BD"/>
    <w:rsid w:val="006F24F5"/>
    <w:rsid w:val="006F2642"/>
    <w:rsid w:val="006F363A"/>
    <w:rsid w:val="006F4258"/>
    <w:rsid w:val="006F6BE4"/>
    <w:rsid w:val="00700266"/>
    <w:rsid w:val="00701827"/>
    <w:rsid w:val="00705841"/>
    <w:rsid w:val="00710582"/>
    <w:rsid w:val="00710B95"/>
    <w:rsid w:val="00710F5B"/>
    <w:rsid w:val="00711BF8"/>
    <w:rsid w:val="00712195"/>
    <w:rsid w:val="00712C02"/>
    <w:rsid w:val="00713724"/>
    <w:rsid w:val="00714587"/>
    <w:rsid w:val="007152DE"/>
    <w:rsid w:val="007155ED"/>
    <w:rsid w:val="00715B63"/>
    <w:rsid w:val="00722127"/>
    <w:rsid w:val="00722995"/>
    <w:rsid w:val="00723A73"/>
    <w:rsid w:val="00724381"/>
    <w:rsid w:val="00726BF0"/>
    <w:rsid w:val="00727C4F"/>
    <w:rsid w:val="007308F7"/>
    <w:rsid w:val="0073134D"/>
    <w:rsid w:val="00731719"/>
    <w:rsid w:val="00732076"/>
    <w:rsid w:val="0073300F"/>
    <w:rsid w:val="00740B95"/>
    <w:rsid w:val="0074264D"/>
    <w:rsid w:val="00742655"/>
    <w:rsid w:val="0074577A"/>
    <w:rsid w:val="00745FF6"/>
    <w:rsid w:val="007504FE"/>
    <w:rsid w:val="007517F1"/>
    <w:rsid w:val="00753A6B"/>
    <w:rsid w:val="00755514"/>
    <w:rsid w:val="0075616F"/>
    <w:rsid w:val="007563F6"/>
    <w:rsid w:val="007576CC"/>
    <w:rsid w:val="00757843"/>
    <w:rsid w:val="00757A2D"/>
    <w:rsid w:val="00762866"/>
    <w:rsid w:val="00765053"/>
    <w:rsid w:val="00765FB4"/>
    <w:rsid w:val="007668C4"/>
    <w:rsid w:val="007670A5"/>
    <w:rsid w:val="007673F9"/>
    <w:rsid w:val="00767DA9"/>
    <w:rsid w:val="00770070"/>
    <w:rsid w:val="0077023F"/>
    <w:rsid w:val="00773547"/>
    <w:rsid w:val="007746A2"/>
    <w:rsid w:val="007747BF"/>
    <w:rsid w:val="007757CC"/>
    <w:rsid w:val="007773F9"/>
    <w:rsid w:val="00780FEE"/>
    <w:rsid w:val="00782226"/>
    <w:rsid w:val="007833C8"/>
    <w:rsid w:val="007837AA"/>
    <w:rsid w:val="007837D7"/>
    <w:rsid w:val="00784343"/>
    <w:rsid w:val="007844EB"/>
    <w:rsid w:val="00784685"/>
    <w:rsid w:val="00784A7C"/>
    <w:rsid w:val="00786FD3"/>
    <w:rsid w:val="0079017C"/>
    <w:rsid w:val="007909CD"/>
    <w:rsid w:val="0079102B"/>
    <w:rsid w:val="007938AA"/>
    <w:rsid w:val="00794479"/>
    <w:rsid w:val="00794FC4"/>
    <w:rsid w:val="00795EA5"/>
    <w:rsid w:val="00797613"/>
    <w:rsid w:val="00797C97"/>
    <w:rsid w:val="007A359F"/>
    <w:rsid w:val="007A45EB"/>
    <w:rsid w:val="007A4BC0"/>
    <w:rsid w:val="007A4FF3"/>
    <w:rsid w:val="007A5BEF"/>
    <w:rsid w:val="007A6CE5"/>
    <w:rsid w:val="007A722F"/>
    <w:rsid w:val="007A7604"/>
    <w:rsid w:val="007B0B23"/>
    <w:rsid w:val="007B196D"/>
    <w:rsid w:val="007B4188"/>
    <w:rsid w:val="007B43F2"/>
    <w:rsid w:val="007B7218"/>
    <w:rsid w:val="007B74D3"/>
    <w:rsid w:val="007C35C8"/>
    <w:rsid w:val="007C4244"/>
    <w:rsid w:val="007C45B4"/>
    <w:rsid w:val="007C53C4"/>
    <w:rsid w:val="007C5A7B"/>
    <w:rsid w:val="007D21F4"/>
    <w:rsid w:val="007D3E15"/>
    <w:rsid w:val="007D3F63"/>
    <w:rsid w:val="007D5355"/>
    <w:rsid w:val="007D5996"/>
    <w:rsid w:val="007D60D7"/>
    <w:rsid w:val="007D696E"/>
    <w:rsid w:val="007D6F56"/>
    <w:rsid w:val="007E1F09"/>
    <w:rsid w:val="007E2AF9"/>
    <w:rsid w:val="007E6240"/>
    <w:rsid w:val="007E6A16"/>
    <w:rsid w:val="007E7BF4"/>
    <w:rsid w:val="007F5A1B"/>
    <w:rsid w:val="007F71C9"/>
    <w:rsid w:val="007F7E4D"/>
    <w:rsid w:val="0080139E"/>
    <w:rsid w:val="008038F1"/>
    <w:rsid w:val="00803A2D"/>
    <w:rsid w:val="00806202"/>
    <w:rsid w:val="00814BB0"/>
    <w:rsid w:val="00816923"/>
    <w:rsid w:val="00817D83"/>
    <w:rsid w:val="00821347"/>
    <w:rsid w:val="00823D81"/>
    <w:rsid w:val="00824BDC"/>
    <w:rsid w:val="00826102"/>
    <w:rsid w:val="00826F5B"/>
    <w:rsid w:val="0082713C"/>
    <w:rsid w:val="00832403"/>
    <w:rsid w:val="00834B52"/>
    <w:rsid w:val="008354DC"/>
    <w:rsid w:val="008357B6"/>
    <w:rsid w:val="00835F23"/>
    <w:rsid w:val="00836137"/>
    <w:rsid w:val="00836561"/>
    <w:rsid w:val="00836730"/>
    <w:rsid w:val="0084365A"/>
    <w:rsid w:val="00843F3B"/>
    <w:rsid w:val="0084487C"/>
    <w:rsid w:val="00846C4B"/>
    <w:rsid w:val="00852BDD"/>
    <w:rsid w:val="00853864"/>
    <w:rsid w:val="00855B0D"/>
    <w:rsid w:val="00856482"/>
    <w:rsid w:val="00856838"/>
    <w:rsid w:val="0085695B"/>
    <w:rsid w:val="008576E7"/>
    <w:rsid w:val="00857B8B"/>
    <w:rsid w:val="00861D3E"/>
    <w:rsid w:val="008629DC"/>
    <w:rsid w:val="0086320E"/>
    <w:rsid w:val="0086341D"/>
    <w:rsid w:val="00864D51"/>
    <w:rsid w:val="008655C2"/>
    <w:rsid w:val="008663CB"/>
    <w:rsid w:val="00866405"/>
    <w:rsid w:val="00870524"/>
    <w:rsid w:val="00870C2F"/>
    <w:rsid w:val="0087147B"/>
    <w:rsid w:val="00874DAB"/>
    <w:rsid w:val="0088085B"/>
    <w:rsid w:val="00880B18"/>
    <w:rsid w:val="00880F78"/>
    <w:rsid w:val="00884345"/>
    <w:rsid w:val="00885B06"/>
    <w:rsid w:val="008864FE"/>
    <w:rsid w:val="00890FE5"/>
    <w:rsid w:val="0089336B"/>
    <w:rsid w:val="00894C33"/>
    <w:rsid w:val="00894F7C"/>
    <w:rsid w:val="0089582D"/>
    <w:rsid w:val="008958CB"/>
    <w:rsid w:val="00895906"/>
    <w:rsid w:val="00895E3A"/>
    <w:rsid w:val="0089605D"/>
    <w:rsid w:val="008A2B28"/>
    <w:rsid w:val="008A2BA4"/>
    <w:rsid w:val="008A394B"/>
    <w:rsid w:val="008A3BE7"/>
    <w:rsid w:val="008A465E"/>
    <w:rsid w:val="008A48A2"/>
    <w:rsid w:val="008B0699"/>
    <w:rsid w:val="008B07D8"/>
    <w:rsid w:val="008B1064"/>
    <w:rsid w:val="008B18D7"/>
    <w:rsid w:val="008B1E50"/>
    <w:rsid w:val="008B2463"/>
    <w:rsid w:val="008B33B1"/>
    <w:rsid w:val="008B4F6D"/>
    <w:rsid w:val="008B5062"/>
    <w:rsid w:val="008B545B"/>
    <w:rsid w:val="008B6892"/>
    <w:rsid w:val="008B703D"/>
    <w:rsid w:val="008C136E"/>
    <w:rsid w:val="008C2C76"/>
    <w:rsid w:val="008C596B"/>
    <w:rsid w:val="008C678E"/>
    <w:rsid w:val="008C6EAE"/>
    <w:rsid w:val="008D1150"/>
    <w:rsid w:val="008D1CC6"/>
    <w:rsid w:val="008D290B"/>
    <w:rsid w:val="008D3376"/>
    <w:rsid w:val="008E17FF"/>
    <w:rsid w:val="008E2529"/>
    <w:rsid w:val="008E5066"/>
    <w:rsid w:val="008E5A89"/>
    <w:rsid w:val="008E640F"/>
    <w:rsid w:val="008E7494"/>
    <w:rsid w:val="008F1054"/>
    <w:rsid w:val="008F11EC"/>
    <w:rsid w:val="008F445E"/>
    <w:rsid w:val="008F567B"/>
    <w:rsid w:val="008F6760"/>
    <w:rsid w:val="00900A4D"/>
    <w:rsid w:val="00900C95"/>
    <w:rsid w:val="00901695"/>
    <w:rsid w:val="00903614"/>
    <w:rsid w:val="00904C25"/>
    <w:rsid w:val="00904D16"/>
    <w:rsid w:val="00904E37"/>
    <w:rsid w:val="009063AD"/>
    <w:rsid w:val="00907375"/>
    <w:rsid w:val="00912396"/>
    <w:rsid w:val="00912B88"/>
    <w:rsid w:val="00915F80"/>
    <w:rsid w:val="0092058C"/>
    <w:rsid w:val="00921987"/>
    <w:rsid w:val="00924BAD"/>
    <w:rsid w:val="00925684"/>
    <w:rsid w:val="00927A72"/>
    <w:rsid w:val="009311BC"/>
    <w:rsid w:val="00932AA1"/>
    <w:rsid w:val="00933246"/>
    <w:rsid w:val="0093347E"/>
    <w:rsid w:val="0093535E"/>
    <w:rsid w:val="009353E2"/>
    <w:rsid w:val="00935832"/>
    <w:rsid w:val="009360C7"/>
    <w:rsid w:val="00936EB7"/>
    <w:rsid w:val="00937AFA"/>
    <w:rsid w:val="009409F2"/>
    <w:rsid w:val="00941902"/>
    <w:rsid w:val="00944F82"/>
    <w:rsid w:val="00946125"/>
    <w:rsid w:val="00950DD1"/>
    <w:rsid w:val="009521A3"/>
    <w:rsid w:val="009534E5"/>
    <w:rsid w:val="00955729"/>
    <w:rsid w:val="00955853"/>
    <w:rsid w:val="009566E2"/>
    <w:rsid w:val="009577DE"/>
    <w:rsid w:val="00960781"/>
    <w:rsid w:val="00961686"/>
    <w:rsid w:val="009627DB"/>
    <w:rsid w:val="0096281F"/>
    <w:rsid w:val="00963814"/>
    <w:rsid w:val="00964B8B"/>
    <w:rsid w:val="00964D9B"/>
    <w:rsid w:val="009653D0"/>
    <w:rsid w:val="00965ADA"/>
    <w:rsid w:val="00965C1A"/>
    <w:rsid w:val="009663BC"/>
    <w:rsid w:val="00967509"/>
    <w:rsid w:val="00971EA2"/>
    <w:rsid w:val="009738A8"/>
    <w:rsid w:val="009756C1"/>
    <w:rsid w:val="0097624A"/>
    <w:rsid w:val="00981B0C"/>
    <w:rsid w:val="00981DD9"/>
    <w:rsid w:val="0098482C"/>
    <w:rsid w:val="00984877"/>
    <w:rsid w:val="009861A1"/>
    <w:rsid w:val="00987129"/>
    <w:rsid w:val="0098737C"/>
    <w:rsid w:val="0098777C"/>
    <w:rsid w:val="00987C40"/>
    <w:rsid w:val="00990D49"/>
    <w:rsid w:val="00992D2B"/>
    <w:rsid w:val="0099600D"/>
    <w:rsid w:val="00996BD9"/>
    <w:rsid w:val="00997339"/>
    <w:rsid w:val="009A054F"/>
    <w:rsid w:val="009A1D12"/>
    <w:rsid w:val="009A1D66"/>
    <w:rsid w:val="009A56C4"/>
    <w:rsid w:val="009A60B1"/>
    <w:rsid w:val="009A6441"/>
    <w:rsid w:val="009B1482"/>
    <w:rsid w:val="009B3685"/>
    <w:rsid w:val="009B39C5"/>
    <w:rsid w:val="009B594F"/>
    <w:rsid w:val="009B5EE7"/>
    <w:rsid w:val="009B6DC3"/>
    <w:rsid w:val="009B750E"/>
    <w:rsid w:val="009B7F11"/>
    <w:rsid w:val="009C01FE"/>
    <w:rsid w:val="009C1018"/>
    <w:rsid w:val="009C374E"/>
    <w:rsid w:val="009C3E2C"/>
    <w:rsid w:val="009C548C"/>
    <w:rsid w:val="009C6BF1"/>
    <w:rsid w:val="009C7072"/>
    <w:rsid w:val="009D3A3A"/>
    <w:rsid w:val="009D5700"/>
    <w:rsid w:val="009D6085"/>
    <w:rsid w:val="009D6543"/>
    <w:rsid w:val="009D6D8C"/>
    <w:rsid w:val="009D6FC3"/>
    <w:rsid w:val="009D7E38"/>
    <w:rsid w:val="009D7EDB"/>
    <w:rsid w:val="009E2284"/>
    <w:rsid w:val="009E2819"/>
    <w:rsid w:val="009E33FB"/>
    <w:rsid w:val="009E3760"/>
    <w:rsid w:val="009E4C8D"/>
    <w:rsid w:val="009F2F8A"/>
    <w:rsid w:val="009F5305"/>
    <w:rsid w:val="009F59C1"/>
    <w:rsid w:val="009F5B13"/>
    <w:rsid w:val="009F6E35"/>
    <w:rsid w:val="009F75A9"/>
    <w:rsid w:val="00A03824"/>
    <w:rsid w:val="00A05645"/>
    <w:rsid w:val="00A07202"/>
    <w:rsid w:val="00A075A4"/>
    <w:rsid w:val="00A100B0"/>
    <w:rsid w:val="00A12160"/>
    <w:rsid w:val="00A12849"/>
    <w:rsid w:val="00A13A50"/>
    <w:rsid w:val="00A15D11"/>
    <w:rsid w:val="00A17033"/>
    <w:rsid w:val="00A205BD"/>
    <w:rsid w:val="00A20C02"/>
    <w:rsid w:val="00A22B3E"/>
    <w:rsid w:val="00A23A93"/>
    <w:rsid w:val="00A24434"/>
    <w:rsid w:val="00A245C4"/>
    <w:rsid w:val="00A24D9B"/>
    <w:rsid w:val="00A24E50"/>
    <w:rsid w:val="00A25BF4"/>
    <w:rsid w:val="00A26ABE"/>
    <w:rsid w:val="00A2754C"/>
    <w:rsid w:val="00A30798"/>
    <w:rsid w:val="00A32FED"/>
    <w:rsid w:val="00A34C94"/>
    <w:rsid w:val="00A35A7D"/>
    <w:rsid w:val="00A369D6"/>
    <w:rsid w:val="00A36CB0"/>
    <w:rsid w:val="00A37C2C"/>
    <w:rsid w:val="00A40152"/>
    <w:rsid w:val="00A405D7"/>
    <w:rsid w:val="00A4198F"/>
    <w:rsid w:val="00A4265E"/>
    <w:rsid w:val="00A43C97"/>
    <w:rsid w:val="00A4412B"/>
    <w:rsid w:val="00A45C16"/>
    <w:rsid w:val="00A4601D"/>
    <w:rsid w:val="00A47F45"/>
    <w:rsid w:val="00A520EF"/>
    <w:rsid w:val="00A5320D"/>
    <w:rsid w:val="00A53CC2"/>
    <w:rsid w:val="00A61E5D"/>
    <w:rsid w:val="00A63B5B"/>
    <w:rsid w:val="00A6479A"/>
    <w:rsid w:val="00A659A2"/>
    <w:rsid w:val="00A65B6B"/>
    <w:rsid w:val="00A65C3A"/>
    <w:rsid w:val="00A67C62"/>
    <w:rsid w:val="00A756C2"/>
    <w:rsid w:val="00A7668C"/>
    <w:rsid w:val="00A76B11"/>
    <w:rsid w:val="00A76DC5"/>
    <w:rsid w:val="00A77105"/>
    <w:rsid w:val="00A81B38"/>
    <w:rsid w:val="00A8638B"/>
    <w:rsid w:val="00A87BF7"/>
    <w:rsid w:val="00A90190"/>
    <w:rsid w:val="00A90FDA"/>
    <w:rsid w:val="00A92A0F"/>
    <w:rsid w:val="00A94C3B"/>
    <w:rsid w:val="00A96B50"/>
    <w:rsid w:val="00A97911"/>
    <w:rsid w:val="00AA0941"/>
    <w:rsid w:val="00AA0977"/>
    <w:rsid w:val="00AA0A55"/>
    <w:rsid w:val="00AA1DA4"/>
    <w:rsid w:val="00AA398C"/>
    <w:rsid w:val="00AA6A8A"/>
    <w:rsid w:val="00AB1EB2"/>
    <w:rsid w:val="00AB1F83"/>
    <w:rsid w:val="00AB250C"/>
    <w:rsid w:val="00AB3A2D"/>
    <w:rsid w:val="00AB641A"/>
    <w:rsid w:val="00AB66FD"/>
    <w:rsid w:val="00AB7931"/>
    <w:rsid w:val="00AB7FBA"/>
    <w:rsid w:val="00AC1688"/>
    <w:rsid w:val="00AC1E39"/>
    <w:rsid w:val="00AC27BF"/>
    <w:rsid w:val="00AC2F15"/>
    <w:rsid w:val="00AC31D8"/>
    <w:rsid w:val="00AC4CA3"/>
    <w:rsid w:val="00AC6489"/>
    <w:rsid w:val="00AD4862"/>
    <w:rsid w:val="00AD491B"/>
    <w:rsid w:val="00AD5782"/>
    <w:rsid w:val="00AD5ED9"/>
    <w:rsid w:val="00AE0CE8"/>
    <w:rsid w:val="00AE141D"/>
    <w:rsid w:val="00AE3A88"/>
    <w:rsid w:val="00AE3AC8"/>
    <w:rsid w:val="00AE4A83"/>
    <w:rsid w:val="00AE6E14"/>
    <w:rsid w:val="00AF2805"/>
    <w:rsid w:val="00AF3053"/>
    <w:rsid w:val="00AF3476"/>
    <w:rsid w:val="00AF4789"/>
    <w:rsid w:val="00AF4975"/>
    <w:rsid w:val="00AF703F"/>
    <w:rsid w:val="00B00620"/>
    <w:rsid w:val="00B013F4"/>
    <w:rsid w:val="00B039C9"/>
    <w:rsid w:val="00B111B4"/>
    <w:rsid w:val="00B140B6"/>
    <w:rsid w:val="00B14AB6"/>
    <w:rsid w:val="00B1563C"/>
    <w:rsid w:val="00B163FA"/>
    <w:rsid w:val="00B16876"/>
    <w:rsid w:val="00B17878"/>
    <w:rsid w:val="00B20DE3"/>
    <w:rsid w:val="00B2106C"/>
    <w:rsid w:val="00B21747"/>
    <w:rsid w:val="00B232FD"/>
    <w:rsid w:val="00B23B8C"/>
    <w:rsid w:val="00B26E67"/>
    <w:rsid w:val="00B279BD"/>
    <w:rsid w:val="00B30101"/>
    <w:rsid w:val="00B314D1"/>
    <w:rsid w:val="00B31D60"/>
    <w:rsid w:val="00B325A8"/>
    <w:rsid w:val="00B3277D"/>
    <w:rsid w:val="00B327F9"/>
    <w:rsid w:val="00B33981"/>
    <w:rsid w:val="00B34459"/>
    <w:rsid w:val="00B36F10"/>
    <w:rsid w:val="00B41082"/>
    <w:rsid w:val="00B4213C"/>
    <w:rsid w:val="00B44432"/>
    <w:rsid w:val="00B44B8C"/>
    <w:rsid w:val="00B46220"/>
    <w:rsid w:val="00B46DDD"/>
    <w:rsid w:val="00B506AE"/>
    <w:rsid w:val="00B50737"/>
    <w:rsid w:val="00B50BAC"/>
    <w:rsid w:val="00B51D69"/>
    <w:rsid w:val="00B52F64"/>
    <w:rsid w:val="00B534B3"/>
    <w:rsid w:val="00B53D59"/>
    <w:rsid w:val="00B552D3"/>
    <w:rsid w:val="00B5593C"/>
    <w:rsid w:val="00B56B91"/>
    <w:rsid w:val="00B603AE"/>
    <w:rsid w:val="00B604A1"/>
    <w:rsid w:val="00B62154"/>
    <w:rsid w:val="00B63839"/>
    <w:rsid w:val="00B6511E"/>
    <w:rsid w:val="00B6591A"/>
    <w:rsid w:val="00B667CE"/>
    <w:rsid w:val="00B67010"/>
    <w:rsid w:val="00B718E8"/>
    <w:rsid w:val="00B745E4"/>
    <w:rsid w:val="00B74791"/>
    <w:rsid w:val="00B74DE7"/>
    <w:rsid w:val="00B754A2"/>
    <w:rsid w:val="00B758D5"/>
    <w:rsid w:val="00B75E10"/>
    <w:rsid w:val="00B7666F"/>
    <w:rsid w:val="00B774E0"/>
    <w:rsid w:val="00B77797"/>
    <w:rsid w:val="00B81A9A"/>
    <w:rsid w:val="00B845CB"/>
    <w:rsid w:val="00B8620D"/>
    <w:rsid w:val="00B909DA"/>
    <w:rsid w:val="00B91316"/>
    <w:rsid w:val="00B91337"/>
    <w:rsid w:val="00B914F5"/>
    <w:rsid w:val="00B91932"/>
    <w:rsid w:val="00B9195A"/>
    <w:rsid w:val="00B92C95"/>
    <w:rsid w:val="00B94E75"/>
    <w:rsid w:val="00BA008A"/>
    <w:rsid w:val="00BA0800"/>
    <w:rsid w:val="00BA169D"/>
    <w:rsid w:val="00BA262C"/>
    <w:rsid w:val="00BA4706"/>
    <w:rsid w:val="00BA59A2"/>
    <w:rsid w:val="00BB2629"/>
    <w:rsid w:val="00BB277E"/>
    <w:rsid w:val="00BB2FE1"/>
    <w:rsid w:val="00BB3254"/>
    <w:rsid w:val="00BB722A"/>
    <w:rsid w:val="00BC1BA9"/>
    <w:rsid w:val="00BC7ECF"/>
    <w:rsid w:val="00BD0379"/>
    <w:rsid w:val="00BD12ED"/>
    <w:rsid w:val="00BD2341"/>
    <w:rsid w:val="00BD2C7E"/>
    <w:rsid w:val="00BD57AE"/>
    <w:rsid w:val="00BD62D1"/>
    <w:rsid w:val="00BD637E"/>
    <w:rsid w:val="00BE10B0"/>
    <w:rsid w:val="00BE25E5"/>
    <w:rsid w:val="00BE409B"/>
    <w:rsid w:val="00BE466C"/>
    <w:rsid w:val="00BE4805"/>
    <w:rsid w:val="00BE5D06"/>
    <w:rsid w:val="00BE6437"/>
    <w:rsid w:val="00BE70FD"/>
    <w:rsid w:val="00BE73E0"/>
    <w:rsid w:val="00BF013F"/>
    <w:rsid w:val="00BF2D7E"/>
    <w:rsid w:val="00BF3021"/>
    <w:rsid w:val="00BF44DF"/>
    <w:rsid w:val="00BF71F4"/>
    <w:rsid w:val="00BF7769"/>
    <w:rsid w:val="00BF7D79"/>
    <w:rsid w:val="00C025AC"/>
    <w:rsid w:val="00C02E5B"/>
    <w:rsid w:val="00C10EA7"/>
    <w:rsid w:val="00C13402"/>
    <w:rsid w:val="00C144DF"/>
    <w:rsid w:val="00C14644"/>
    <w:rsid w:val="00C15B31"/>
    <w:rsid w:val="00C207ED"/>
    <w:rsid w:val="00C216B6"/>
    <w:rsid w:val="00C23AAC"/>
    <w:rsid w:val="00C23D94"/>
    <w:rsid w:val="00C24C4C"/>
    <w:rsid w:val="00C25743"/>
    <w:rsid w:val="00C25B5F"/>
    <w:rsid w:val="00C262D9"/>
    <w:rsid w:val="00C3138D"/>
    <w:rsid w:val="00C3432C"/>
    <w:rsid w:val="00C346C7"/>
    <w:rsid w:val="00C352FE"/>
    <w:rsid w:val="00C356AD"/>
    <w:rsid w:val="00C40E19"/>
    <w:rsid w:val="00C42CA0"/>
    <w:rsid w:val="00C42EAD"/>
    <w:rsid w:val="00C43B27"/>
    <w:rsid w:val="00C4545B"/>
    <w:rsid w:val="00C52E6A"/>
    <w:rsid w:val="00C536B0"/>
    <w:rsid w:val="00C5622E"/>
    <w:rsid w:val="00C56FC1"/>
    <w:rsid w:val="00C668AB"/>
    <w:rsid w:val="00C66D4D"/>
    <w:rsid w:val="00C67088"/>
    <w:rsid w:val="00C7420A"/>
    <w:rsid w:val="00C74A18"/>
    <w:rsid w:val="00C76E01"/>
    <w:rsid w:val="00C811AF"/>
    <w:rsid w:val="00C81B14"/>
    <w:rsid w:val="00C83D1A"/>
    <w:rsid w:val="00C847E6"/>
    <w:rsid w:val="00C84B95"/>
    <w:rsid w:val="00C85AEE"/>
    <w:rsid w:val="00C864FA"/>
    <w:rsid w:val="00C900D7"/>
    <w:rsid w:val="00C93C27"/>
    <w:rsid w:val="00C96C0E"/>
    <w:rsid w:val="00CA2EDD"/>
    <w:rsid w:val="00CA3492"/>
    <w:rsid w:val="00CA51DF"/>
    <w:rsid w:val="00CA5682"/>
    <w:rsid w:val="00CA56E1"/>
    <w:rsid w:val="00CA6A74"/>
    <w:rsid w:val="00CA729E"/>
    <w:rsid w:val="00CB1E16"/>
    <w:rsid w:val="00CB20C7"/>
    <w:rsid w:val="00CB28A3"/>
    <w:rsid w:val="00CB415C"/>
    <w:rsid w:val="00CB4236"/>
    <w:rsid w:val="00CB63A7"/>
    <w:rsid w:val="00CC0D8B"/>
    <w:rsid w:val="00CC24E5"/>
    <w:rsid w:val="00CC3450"/>
    <w:rsid w:val="00CC3AA6"/>
    <w:rsid w:val="00CC3EC0"/>
    <w:rsid w:val="00CD0042"/>
    <w:rsid w:val="00CD1521"/>
    <w:rsid w:val="00CD22B3"/>
    <w:rsid w:val="00CD5F03"/>
    <w:rsid w:val="00CD70B8"/>
    <w:rsid w:val="00CE2220"/>
    <w:rsid w:val="00CE38F9"/>
    <w:rsid w:val="00CE441E"/>
    <w:rsid w:val="00CE710E"/>
    <w:rsid w:val="00CF19A1"/>
    <w:rsid w:val="00CF212E"/>
    <w:rsid w:val="00CF36ED"/>
    <w:rsid w:val="00CF53C3"/>
    <w:rsid w:val="00CF5D1F"/>
    <w:rsid w:val="00CF6384"/>
    <w:rsid w:val="00CF676A"/>
    <w:rsid w:val="00D0060F"/>
    <w:rsid w:val="00D03C6B"/>
    <w:rsid w:val="00D05669"/>
    <w:rsid w:val="00D06810"/>
    <w:rsid w:val="00D118F2"/>
    <w:rsid w:val="00D14EA8"/>
    <w:rsid w:val="00D1628B"/>
    <w:rsid w:val="00D16F31"/>
    <w:rsid w:val="00D16F8F"/>
    <w:rsid w:val="00D16FFB"/>
    <w:rsid w:val="00D20823"/>
    <w:rsid w:val="00D22690"/>
    <w:rsid w:val="00D23AFB"/>
    <w:rsid w:val="00D249F3"/>
    <w:rsid w:val="00D2634B"/>
    <w:rsid w:val="00D27D15"/>
    <w:rsid w:val="00D32950"/>
    <w:rsid w:val="00D346D8"/>
    <w:rsid w:val="00D34BA9"/>
    <w:rsid w:val="00D3539D"/>
    <w:rsid w:val="00D42341"/>
    <w:rsid w:val="00D45CA0"/>
    <w:rsid w:val="00D460C2"/>
    <w:rsid w:val="00D46106"/>
    <w:rsid w:val="00D463DA"/>
    <w:rsid w:val="00D464E1"/>
    <w:rsid w:val="00D465A1"/>
    <w:rsid w:val="00D46E69"/>
    <w:rsid w:val="00D505CD"/>
    <w:rsid w:val="00D529EF"/>
    <w:rsid w:val="00D52B4C"/>
    <w:rsid w:val="00D53390"/>
    <w:rsid w:val="00D54843"/>
    <w:rsid w:val="00D5739E"/>
    <w:rsid w:val="00D621C1"/>
    <w:rsid w:val="00D6235D"/>
    <w:rsid w:val="00D64185"/>
    <w:rsid w:val="00D64637"/>
    <w:rsid w:val="00D649A4"/>
    <w:rsid w:val="00D65B4B"/>
    <w:rsid w:val="00D66089"/>
    <w:rsid w:val="00D66289"/>
    <w:rsid w:val="00D664BD"/>
    <w:rsid w:val="00D66BDF"/>
    <w:rsid w:val="00D67C4E"/>
    <w:rsid w:val="00D7072C"/>
    <w:rsid w:val="00D7174D"/>
    <w:rsid w:val="00D72A5A"/>
    <w:rsid w:val="00D739CB"/>
    <w:rsid w:val="00D73E33"/>
    <w:rsid w:val="00D762A4"/>
    <w:rsid w:val="00D7646D"/>
    <w:rsid w:val="00D77060"/>
    <w:rsid w:val="00D802C7"/>
    <w:rsid w:val="00D8041A"/>
    <w:rsid w:val="00D805D7"/>
    <w:rsid w:val="00D813C8"/>
    <w:rsid w:val="00D82237"/>
    <w:rsid w:val="00D836F2"/>
    <w:rsid w:val="00D84C5E"/>
    <w:rsid w:val="00D855DF"/>
    <w:rsid w:val="00D9077F"/>
    <w:rsid w:val="00D931FC"/>
    <w:rsid w:val="00D94727"/>
    <w:rsid w:val="00D94A0D"/>
    <w:rsid w:val="00D95D9A"/>
    <w:rsid w:val="00D961B7"/>
    <w:rsid w:val="00DA02D1"/>
    <w:rsid w:val="00DA21FB"/>
    <w:rsid w:val="00DA22C1"/>
    <w:rsid w:val="00DA270A"/>
    <w:rsid w:val="00DA2A50"/>
    <w:rsid w:val="00DA3815"/>
    <w:rsid w:val="00DA419A"/>
    <w:rsid w:val="00DA7F2C"/>
    <w:rsid w:val="00DB08B5"/>
    <w:rsid w:val="00DB1482"/>
    <w:rsid w:val="00DB2E60"/>
    <w:rsid w:val="00DB37C1"/>
    <w:rsid w:val="00DB4D82"/>
    <w:rsid w:val="00DB6565"/>
    <w:rsid w:val="00DB72C1"/>
    <w:rsid w:val="00DB7F98"/>
    <w:rsid w:val="00DC0C27"/>
    <w:rsid w:val="00DC0FF2"/>
    <w:rsid w:val="00DC39EF"/>
    <w:rsid w:val="00DC434E"/>
    <w:rsid w:val="00DC478E"/>
    <w:rsid w:val="00DC4D7A"/>
    <w:rsid w:val="00DC71CC"/>
    <w:rsid w:val="00DC7589"/>
    <w:rsid w:val="00DD55B1"/>
    <w:rsid w:val="00DE00C7"/>
    <w:rsid w:val="00DE0B08"/>
    <w:rsid w:val="00DE52F9"/>
    <w:rsid w:val="00DE5B47"/>
    <w:rsid w:val="00DE716C"/>
    <w:rsid w:val="00DF1904"/>
    <w:rsid w:val="00DF4409"/>
    <w:rsid w:val="00DF5228"/>
    <w:rsid w:val="00DF5546"/>
    <w:rsid w:val="00DF5B7B"/>
    <w:rsid w:val="00DF629D"/>
    <w:rsid w:val="00E00114"/>
    <w:rsid w:val="00E02757"/>
    <w:rsid w:val="00E027DE"/>
    <w:rsid w:val="00E03D56"/>
    <w:rsid w:val="00E03FAD"/>
    <w:rsid w:val="00E04111"/>
    <w:rsid w:val="00E045C6"/>
    <w:rsid w:val="00E047C7"/>
    <w:rsid w:val="00E04F19"/>
    <w:rsid w:val="00E10588"/>
    <w:rsid w:val="00E1125C"/>
    <w:rsid w:val="00E12E4C"/>
    <w:rsid w:val="00E13A0C"/>
    <w:rsid w:val="00E1415F"/>
    <w:rsid w:val="00E15E31"/>
    <w:rsid w:val="00E16841"/>
    <w:rsid w:val="00E16937"/>
    <w:rsid w:val="00E169F0"/>
    <w:rsid w:val="00E170FE"/>
    <w:rsid w:val="00E171DD"/>
    <w:rsid w:val="00E20072"/>
    <w:rsid w:val="00E20123"/>
    <w:rsid w:val="00E218D0"/>
    <w:rsid w:val="00E21B5C"/>
    <w:rsid w:val="00E22878"/>
    <w:rsid w:val="00E23171"/>
    <w:rsid w:val="00E23C88"/>
    <w:rsid w:val="00E24FD7"/>
    <w:rsid w:val="00E25DC5"/>
    <w:rsid w:val="00E27738"/>
    <w:rsid w:val="00E30580"/>
    <w:rsid w:val="00E30F69"/>
    <w:rsid w:val="00E3191C"/>
    <w:rsid w:val="00E32AC3"/>
    <w:rsid w:val="00E34A6B"/>
    <w:rsid w:val="00E3533B"/>
    <w:rsid w:val="00E37D0A"/>
    <w:rsid w:val="00E40048"/>
    <w:rsid w:val="00E40256"/>
    <w:rsid w:val="00E43148"/>
    <w:rsid w:val="00E44599"/>
    <w:rsid w:val="00E44B75"/>
    <w:rsid w:val="00E45D34"/>
    <w:rsid w:val="00E45E00"/>
    <w:rsid w:val="00E475B5"/>
    <w:rsid w:val="00E501A6"/>
    <w:rsid w:val="00E52D33"/>
    <w:rsid w:val="00E5612D"/>
    <w:rsid w:val="00E57A97"/>
    <w:rsid w:val="00E644B5"/>
    <w:rsid w:val="00E648A3"/>
    <w:rsid w:val="00E64EF9"/>
    <w:rsid w:val="00E64FF1"/>
    <w:rsid w:val="00E6542C"/>
    <w:rsid w:val="00E72242"/>
    <w:rsid w:val="00E73161"/>
    <w:rsid w:val="00E75292"/>
    <w:rsid w:val="00E7532D"/>
    <w:rsid w:val="00E757D9"/>
    <w:rsid w:val="00E75BF7"/>
    <w:rsid w:val="00E773E2"/>
    <w:rsid w:val="00E7766D"/>
    <w:rsid w:val="00E777DB"/>
    <w:rsid w:val="00E80B14"/>
    <w:rsid w:val="00E817D6"/>
    <w:rsid w:val="00E81B73"/>
    <w:rsid w:val="00E825A2"/>
    <w:rsid w:val="00E8482B"/>
    <w:rsid w:val="00E85471"/>
    <w:rsid w:val="00E86198"/>
    <w:rsid w:val="00E932BF"/>
    <w:rsid w:val="00E940DC"/>
    <w:rsid w:val="00E949C0"/>
    <w:rsid w:val="00E94A79"/>
    <w:rsid w:val="00E96245"/>
    <w:rsid w:val="00E9664D"/>
    <w:rsid w:val="00E96E53"/>
    <w:rsid w:val="00EA09CA"/>
    <w:rsid w:val="00EA1C77"/>
    <w:rsid w:val="00EA287E"/>
    <w:rsid w:val="00EA2D63"/>
    <w:rsid w:val="00EA4DD9"/>
    <w:rsid w:val="00EA56A6"/>
    <w:rsid w:val="00EA7A5E"/>
    <w:rsid w:val="00EB1AA6"/>
    <w:rsid w:val="00EB1F11"/>
    <w:rsid w:val="00EB28CC"/>
    <w:rsid w:val="00EB2A51"/>
    <w:rsid w:val="00EB2B99"/>
    <w:rsid w:val="00EB4B69"/>
    <w:rsid w:val="00EB54BA"/>
    <w:rsid w:val="00EB6297"/>
    <w:rsid w:val="00EB7C33"/>
    <w:rsid w:val="00EC1133"/>
    <w:rsid w:val="00EC47A0"/>
    <w:rsid w:val="00EC6694"/>
    <w:rsid w:val="00ED0BFD"/>
    <w:rsid w:val="00ED3891"/>
    <w:rsid w:val="00ED48CC"/>
    <w:rsid w:val="00ED5681"/>
    <w:rsid w:val="00ED7792"/>
    <w:rsid w:val="00EE0F68"/>
    <w:rsid w:val="00EE2410"/>
    <w:rsid w:val="00EE248B"/>
    <w:rsid w:val="00EE277E"/>
    <w:rsid w:val="00EE3698"/>
    <w:rsid w:val="00EE546B"/>
    <w:rsid w:val="00EE6570"/>
    <w:rsid w:val="00EF068A"/>
    <w:rsid w:val="00EF0F1E"/>
    <w:rsid w:val="00EF1110"/>
    <w:rsid w:val="00EF1AFD"/>
    <w:rsid w:val="00EF1C24"/>
    <w:rsid w:val="00EF6B6A"/>
    <w:rsid w:val="00EF7F29"/>
    <w:rsid w:val="00F014F8"/>
    <w:rsid w:val="00F03B21"/>
    <w:rsid w:val="00F0452A"/>
    <w:rsid w:val="00F0791E"/>
    <w:rsid w:val="00F12421"/>
    <w:rsid w:val="00F145E6"/>
    <w:rsid w:val="00F1476A"/>
    <w:rsid w:val="00F16138"/>
    <w:rsid w:val="00F16E9D"/>
    <w:rsid w:val="00F21B1A"/>
    <w:rsid w:val="00F240F3"/>
    <w:rsid w:val="00F24D99"/>
    <w:rsid w:val="00F26F9E"/>
    <w:rsid w:val="00F2727D"/>
    <w:rsid w:val="00F276CC"/>
    <w:rsid w:val="00F312C5"/>
    <w:rsid w:val="00F33795"/>
    <w:rsid w:val="00F33A43"/>
    <w:rsid w:val="00F3407E"/>
    <w:rsid w:val="00F3408F"/>
    <w:rsid w:val="00F35A51"/>
    <w:rsid w:val="00F35A5C"/>
    <w:rsid w:val="00F367B8"/>
    <w:rsid w:val="00F375B3"/>
    <w:rsid w:val="00F405D0"/>
    <w:rsid w:val="00F40B71"/>
    <w:rsid w:val="00F41464"/>
    <w:rsid w:val="00F41F84"/>
    <w:rsid w:val="00F42677"/>
    <w:rsid w:val="00F444A6"/>
    <w:rsid w:val="00F44B42"/>
    <w:rsid w:val="00F44E2F"/>
    <w:rsid w:val="00F46F26"/>
    <w:rsid w:val="00F505E6"/>
    <w:rsid w:val="00F50653"/>
    <w:rsid w:val="00F50CBA"/>
    <w:rsid w:val="00F517DB"/>
    <w:rsid w:val="00F52414"/>
    <w:rsid w:val="00F528E1"/>
    <w:rsid w:val="00F5292B"/>
    <w:rsid w:val="00F54013"/>
    <w:rsid w:val="00F55BED"/>
    <w:rsid w:val="00F57541"/>
    <w:rsid w:val="00F638C2"/>
    <w:rsid w:val="00F65E6C"/>
    <w:rsid w:val="00F723FD"/>
    <w:rsid w:val="00F7319B"/>
    <w:rsid w:val="00F741F2"/>
    <w:rsid w:val="00F75313"/>
    <w:rsid w:val="00F75E46"/>
    <w:rsid w:val="00F75F8E"/>
    <w:rsid w:val="00F762AB"/>
    <w:rsid w:val="00F76FB6"/>
    <w:rsid w:val="00F77085"/>
    <w:rsid w:val="00F772A1"/>
    <w:rsid w:val="00F774D4"/>
    <w:rsid w:val="00F77618"/>
    <w:rsid w:val="00F80B97"/>
    <w:rsid w:val="00F82B35"/>
    <w:rsid w:val="00F84920"/>
    <w:rsid w:val="00F8761D"/>
    <w:rsid w:val="00F90E7D"/>
    <w:rsid w:val="00F91FA8"/>
    <w:rsid w:val="00F948C2"/>
    <w:rsid w:val="00F9628C"/>
    <w:rsid w:val="00F96A0C"/>
    <w:rsid w:val="00FA05E6"/>
    <w:rsid w:val="00FA1F9E"/>
    <w:rsid w:val="00FA266C"/>
    <w:rsid w:val="00FA322D"/>
    <w:rsid w:val="00FA44AE"/>
    <w:rsid w:val="00FA56F9"/>
    <w:rsid w:val="00FB0066"/>
    <w:rsid w:val="00FB0D76"/>
    <w:rsid w:val="00FB3519"/>
    <w:rsid w:val="00FB3E5E"/>
    <w:rsid w:val="00FB524E"/>
    <w:rsid w:val="00FB687A"/>
    <w:rsid w:val="00FB7733"/>
    <w:rsid w:val="00FC0D19"/>
    <w:rsid w:val="00FC0F5B"/>
    <w:rsid w:val="00FC1895"/>
    <w:rsid w:val="00FC1E4C"/>
    <w:rsid w:val="00FC2A70"/>
    <w:rsid w:val="00FC369C"/>
    <w:rsid w:val="00FC4043"/>
    <w:rsid w:val="00FC712D"/>
    <w:rsid w:val="00FC7578"/>
    <w:rsid w:val="00FC78EF"/>
    <w:rsid w:val="00FD01D4"/>
    <w:rsid w:val="00FD388C"/>
    <w:rsid w:val="00FD6459"/>
    <w:rsid w:val="00FD65A9"/>
    <w:rsid w:val="00FD6610"/>
    <w:rsid w:val="00FD7693"/>
    <w:rsid w:val="00FE2BF9"/>
    <w:rsid w:val="00FE2C73"/>
    <w:rsid w:val="00FE37FB"/>
    <w:rsid w:val="00FE3958"/>
    <w:rsid w:val="00FE4F0B"/>
    <w:rsid w:val="00FE5680"/>
    <w:rsid w:val="00FE7488"/>
    <w:rsid w:val="00FE7D14"/>
    <w:rsid w:val="00FF1A12"/>
    <w:rsid w:val="00FF2C06"/>
    <w:rsid w:val="3C033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124F"/>
  <w15:docId w15:val="{E19D04CF-3697-4C09-99CF-5EA84C17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C66"/>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384C66"/>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384C66"/>
    <w:pPr>
      <w:keepNext/>
      <w:spacing w:line="360" w:lineRule="auto"/>
      <w:ind w:firstLine="540"/>
      <w:jc w:val="right"/>
      <w:outlineLvl w:val="1"/>
    </w:pPr>
    <w:rPr>
      <w:rFonts w:ascii="Times Armenian" w:hAnsi="Times Armenian" w:cs="Arial"/>
      <w:i/>
      <w:iCs/>
      <w:color w:val="000000"/>
      <w:szCs w:val="20"/>
      <w:lang w:val="hy-AM"/>
    </w:rPr>
  </w:style>
  <w:style w:type="paragraph" w:styleId="Heading3">
    <w:name w:val="heading 3"/>
    <w:basedOn w:val="Normal"/>
    <w:next w:val="Normal"/>
    <w:link w:val="Heading3Char"/>
    <w:qFormat/>
    <w:rsid w:val="00384C66"/>
    <w:pPr>
      <w:keepNext/>
      <w:tabs>
        <w:tab w:val="left" w:pos="4500"/>
      </w:tabs>
      <w:spacing w:line="240" w:lineRule="atLeast"/>
      <w:ind w:firstLine="567"/>
      <w:outlineLvl w:val="2"/>
    </w:pPr>
    <w:rPr>
      <w:rFonts w:ascii="Arial Armenian" w:hAnsi="Arial Armenian"/>
      <w:b/>
      <w:sz w:val="20"/>
    </w:rPr>
  </w:style>
  <w:style w:type="paragraph" w:styleId="Heading4">
    <w:name w:val="heading 4"/>
    <w:basedOn w:val="Normal"/>
    <w:next w:val="Normal"/>
    <w:link w:val="Heading4Char"/>
    <w:qFormat/>
    <w:rsid w:val="00384C66"/>
    <w:pPr>
      <w:keepNext/>
      <w:spacing w:before="40" w:after="40"/>
      <w:jc w:val="center"/>
      <w:outlineLvl w:val="3"/>
    </w:pPr>
    <w:rPr>
      <w:rFonts w:ascii="Arial Armenian" w:hAnsi="Arial Armenian"/>
      <w:b/>
      <w:sz w:val="16"/>
    </w:rPr>
  </w:style>
  <w:style w:type="paragraph" w:styleId="Heading5">
    <w:name w:val="heading 5"/>
    <w:basedOn w:val="Normal"/>
    <w:next w:val="Normal"/>
    <w:link w:val="Heading5Char"/>
    <w:qFormat/>
    <w:rsid w:val="00384C66"/>
    <w:pPr>
      <w:keepNext/>
      <w:tabs>
        <w:tab w:val="left" w:pos="4500"/>
      </w:tabs>
      <w:spacing w:line="240" w:lineRule="atLeast"/>
      <w:jc w:val="center"/>
      <w:outlineLvl w:val="4"/>
    </w:pPr>
    <w:rPr>
      <w:rFonts w:ascii="Arial Armenian" w:hAnsi="Arial Armenian"/>
      <w:b/>
      <w:bCs/>
      <w:sz w:val="20"/>
    </w:rPr>
  </w:style>
  <w:style w:type="paragraph" w:styleId="Heading6">
    <w:name w:val="heading 6"/>
    <w:basedOn w:val="Normal"/>
    <w:next w:val="Normal"/>
    <w:link w:val="Heading6Char"/>
    <w:qFormat/>
    <w:rsid w:val="00384C66"/>
    <w:pPr>
      <w:keepNext/>
      <w:spacing w:line="300" w:lineRule="atLeast"/>
      <w:jc w:val="center"/>
      <w:outlineLvl w:val="5"/>
    </w:pPr>
    <w:rPr>
      <w:rFonts w:ascii="Arial Armenian" w:hAnsi="Arial Armenian"/>
      <w:b/>
      <w:sz w:val="20"/>
      <w:szCs w:val="22"/>
      <w:lang w:val="hy-AM"/>
    </w:rPr>
  </w:style>
  <w:style w:type="paragraph" w:styleId="Heading7">
    <w:name w:val="heading 7"/>
    <w:basedOn w:val="Normal"/>
    <w:next w:val="Normal"/>
    <w:link w:val="Heading7Char"/>
    <w:qFormat/>
    <w:rsid w:val="00384C66"/>
    <w:pPr>
      <w:keepNext/>
      <w:spacing w:line="360" w:lineRule="auto"/>
      <w:ind w:left="1701"/>
      <w:jc w:val="center"/>
      <w:outlineLvl w:val="6"/>
    </w:pPr>
    <w:rPr>
      <w:rFonts w:ascii="Arial Armenian" w:hAnsi="Arial Armenian"/>
      <w:b/>
      <w:spacing w:val="40"/>
      <w:sz w:val="22"/>
      <w:szCs w:val="23"/>
    </w:rPr>
  </w:style>
  <w:style w:type="paragraph" w:styleId="Heading8">
    <w:name w:val="heading 8"/>
    <w:basedOn w:val="Normal"/>
    <w:next w:val="Normal"/>
    <w:link w:val="Heading8Char"/>
    <w:qFormat/>
    <w:rsid w:val="00384C66"/>
    <w:pPr>
      <w:keepNext/>
      <w:ind w:left="567" w:right="-113" w:hanging="284"/>
      <w:outlineLvl w:val="7"/>
    </w:pPr>
    <w:rPr>
      <w:rFonts w:ascii="Arial Armenian" w:hAnsi="Arial Armenian"/>
      <w:i/>
      <w:iCs/>
      <w:color w:val="660033"/>
      <w:sz w:val="20"/>
      <w:szCs w:val="20"/>
    </w:rPr>
  </w:style>
  <w:style w:type="paragraph" w:styleId="Heading9">
    <w:name w:val="heading 9"/>
    <w:basedOn w:val="Normal"/>
    <w:next w:val="Normal"/>
    <w:link w:val="Heading9Char"/>
    <w:qFormat/>
    <w:rsid w:val="00384C66"/>
    <w:pPr>
      <w:keepNext/>
      <w:tabs>
        <w:tab w:val="left" w:pos="4500"/>
      </w:tabs>
      <w:spacing w:line="240" w:lineRule="atLeast"/>
      <w:ind w:firstLine="567"/>
      <w:jc w:val="both"/>
      <w:outlineLvl w:val="8"/>
    </w:pPr>
    <w:rPr>
      <w:rFonts w:ascii="Arial Armenian" w:hAnsi="Arial Armeni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C66"/>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384C66"/>
    <w:rPr>
      <w:rFonts w:ascii="Times Armenian" w:eastAsia="Times New Roman" w:hAnsi="Times Armenian" w:cs="Arial"/>
      <w:i/>
      <w:iCs/>
      <w:color w:val="000000"/>
      <w:sz w:val="24"/>
      <w:szCs w:val="20"/>
      <w:lang w:val="hy-AM"/>
    </w:rPr>
  </w:style>
  <w:style w:type="character" w:customStyle="1" w:styleId="Heading3Char">
    <w:name w:val="Heading 3 Char"/>
    <w:basedOn w:val="DefaultParagraphFont"/>
    <w:link w:val="Heading3"/>
    <w:rsid w:val="00384C66"/>
    <w:rPr>
      <w:rFonts w:ascii="Arial Armenian" w:eastAsia="Times New Roman" w:hAnsi="Arial Armenian" w:cs="Times New Roman"/>
      <w:b/>
      <w:sz w:val="20"/>
      <w:szCs w:val="24"/>
    </w:rPr>
  </w:style>
  <w:style w:type="character" w:customStyle="1" w:styleId="Heading4Char">
    <w:name w:val="Heading 4 Char"/>
    <w:basedOn w:val="DefaultParagraphFont"/>
    <w:link w:val="Heading4"/>
    <w:rsid w:val="00384C66"/>
    <w:rPr>
      <w:rFonts w:ascii="Arial Armenian" w:eastAsia="Times New Roman" w:hAnsi="Arial Armenian" w:cs="Times New Roman"/>
      <w:b/>
      <w:sz w:val="16"/>
      <w:szCs w:val="24"/>
    </w:rPr>
  </w:style>
  <w:style w:type="character" w:customStyle="1" w:styleId="Heading5Char">
    <w:name w:val="Heading 5 Char"/>
    <w:basedOn w:val="DefaultParagraphFont"/>
    <w:link w:val="Heading5"/>
    <w:rsid w:val="00384C66"/>
    <w:rPr>
      <w:rFonts w:ascii="Arial Armenian" w:eastAsia="Times New Roman" w:hAnsi="Arial Armenian" w:cs="Times New Roman"/>
      <w:b/>
      <w:bCs/>
      <w:sz w:val="20"/>
      <w:szCs w:val="24"/>
    </w:rPr>
  </w:style>
  <w:style w:type="character" w:customStyle="1" w:styleId="Heading6Char">
    <w:name w:val="Heading 6 Char"/>
    <w:basedOn w:val="DefaultParagraphFont"/>
    <w:link w:val="Heading6"/>
    <w:rsid w:val="00384C66"/>
    <w:rPr>
      <w:rFonts w:ascii="Arial Armenian" w:eastAsia="Times New Roman" w:hAnsi="Arial Armenian" w:cs="Times New Roman"/>
      <w:b/>
      <w:sz w:val="20"/>
      <w:lang w:val="hy-AM"/>
    </w:rPr>
  </w:style>
  <w:style w:type="character" w:customStyle="1" w:styleId="Heading7Char">
    <w:name w:val="Heading 7 Char"/>
    <w:basedOn w:val="DefaultParagraphFont"/>
    <w:link w:val="Heading7"/>
    <w:rsid w:val="00384C66"/>
    <w:rPr>
      <w:rFonts w:ascii="Arial Armenian" w:eastAsia="Times New Roman" w:hAnsi="Arial Armenian" w:cs="Times New Roman"/>
      <w:b/>
      <w:spacing w:val="40"/>
      <w:szCs w:val="23"/>
    </w:rPr>
  </w:style>
  <w:style w:type="character" w:customStyle="1" w:styleId="Heading8Char">
    <w:name w:val="Heading 8 Char"/>
    <w:basedOn w:val="DefaultParagraphFont"/>
    <w:link w:val="Heading8"/>
    <w:rsid w:val="00384C66"/>
    <w:rPr>
      <w:rFonts w:ascii="Arial Armenian" w:eastAsia="Times New Roman" w:hAnsi="Arial Armenian" w:cs="Times New Roman"/>
      <w:i/>
      <w:iCs/>
      <w:color w:val="660033"/>
      <w:sz w:val="20"/>
      <w:szCs w:val="20"/>
    </w:rPr>
  </w:style>
  <w:style w:type="character" w:customStyle="1" w:styleId="Heading9Char">
    <w:name w:val="Heading 9 Char"/>
    <w:basedOn w:val="DefaultParagraphFont"/>
    <w:link w:val="Heading9"/>
    <w:rsid w:val="00384C66"/>
    <w:rPr>
      <w:rFonts w:ascii="Arial Armenian" w:eastAsia="Times New Roman" w:hAnsi="Arial Armenian" w:cs="Times New Roman"/>
      <w:b/>
      <w:bCs/>
      <w:sz w:val="20"/>
      <w:szCs w:val="24"/>
    </w:rPr>
  </w:style>
  <w:style w:type="paragraph" w:styleId="Title">
    <w:name w:val="Title"/>
    <w:basedOn w:val="Normal"/>
    <w:link w:val="TitleChar"/>
    <w:uiPriority w:val="10"/>
    <w:qFormat/>
    <w:rsid w:val="00384C66"/>
    <w:pPr>
      <w:spacing w:line="312" w:lineRule="auto"/>
      <w:jc w:val="center"/>
    </w:pPr>
    <w:rPr>
      <w:b/>
      <w:szCs w:val="20"/>
    </w:rPr>
  </w:style>
  <w:style w:type="character" w:customStyle="1" w:styleId="TitleChar">
    <w:name w:val="Title Char"/>
    <w:basedOn w:val="DefaultParagraphFont"/>
    <w:link w:val="Title"/>
    <w:uiPriority w:val="10"/>
    <w:rsid w:val="00384C66"/>
    <w:rPr>
      <w:rFonts w:ascii="Times LatArm" w:eastAsia="Times New Roman" w:hAnsi="Times LatArm" w:cs="Times New Roman"/>
      <w:b/>
      <w:sz w:val="24"/>
      <w:szCs w:val="20"/>
    </w:rPr>
  </w:style>
  <w:style w:type="paragraph" w:styleId="BodyText">
    <w:name w:val="Body Text"/>
    <w:basedOn w:val="Normal"/>
    <w:link w:val="BodyTextChar"/>
    <w:rsid w:val="00384C66"/>
    <w:pPr>
      <w:spacing w:line="360" w:lineRule="auto"/>
      <w:jc w:val="both"/>
    </w:pPr>
    <w:rPr>
      <w:rFonts w:ascii="Arial LatArm" w:hAnsi="Arial LatArm"/>
      <w:szCs w:val="20"/>
      <w:lang w:val="x-none" w:eastAsia="x-none"/>
    </w:rPr>
  </w:style>
  <w:style w:type="character" w:customStyle="1" w:styleId="BodyTextChar">
    <w:name w:val="Body Text Char"/>
    <w:basedOn w:val="DefaultParagraphFont"/>
    <w:link w:val="BodyText"/>
    <w:rsid w:val="00384C66"/>
    <w:rPr>
      <w:rFonts w:ascii="Arial LatArm" w:eastAsia="Times New Roman" w:hAnsi="Arial LatArm" w:cs="Times New Roman"/>
      <w:sz w:val="24"/>
      <w:szCs w:val="20"/>
      <w:lang w:val="x-none" w:eastAsia="x-none"/>
    </w:rPr>
  </w:style>
  <w:style w:type="paragraph" w:styleId="BodyTextIndent2">
    <w:name w:val="Body Text Indent 2"/>
    <w:basedOn w:val="Normal"/>
    <w:link w:val="BodyTextIndent2Char"/>
    <w:rsid w:val="00384C66"/>
    <w:pPr>
      <w:spacing w:line="360" w:lineRule="auto"/>
      <w:ind w:firstLine="706"/>
      <w:jc w:val="both"/>
    </w:pPr>
    <w:rPr>
      <w:rFonts w:ascii="Times Armenian" w:hAnsi="Times Armenian"/>
    </w:rPr>
  </w:style>
  <w:style w:type="character" w:customStyle="1" w:styleId="BodyTextIndent2Char">
    <w:name w:val="Body Text Indent 2 Char"/>
    <w:basedOn w:val="DefaultParagraphFont"/>
    <w:link w:val="BodyTextIndent2"/>
    <w:rsid w:val="00384C66"/>
    <w:rPr>
      <w:rFonts w:ascii="Times Armenian" w:eastAsia="Times New Roman" w:hAnsi="Times Armenian" w:cs="Times New Roman"/>
      <w:sz w:val="24"/>
      <w:szCs w:val="24"/>
    </w:rPr>
  </w:style>
  <w:style w:type="paragraph" w:styleId="BodyTextIndent">
    <w:name w:val="Body Text Indent"/>
    <w:basedOn w:val="Normal"/>
    <w:link w:val="BodyTextIndentChar"/>
    <w:rsid w:val="00384C66"/>
    <w:pPr>
      <w:spacing w:line="360" w:lineRule="auto"/>
      <w:ind w:firstLine="700"/>
      <w:jc w:val="both"/>
    </w:pPr>
    <w:rPr>
      <w:rFonts w:ascii="Times Armenian" w:hAnsi="Times Armenian"/>
      <w:color w:val="000000"/>
      <w:lang w:val="hy-AM"/>
    </w:rPr>
  </w:style>
  <w:style w:type="character" w:customStyle="1" w:styleId="BodyTextIndentChar">
    <w:name w:val="Body Text Indent Char"/>
    <w:basedOn w:val="DefaultParagraphFont"/>
    <w:link w:val="BodyTextIndent"/>
    <w:rsid w:val="00384C66"/>
    <w:rPr>
      <w:rFonts w:ascii="Times Armenian" w:eastAsia="Times New Roman" w:hAnsi="Times Armenian" w:cs="Times New Roman"/>
      <w:color w:val="000000"/>
      <w:sz w:val="24"/>
      <w:szCs w:val="24"/>
      <w:lang w:val="hy-AM"/>
    </w:rPr>
  </w:style>
  <w:style w:type="paragraph" w:styleId="BodyTextIndent3">
    <w:name w:val="Body Text Indent 3"/>
    <w:basedOn w:val="Normal"/>
    <w:link w:val="BodyTextIndent3Char"/>
    <w:rsid w:val="00384C66"/>
    <w:pPr>
      <w:spacing w:line="360" w:lineRule="auto"/>
      <w:ind w:firstLine="706"/>
      <w:jc w:val="both"/>
    </w:pPr>
    <w:rPr>
      <w:rFonts w:ascii="Times Armenian" w:hAnsi="Times Armenian"/>
      <w:i/>
      <w:iCs/>
      <w:color w:val="000000"/>
      <w:lang w:val="hy-AM"/>
    </w:rPr>
  </w:style>
  <w:style w:type="character" w:customStyle="1" w:styleId="BodyTextIndent3Char">
    <w:name w:val="Body Text Indent 3 Char"/>
    <w:basedOn w:val="DefaultParagraphFont"/>
    <w:link w:val="BodyTextIndent3"/>
    <w:rsid w:val="00384C66"/>
    <w:rPr>
      <w:rFonts w:ascii="Times Armenian" w:eastAsia="Times New Roman" w:hAnsi="Times Armenian" w:cs="Times New Roman"/>
      <w:i/>
      <w:iCs/>
      <w:color w:val="000000"/>
      <w:sz w:val="24"/>
      <w:szCs w:val="24"/>
      <w:lang w:val="hy-AM"/>
    </w:rPr>
  </w:style>
  <w:style w:type="paragraph" w:styleId="FootnoteText">
    <w:name w:val="footnote text"/>
    <w:basedOn w:val="Normal"/>
    <w:link w:val="FootnoteTextChar2"/>
    <w:uiPriority w:val="99"/>
    <w:rsid w:val="00384C66"/>
    <w:rPr>
      <w:rFonts w:ascii="Times Armenian" w:hAnsi="Times Armenian"/>
      <w:sz w:val="20"/>
      <w:szCs w:val="20"/>
    </w:rPr>
  </w:style>
  <w:style w:type="character" w:customStyle="1" w:styleId="FootnoteTextChar2">
    <w:name w:val="Footnote Text Char2"/>
    <w:link w:val="FootnoteText"/>
    <w:uiPriority w:val="99"/>
    <w:rsid w:val="00384C66"/>
    <w:rPr>
      <w:rFonts w:ascii="Times Armenian" w:eastAsia="Times New Roman" w:hAnsi="Times Armenian" w:cs="Times New Roman"/>
      <w:sz w:val="20"/>
      <w:szCs w:val="20"/>
    </w:rPr>
  </w:style>
  <w:style w:type="character" w:customStyle="1" w:styleId="FootnoteTextChar">
    <w:name w:val="Footnote Text Char"/>
    <w:basedOn w:val="DefaultParagraphFont"/>
    <w:uiPriority w:val="99"/>
    <w:rsid w:val="00384C66"/>
    <w:rPr>
      <w:rFonts w:ascii="Times LatArm" w:eastAsia="Times New Roman" w:hAnsi="Times LatArm" w:cs="Times New Roman"/>
      <w:sz w:val="20"/>
      <w:szCs w:val="20"/>
    </w:rPr>
  </w:style>
  <w:style w:type="character" w:styleId="FootnoteReference">
    <w:name w:val="footnote reference"/>
    <w:uiPriority w:val="99"/>
    <w:rsid w:val="00384C66"/>
    <w:rPr>
      <w:vertAlign w:val="superscript"/>
    </w:rPr>
  </w:style>
  <w:style w:type="paragraph" w:styleId="BodyText2">
    <w:name w:val="Body Text 2"/>
    <w:basedOn w:val="Normal"/>
    <w:link w:val="BodyText2Char"/>
    <w:rsid w:val="00384C66"/>
    <w:pPr>
      <w:spacing w:after="120" w:line="480" w:lineRule="auto"/>
    </w:pPr>
    <w:rPr>
      <w:rFonts w:ascii="Times New Roman" w:hAnsi="Times New Roman"/>
    </w:rPr>
  </w:style>
  <w:style w:type="character" w:customStyle="1" w:styleId="BodyText2Char">
    <w:name w:val="Body Text 2 Char"/>
    <w:basedOn w:val="DefaultParagraphFont"/>
    <w:link w:val="BodyText2"/>
    <w:rsid w:val="00384C66"/>
    <w:rPr>
      <w:rFonts w:ascii="Times New Roman" w:eastAsia="Times New Roman" w:hAnsi="Times New Roman" w:cs="Times New Roman"/>
      <w:sz w:val="24"/>
      <w:szCs w:val="24"/>
    </w:rPr>
  </w:style>
  <w:style w:type="paragraph" w:styleId="Footer">
    <w:name w:val="footer"/>
    <w:basedOn w:val="Normal"/>
    <w:link w:val="FooterChar"/>
    <w:uiPriority w:val="99"/>
    <w:rsid w:val="00384C66"/>
    <w:pPr>
      <w:tabs>
        <w:tab w:val="center" w:pos="4320"/>
        <w:tab w:val="right" w:pos="8640"/>
      </w:tabs>
    </w:pPr>
    <w:rPr>
      <w:lang w:val="x-none" w:eastAsia="x-none"/>
    </w:rPr>
  </w:style>
  <w:style w:type="character" w:customStyle="1" w:styleId="FooterChar">
    <w:name w:val="Footer Char"/>
    <w:basedOn w:val="DefaultParagraphFont"/>
    <w:link w:val="Footer"/>
    <w:uiPriority w:val="99"/>
    <w:rsid w:val="00384C66"/>
    <w:rPr>
      <w:rFonts w:ascii="Times LatArm" w:eastAsia="Times New Roman" w:hAnsi="Times LatArm" w:cs="Times New Roman"/>
      <w:sz w:val="24"/>
      <w:szCs w:val="24"/>
      <w:lang w:val="x-none" w:eastAsia="x-none"/>
    </w:rPr>
  </w:style>
  <w:style w:type="character" w:styleId="PageNumber">
    <w:name w:val="page number"/>
    <w:basedOn w:val="DefaultParagraphFont"/>
    <w:rsid w:val="00384C66"/>
  </w:style>
  <w:style w:type="paragraph" w:styleId="Header">
    <w:name w:val="header"/>
    <w:aliases w:val="hd"/>
    <w:basedOn w:val="Normal"/>
    <w:link w:val="HeaderChar"/>
    <w:uiPriority w:val="99"/>
    <w:rsid w:val="00384C66"/>
    <w:pPr>
      <w:tabs>
        <w:tab w:val="center" w:pos="4844"/>
        <w:tab w:val="right" w:pos="9689"/>
      </w:tabs>
    </w:pPr>
    <w:rPr>
      <w:lang w:val="x-none" w:eastAsia="x-none"/>
    </w:rPr>
  </w:style>
  <w:style w:type="character" w:customStyle="1" w:styleId="HeaderChar">
    <w:name w:val="Header Char"/>
    <w:aliases w:val="hd Char"/>
    <w:basedOn w:val="DefaultParagraphFont"/>
    <w:link w:val="Header"/>
    <w:uiPriority w:val="99"/>
    <w:rsid w:val="00384C66"/>
    <w:rPr>
      <w:rFonts w:ascii="Times LatArm" w:eastAsia="Times New Roman" w:hAnsi="Times LatArm" w:cs="Times New Roman"/>
      <w:sz w:val="24"/>
      <w:szCs w:val="24"/>
      <w:lang w:val="x-none" w:eastAsia="x-none"/>
    </w:rPr>
  </w:style>
  <w:style w:type="paragraph" w:styleId="BodyText3">
    <w:name w:val="Body Text 3"/>
    <w:basedOn w:val="Normal"/>
    <w:link w:val="BodyText3Char"/>
    <w:rsid w:val="00384C66"/>
    <w:pPr>
      <w:jc w:val="right"/>
    </w:pPr>
    <w:rPr>
      <w:rFonts w:ascii="Arial Armenian" w:hAnsi="Arial Armenian"/>
      <w:b/>
      <w:color w:val="000000"/>
      <w:sz w:val="20"/>
    </w:rPr>
  </w:style>
  <w:style w:type="character" w:customStyle="1" w:styleId="BodyText3Char">
    <w:name w:val="Body Text 3 Char"/>
    <w:basedOn w:val="DefaultParagraphFont"/>
    <w:link w:val="BodyText3"/>
    <w:rsid w:val="00384C66"/>
    <w:rPr>
      <w:rFonts w:ascii="Arial Armenian" w:eastAsia="Times New Roman" w:hAnsi="Arial Armenian" w:cs="Times New Roman"/>
      <w:b/>
      <w:color w:val="000000"/>
      <w:sz w:val="20"/>
      <w:szCs w:val="24"/>
    </w:rPr>
  </w:style>
  <w:style w:type="paragraph" w:styleId="PlainText">
    <w:name w:val="Plain Text"/>
    <w:basedOn w:val="Normal"/>
    <w:link w:val="PlainTextChar"/>
    <w:rsid w:val="00384C66"/>
    <w:rPr>
      <w:rFonts w:ascii="Courier New" w:hAnsi="Courier New" w:cs="Courier New"/>
      <w:sz w:val="20"/>
      <w:szCs w:val="20"/>
    </w:rPr>
  </w:style>
  <w:style w:type="character" w:customStyle="1" w:styleId="PlainTextChar">
    <w:name w:val="Plain Text Char"/>
    <w:basedOn w:val="DefaultParagraphFont"/>
    <w:link w:val="PlainText"/>
    <w:rsid w:val="00384C66"/>
    <w:rPr>
      <w:rFonts w:ascii="Courier New" w:eastAsia="Times New Roman" w:hAnsi="Courier New" w:cs="Courier New"/>
      <w:sz w:val="20"/>
      <w:szCs w:val="20"/>
    </w:rPr>
  </w:style>
  <w:style w:type="character" w:styleId="Hyperlink">
    <w:name w:val="Hyperlink"/>
    <w:uiPriority w:val="99"/>
    <w:rsid w:val="00384C66"/>
    <w:rPr>
      <w:color w:val="0000FF"/>
      <w:u w:val="single"/>
    </w:rPr>
  </w:style>
  <w:style w:type="paragraph" w:styleId="BlockText">
    <w:name w:val="Block Text"/>
    <w:basedOn w:val="Normal"/>
    <w:uiPriority w:val="99"/>
    <w:rsid w:val="00384C66"/>
    <w:pPr>
      <w:autoSpaceDE w:val="0"/>
      <w:autoSpaceDN w:val="0"/>
      <w:adjustRightInd w:val="0"/>
      <w:spacing w:line="240" w:lineRule="atLeast"/>
      <w:ind w:left="567" w:right="424" w:firstLine="709"/>
      <w:jc w:val="both"/>
    </w:pPr>
    <w:rPr>
      <w:rFonts w:ascii="Armenian Normal" w:hAnsi="Armenian Normal"/>
      <w:color w:val="000000"/>
      <w:sz w:val="34"/>
      <w:lang w:val="es-AR"/>
    </w:rPr>
  </w:style>
  <w:style w:type="character" w:customStyle="1" w:styleId="BalloonTextChar">
    <w:name w:val="Balloon Text Char"/>
    <w:basedOn w:val="DefaultParagraphFont"/>
    <w:link w:val="BalloonText"/>
    <w:semiHidden/>
    <w:rsid w:val="00384C66"/>
    <w:rPr>
      <w:rFonts w:ascii="Tahoma" w:eastAsia="Times New Roman" w:hAnsi="Tahoma" w:cs="Times New Roman"/>
      <w:sz w:val="16"/>
      <w:szCs w:val="16"/>
      <w:lang w:val="x-none" w:eastAsia="x-none"/>
    </w:rPr>
  </w:style>
  <w:style w:type="paragraph" w:styleId="BalloonText">
    <w:name w:val="Balloon Text"/>
    <w:basedOn w:val="Normal"/>
    <w:link w:val="BalloonTextChar"/>
    <w:semiHidden/>
    <w:rsid w:val="00384C66"/>
    <w:rPr>
      <w:rFonts w:ascii="Tahoma" w:hAnsi="Tahoma"/>
      <w:sz w:val="16"/>
      <w:szCs w:val="16"/>
      <w:lang w:val="x-none" w:eastAsia="x-none"/>
    </w:rPr>
  </w:style>
  <w:style w:type="character" w:styleId="FollowedHyperlink">
    <w:name w:val="FollowedHyperlink"/>
    <w:rsid w:val="00384C66"/>
    <w:rPr>
      <w:color w:val="800080"/>
      <w:u w:val="single"/>
    </w:rPr>
  </w:style>
  <w:style w:type="paragraph" w:customStyle="1" w:styleId="BodyText21">
    <w:name w:val="Body Text 21"/>
    <w:basedOn w:val="Normal"/>
    <w:rsid w:val="00384C66"/>
    <w:pPr>
      <w:tabs>
        <w:tab w:val="left" w:pos="4253"/>
      </w:tabs>
      <w:jc w:val="center"/>
    </w:pPr>
    <w:rPr>
      <w:rFonts w:ascii="Times Armenian" w:hAnsi="Times Armenian"/>
      <w:snapToGrid w:val="0"/>
      <w:sz w:val="20"/>
      <w:szCs w:val="20"/>
    </w:rPr>
  </w:style>
  <w:style w:type="paragraph" w:customStyle="1" w:styleId="xl3089">
    <w:name w:val="xl3089"/>
    <w:basedOn w:val="Normal"/>
    <w:rsid w:val="00384C66"/>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ascii="Arial Armenian" w:hAnsi="Arial Armenian"/>
      <w:color w:val="000000"/>
      <w:sz w:val="12"/>
      <w:szCs w:val="12"/>
    </w:rPr>
  </w:style>
  <w:style w:type="character" w:customStyle="1" w:styleId="EndnoteTextChar">
    <w:name w:val="Endnote Text Char"/>
    <w:basedOn w:val="DefaultParagraphFont"/>
    <w:link w:val="EndnoteText"/>
    <w:semiHidden/>
    <w:rsid w:val="00384C66"/>
    <w:rPr>
      <w:rFonts w:ascii="Times LatArm" w:eastAsia="Times New Roman" w:hAnsi="Times LatArm" w:cs="Times New Roman"/>
      <w:sz w:val="20"/>
      <w:szCs w:val="20"/>
    </w:rPr>
  </w:style>
  <w:style w:type="paragraph" w:styleId="EndnoteText">
    <w:name w:val="endnote text"/>
    <w:basedOn w:val="Normal"/>
    <w:link w:val="EndnoteTextChar"/>
    <w:semiHidden/>
    <w:rsid w:val="00384C66"/>
    <w:rPr>
      <w:sz w:val="20"/>
      <w:szCs w:val="20"/>
    </w:rPr>
  </w:style>
  <w:style w:type="character" w:customStyle="1" w:styleId="FootnoteTextChar1">
    <w:name w:val="Footnote Text Char1"/>
    <w:uiPriority w:val="99"/>
    <w:rsid w:val="00384C66"/>
    <w:rPr>
      <w:rFonts w:ascii="Times Armenian" w:hAnsi="Times Armenian"/>
      <w:lang w:val="en-US" w:eastAsia="en-US" w:bidi="ar-SA"/>
    </w:rPr>
  </w:style>
  <w:style w:type="paragraph" w:customStyle="1" w:styleId="msonormalcxspmiddle">
    <w:name w:val="msonormalcxspmiddle"/>
    <w:basedOn w:val="Normal"/>
    <w:rsid w:val="00384C66"/>
    <w:pPr>
      <w:spacing w:before="100" w:beforeAutospacing="1" w:after="100" w:afterAutospacing="1"/>
    </w:pPr>
    <w:rPr>
      <w:rFonts w:ascii="Times New Roman" w:hAnsi="Times New Roman"/>
    </w:rPr>
  </w:style>
  <w:style w:type="table" w:styleId="TableGrid">
    <w:name w:val="Table Grid"/>
    <w:basedOn w:val="TableNormal"/>
    <w:uiPriority w:val="39"/>
    <w:rsid w:val="00384C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384C66"/>
    <w:rPr>
      <w:i/>
      <w:iCs/>
    </w:rPr>
  </w:style>
  <w:style w:type="paragraph" w:customStyle="1" w:styleId="Default">
    <w:name w:val="Default"/>
    <w:rsid w:val="00384C66"/>
    <w:pPr>
      <w:autoSpaceDE w:val="0"/>
      <w:autoSpaceDN w:val="0"/>
      <w:adjustRightInd w:val="0"/>
      <w:spacing w:after="0" w:line="240" w:lineRule="auto"/>
    </w:pPr>
    <w:rPr>
      <w:rFonts w:ascii="Arial Armenian" w:eastAsia="Times New Roman" w:hAnsi="Arial Armenian" w:cs="Arial Armenian"/>
      <w:color w:val="000000"/>
      <w:sz w:val="24"/>
      <w:szCs w:val="24"/>
    </w:rPr>
  </w:style>
  <w:style w:type="paragraph" w:styleId="ListParagraph">
    <w:name w:val="List Paragraph"/>
    <w:basedOn w:val="Normal"/>
    <w:uiPriority w:val="34"/>
    <w:qFormat/>
    <w:rsid w:val="00384C66"/>
    <w:pPr>
      <w:spacing w:after="200" w:line="276" w:lineRule="auto"/>
      <w:ind w:left="720"/>
      <w:contextualSpacing/>
    </w:pPr>
    <w:rPr>
      <w:rFonts w:ascii="GHEA Grapalat" w:eastAsia="Calibri" w:hAnsi="GHEA Grapalat"/>
      <w:sz w:val="22"/>
      <w:szCs w:val="22"/>
    </w:rPr>
  </w:style>
  <w:style w:type="character" w:customStyle="1" w:styleId="apple-converted-space">
    <w:name w:val="apple-converted-space"/>
    <w:rsid w:val="00384C66"/>
  </w:style>
  <w:style w:type="paragraph" w:styleId="NormalWeb">
    <w:name w:val="Normal (Web)"/>
    <w:basedOn w:val="Normal"/>
    <w:uiPriority w:val="99"/>
    <w:unhideWhenUsed/>
    <w:rsid w:val="00384C66"/>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rsid w:val="00384C66"/>
    <w:rPr>
      <w:sz w:val="16"/>
      <w:szCs w:val="16"/>
    </w:rPr>
  </w:style>
  <w:style w:type="paragraph" w:styleId="CommentText">
    <w:name w:val="annotation text"/>
    <w:basedOn w:val="Normal"/>
    <w:link w:val="CommentTextChar"/>
    <w:uiPriority w:val="99"/>
    <w:rsid w:val="00384C66"/>
    <w:rPr>
      <w:sz w:val="20"/>
      <w:szCs w:val="20"/>
    </w:rPr>
  </w:style>
  <w:style w:type="character" w:customStyle="1" w:styleId="CommentTextChar">
    <w:name w:val="Comment Text Char"/>
    <w:basedOn w:val="DefaultParagraphFont"/>
    <w:link w:val="CommentText"/>
    <w:uiPriority w:val="99"/>
    <w:rsid w:val="00384C66"/>
    <w:rPr>
      <w:rFonts w:ascii="Times LatArm" w:eastAsia="Times New Roman" w:hAnsi="Times LatArm" w:cs="Times New Roman"/>
      <w:sz w:val="20"/>
      <w:szCs w:val="20"/>
    </w:rPr>
  </w:style>
  <w:style w:type="character" w:customStyle="1" w:styleId="CommentSubjectChar">
    <w:name w:val="Comment Subject Char"/>
    <w:basedOn w:val="CommentTextChar"/>
    <w:link w:val="CommentSubject"/>
    <w:rsid w:val="00384C66"/>
    <w:rPr>
      <w:rFonts w:ascii="Times LatArm" w:eastAsia="Times New Roman" w:hAnsi="Times LatArm" w:cs="Times New Roman"/>
      <w:b/>
      <w:bCs/>
      <w:sz w:val="20"/>
      <w:szCs w:val="20"/>
    </w:rPr>
  </w:style>
  <w:style w:type="paragraph" w:styleId="CommentSubject">
    <w:name w:val="annotation subject"/>
    <w:basedOn w:val="CommentText"/>
    <w:next w:val="CommentText"/>
    <w:link w:val="CommentSubjectChar"/>
    <w:unhideWhenUsed/>
    <w:rsid w:val="00384C66"/>
    <w:rPr>
      <w:b/>
      <w:bCs/>
    </w:rPr>
  </w:style>
  <w:style w:type="character" w:styleId="Strong">
    <w:name w:val="Strong"/>
    <w:basedOn w:val="DefaultParagraphFont"/>
    <w:uiPriority w:val="22"/>
    <w:qFormat/>
    <w:rsid w:val="00384C66"/>
    <w:rPr>
      <w:b/>
      <w:bCs/>
    </w:rPr>
  </w:style>
  <w:style w:type="character" w:customStyle="1" w:styleId="normaltextrun">
    <w:name w:val="normaltextrun"/>
    <w:basedOn w:val="DefaultParagraphFont"/>
    <w:rsid w:val="00384C66"/>
  </w:style>
  <w:style w:type="character" w:customStyle="1" w:styleId="eop">
    <w:name w:val="eop"/>
    <w:basedOn w:val="DefaultParagraphFont"/>
    <w:rsid w:val="00384C66"/>
  </w:style>
  <w:style w:type="paragraph" w:customStyle="1" w:styleId="paragraph">
    <w:name w:val="paragraph"/>
    <w:basedOn w:val="Normal"/>
    <w:rsid w:val="00384C66"/>
    <w:pPr>
      <w:spacing w:before="100" w:beforeAutospacing="1" w:after="100" w:afterAutospacing="1"/>
    </w:pPr>
    <w:rPr>
      <w:rFonts w:ascii="Times New Roman" w:hAnsi="Times New Roman"/>
      <w:lang w:val="ru-RU" w:eastAsia="ru-RU"/>
    </w:rPr>
  </w:style>
  <w:style w:type="character" w:customStyle="1" w:styleId="spellingerror">
    <w:name w:val="spellingerror"/>
    <w:basedOn w:val="DefaultParagraphFont"/>
    <w:rsid w:val="00384C66"/>
  </w:style>
  <w:style w:type="character" w:styleId="EndnoteReference">
    <w:name w:val="endnote reference"/>
    <w:semiHidden/>
    <w:rsid w:val="0062444C"/>
    <w:rPr>
      <w:vertAlign w:val="superscript"/>
    </w:rPr>
  </w:style>
  <w:style w:type="paragraph" w:customStyle="1" w:styleId="Char3CharCharChar">
    <w:name w:val="Char3 Char Char Char"/>
    <w:basedOn w:val="Normal"/>
    <w:next w:val="Normal"/>
    <w:semiHidden/>
    <w:rsid w:val="0062444C"/>
    <w:pPr>
      <w:spacing w:after="160" w:line="240" w:lineRule="exact"/>
    </w:pPr>
    <w:rPr>
      <w:rFonts w:ascii="Arial" w:hAnsi="Arial" w:cs="Arial"/>
      <w:sz w:val="20"/>
      <w:szCs w:val="20"/>
      <w:lang w:val="en-GB"/>
    </w:rPr>
  </w:style>
  <w:style w:type="character" w:customStyle="1" w:styleId="CharChar">
    <w:name w:val="Char Char"/>
    <w:semiHidden/>
    <w:rsid w:val="0062444C"/>
    <w:rPr>
      <w:rFonts w:ascii="Times Armenian" w:hAnsi="Times Armenian"/>
      <w:lang w:val="en-US" w:eastAsia="en-US" w:bidi="ar-SA"/>
    </w:rPr>
  </w:style>
  <w:style w:type="paragraph" w:customStyle="1" w:styleId="a">
    <w:name w:val="Знак"/>
    <w:basedOn w:val="Normal"/>
    <w:next w:val="Normal"/>
    <w:semiHidden/>
    <w:rsid w:val="0062444C"/>
    <w:pPr>
      <w:spacing w:after="160" w:line="240" w:lineRule="exact"/>
    </w:pPr>
    <w:rPr>
      <w:rFonts w:ascii="Arial" w:hAnsi="Arial" w:cs="Arial"/>
      <w:sz w:val="20"/>
      <w:szCs w:val="20"/>
      <w:lang w:val="en-GB"/>
    </w:rPr>
  </w:style>
  <w:style w:type="character" w:customStyle="1" w:styleId="CharChar1">
    <w:name w:val="Char Char1"/>
    <w:semiHidden/>
    <w:locked/>
    <w:rsid w:val="0062444C"/>
    <w:rPr>
      <w:rFonts w:ascii="Times Armenian" w:hAnsi="Times Armenian"/>
      <w:lang w:val="en-US" w:eastAsia="en-US" w:bidi="ar-SA"/>
    </w:rPr>
  </w:style>
  <w:style w:type="paragraph" w:styleId="Revision">
    <w:name w:val="Revision"/>
    <w:hidden/>
    <w:uiPriority w:val="99"/>
    <w:semiHidden/>
    <w:rsid w:val="0062444C"/>
    <w:pPr>
      <w:spacing w:after="0" w:line="240" w:lineRule="auto"/>
    </w:pPr>
    <w:rPr>
      <w:rFonts w:ascii="Times LatArm" w:eastAsia="Times New Roman" w:hAnsi="Times LatArm" w:cs="Times New Roman"/>
      <w:sz w:val="24"/>
      <w:szCs w:val="24"/>
    </w:rPr>
  </w:style>
  <w:style w:type="table" w:customStyle="1" w:styleId="TableGrid1">
    <w:name w:val="Table Grid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2444C"/>
  </w:style>
  <w:style w:type="table" w:customStyle="1" w:styleId="TableGrid7">
    <w:name w:val="Table Grid7"/>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444C"/>
    <w:pPr>
      <w:spacing w:after="200"/>
    </w:pPr>
    <w:rPr>
      <w:i/>
      <w:iCs/>
      <w:color w:val="44546A" w:themeColor="text2"/>
      <w:sz w:val="18"/>
      <w:szCs w:val="18"/>
    </w:rPr>
  </w:style>
  <w:style w:type="table" w:customStyle="1" w:styleId="TableGrid9">
    <w:name w:val="Table Grid9"/>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62444C"/>
    <w:pPr>
      <w:spacing w:after="0" w:line="240" w:lineRule="auto"/>
    </w:pPr>
    <w:rPr>
      <w:rFonts w:ascii="GHEA Grapalat" w:hAnsi="GHEA Grapala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4">
    <w:name w:val="Table Grid14"/>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2444C"/>
    <w:pPr>
      <w:pBdr>
        <w:bottom w:val="single" w:sz="4" w:space="4" w:color="5B9BD5" w:themeColor="accent1"/>
      </w:pBdr>
      <w:spacing w:before="200" w:after="280" w:line="276" w:lineRule="auto"/>
      <w:ind w:left="936" w:right="936"/>
    </w:pPr>
    <w:rPr>
      <w:rFonts w:ascii="GHEA Grapalat" w:eastAsiaTheme="minorHAnsi" w:hAnsi="GHEA Grapalat"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62444C"/>
    <w:rPr>
      <w:rFonts w:ascii="GHEA Grapalat" w:hAnsi="GHEA Grapalat"/>
      <w:b/>
      <w:bCs/>
      <w:i/>
      <w:iCs/>
      <w:color w:val="5B9BD5" w:themeColor="accent1"/>
    </w:rPr>
  </w:style>
  <w:style w:type="table" w:customStyle="1" w:styleId="TableGrid15">
    <w:name w:val="Table Grid15"/>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TableNormal"/>
    <w:next w:val="TableGrid"/>
    <w:uiPriority w:val="3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uiPriority w:val="37"/>
    <w:semiHidden/>
    <w:unhideWhenUsed/>
    <w:rsid w:val="003B17AC"/>
    <w:pPr>
      <w:spacing w:after="160" w:line="252" w:lineRule="auto"/>
    </w:pPr>
    <w:rPr>
      <w:rFonts w:ascii="GHEA Grapalat" w:eastAsiaTheme="minorHAnsi" w:hAnsi="GHEA Grapalat"/>
      <w:sz w:val="22"/>
      <w:szCs w:val="22"/>
    </w:rPr>
  </w:style>
  <w:style w:type="character" w:customStyle="1" w:styleId="FootnoteTextChar3">
    <w:name w:val="Footnote Text Char3"/>
    <w:uiPriority w:val="99"/>
    <w:rsid w:val="004131E6"/>
    <w:rPr>
      <w:rFonts w:ascii="Times Armenian" w:hAnsi="Times Armenian"/>
      <w:lang w:val="en-US" w:eastAsia="en-US" w:bidi="ar-SA"/>
    </w:rPr>
  </w:style>
  <w:style w:type="table" w:customStyle="1" w:styleId="PlainTable51">
    <w:name w:val="Plain Table 51"/>
    <w:basedOn w:val="TableNormal"/>
    <w:uiPriority w:val="45"/>
    <w:rsid w:val="006B39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6B398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soins0">
    <w:name w:val="msoins"/>
    <w:basedOn w:val="DefaultParagraphFont"/>
    <w:rsid w:val="00FE5680"/>
  </w:style>
  <w:style w:type="character" w:customStyle="1" w:styleId="UnresolvedMention1">
    <w:name w:val="Unresolved Mention1"/>
    <w:basedOn w:val="DefaultParagraphFont"/>
    <w:uiPriority w:val="99"/>
    <w:semiHidden/>
    <w:unhideWhenUsed/>
    <w:rsid w:val="00CC3EC0"/>
    <w:rPr>
      <w:color w:val="605E5C"/>
      <w:shd w:val="clear" w:color="auto" w:fill="E1DFDD"/>
    </w:rPr>
  </w:style>
  <w:style w:type="paragraph" w:styleId="NoSpacing">
    <w:name w:val="No Spacing"/>
    <w:uiPriority w:val="1"/>
    <w:qFormat/>
    <w:rsid w:val="00757A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41086">
      <w:bodyDiv w:val="1"/>
      <w:marLeft w:val="0"/>
      <w:marRight w:val="0"/>
      <w:marTop w:val="0"/>
      <w:marBottom w:val="0"/>
      <w:divBdr>
        <w:top w:val="none" w:sz="0" w:space="0" w:color="auto"/>
        <w:left w:val="none" w:sz="0" w:space="0" w:color="auto"/>
        <w:bottom w:val="none" w:sz="0" w:space="0" w:color="auto"/>
        <w:right w:val="none" w:sz="0" w:space="0" w:color="auto"/>
      </w:divBdr>
      <w:divsChild>
        <w:div w:id="2072148102">
          <w:marLeft w:val="0"/>
          <w:marRight w:val="0"/>
          <w:marTop w:val="0"/>
          <w:marBottom w:val="0"/>
          <w:divBdr>
            <w:top w:val="none" w:sz="0" w:space="0" w:color="auto"/>
            <w:left w:val="none" w:sz="0" w:space="0" w:color="auto"/>
            <w:bottom w:val="none" w:sz="0" w:space="0" w:color="auto"/>
            <w:right w:val="none" w:sz="0" w:space="0" w:color="auto"/>
          </w:divBdr>
          <w:divsChild>
            <w:div w:id="2117676805">
              <w:marLeft w:val="0"/>
              <w:marRight w:val="0"/>
              <w:marTop w:val="0"/>
              <w:marBottom w:val="0"/>
              <w:divBdr>
                <w:top w:val="none" w:sz="0" w:space="0" w:color="auto"/>
                <w:left w:val="none" w:sz="0" w:space="0" w:color="auto"/>
                <w:bottom w:val="none" w:sz="0" w:space="0" w:color="auto"/>
                <w:right w:val="none" w:sz="0" w:space="0" w:color="auto"/>
              </w:divBdr>
            </w:div>
          </w:divsChild>
        </w:div>
        <w:div w:id="2018264570">
          <w:marLeft w:val="0"/>
          <w:marRight w:val="0"/>
          <w:marTop w:val="100"/>
          <w:marBottom w:val="0"/>
          <w:divBdr>
            <w:top w:val="none" w:sz="0" w:space="0" w:color="auto"/>
            <w:left w:val="none" w:sz="0" w:space="0" w:color="auto"/>
            <w:bottom w:val="none" w:sz="0" w:space="0" w:color="auto"/>
            <w:right w:val="none" w:sz="0" w:space="0" w:color="auto"/>
          </w:divBdr>
          <w:divsChild>
            <w:div w:id="318846616">
              <w:marLeft w:val="0"/>
              <w:marRight w:val="0"/>
              <w:marTop w:val="0"/>
              <w:marBottom w:val="0"/>
              <w:divBdr>
                <w:top w:val="none" w:sz="0" w:space="0" w:color="auto"/>
                <w:left w:val="none" w:sz="0" w:space="0" w:color="auto"/>
                <w:bottom w:val="none" w:sz="0" w:space="0" w:color="auto"/>
                <w:right w:val="none" w:sz="0" w:space="0" w:color="auto"/>
              </w:divBdr>
              <w:divsChild>
                <w:div w:id="2106414620">
                  <w:marLeft w:val="0"/>
                  <w:marRight w:val="0"/>
                  <w:marTop w:val="0"/>
                  <w:marBottom w:val="0"/>
                  <w:divBdr>
                    <w:top w:val="none" w:sz="0" w:space="0" w:color="auto"/>
                    <w:left w:val="none" w:sz="0" w:space="0" w:color="auto"/>
                    <w:bottom w:val="none" w:sz="0" w:space="0" w:color="auto"/>
                    <w:right w:val="none" w:sz="0" w:space="0" w:color="auto"/>
                  </w:divBdr>
                  <w:divsChild>
                    <w:div w:id="622929309">
                      <w:marLeft w:val="0"/>
                      <w:marRight w:val="0"/>
                      <w:marTop w:val="0"/>
                      <w:marBottom w:val="0"/>
                      <w:divBdr>
                        <w:top w:val="none" w:sz="0" w:space="0" w:color="auto"/>
                        <w:left w:val="none" w:sz="0" w:space="0" w:color="auto"/>
                        <w:bottom w:val="none" w:sz="0" w:space="0" w:color="auto"/>
                        <w:right w:val="none" w:sz="0" w:space="0" w:color="auto"/>
                      </w:divBdr>
                      <w:divsChild>
                        <w:div w:id="17707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20908">
          <w:marLeft w:val="0"/>
          <w:marRight w:val="0"/>
          <w:marTop w:val="0"/>
          <w:marBottom w:val="0"/>
          <w:divBdr>
            <w:top w:val="none" w:sz="0" w:space="0" w:color="auto"/>
            <w:left w:val="none" w:sz="0" w:space="0" w:color="auto"/>
            <w:bottom w:val="none" w:sz="0" w:space="0" w:color="auto"/>
            <w:right w:val="none" w:sz="0" w:space="0" w:color="auto"/>
          </w:divBdr>
          <w:divsChild>
            <w:div w:id="1027490586">
              <w:marLeft w:val="0"/>
              <w:marRight w:val="0"/>
              <w:marTop w:val="0"/>
              <w:marBottom w:val="0"/>
              <w:divBdr>
                <w:top w:val="none" w:sz="0" w:space="0" w:color="auto"/>
                <w:left w:val="none" w:sz="0" w:space="0" w:color="auto"/>
                <w:bottom w:val="none" w:sz="0" w:space="0" w:color="auto"/>
                <w:right w:val="none" w:sz="0" w:space="0" w:color="auto"/>
              </w:divBdr>
              <w:divsChild>
                <w:div w:id="5789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3704">
      <w:bodyDiv w:val="1"/>
      <w:marLeft w:val="0"/>
      <w:marRight w:val="0"/>
      <w:marTop w:val="0"/>
      <w:marBottom w:val="0"/>
      <w:divBdr>
        <w:top w:val="none" w:sz="0" w:space="0" w:color="auto"/>
        <w:left w:val="none" w:sz="0" w:space="0" w:color="auto"/>
        <w:bottom w:val="none" w:sz="0" w:space="0" w:color="auto"/>
        <w:right w:val="none" w:sz="0" w:space="0" w:color="auto"/>
      </w:divBdr>
    </w:div>
    <w:div w:id="1168979367">
      <w:bodyDiv w:val="1"/>
      <w:marLeft w:val="0"/>
      <w:marRight w:val="0"/>
      <w:marTop w:val="0"/>
      <w:marBottom w:val="0"/>
      <w:divBdr>
        <w:top w:val="none" w:sz="0" w:space="0" w:color="auto"/>
        <w:left w:val="none" w:sz="0" w:space="0" w:color="auto"/>
        <w:bottom w:val="none" w:sz="0" w:space="0" w:color="auto"/>
        <w:right w:val="none" w:sz="0" w:space="0" w:color="auto"/>
      </w:divBdr>
    </w:div>
    <w:div w:id="199591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9.xml"/><Relationship Id="rId21" Type="http://schemas.openxmlformats.org/officeDocument/2006/relationships/chart" Target="charts/chart14.xml"/><Relationship Id="rId42" Type="http://schemas.openxmlformats.org/officeDocument/2006/relationships/chart" Target="charts/chart35.xml"/><Relationship Id="rId47" Type="http://schemas.openxmlformats.org/officeDocument/2006/relationships/chart" Target="charts/chart40.xml"/><Relationship Id="rId63" Type="http://schemas.openxmlformats.org/officeDocument/2006/relationships/chart" Target="charts/chart56.xm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3" Type="http://schemas.openxmlformats.org/officeDocument/2006/relationships/chart" Target="charts/chart46.xml"/><Relationship Id="rId58" Type="http://schemas.openxmlformats.org/officeDocument/2006/relationships/chart" Target="charts/chart51.xm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chart" Target="charts/chart54.xml"/><Relationship Id="rId19" Type="http://schemas.openxmlformats.org/officeDocument/2006/relationships/chart" Target="charts/chart1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chart" Target="charts/chart41.xml"/><Relationship Id="rId56" Type="http://schemas.openxmlformats.org/officeDocument/2006/relationships/chart" Target="charts/chart49.xml"/><Relationship Id="rId64" Type="http://schemas.openxmlformats.org/officeDocument/2006/relationships/chart" Target="charts/chart57.xml"/><Relationship Id="rId69" Type="http://schemas.openxmlformats.org/officeDocument/2006/relationships/footer" Target="footer3.xml"/><Relationship Id="rId8" Type="http://schemas.openxmlformats.org/officeDocument/2006/relationships/chart" Target="charts/chart1.xml"/><Relationship Id="rId51" Type="http://schemas.openxmlformats.org/officeDocument/2006/relationships/chart" Target="charts/chart44.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59" Type="http://schemas.openxmlformats.org/officeDocument/2006/relationships/chart" Target="charts/chart52.xml"/><Relationship Id="rId67" Type="http://schemas.openxmlformats.org/officeDocument/2006/relationships/footer" Target="footer2.xml"/><Relationship Id="rId20" Type="http://schemas.openxmlformats.org/officeDocument/2006/relationships/chart" Target="charts/chart13.xml"/><Relationship Id="rId41" Type="http://schemas.openxmlformats.org/officeDocument/2006/relationships/chart" Target="charts/chart34.xml"/><Relationship Id="rId54" Type="http://schemas.openxmlformats.org/officeDocument/2006/relationships/chart" Target="charts/chart47.xml"/><Relationship Id="rId62" Type="http://schemas.openxmlformats.org/officeDocument/2006/relationships/chart" Target="charts/chart55.xm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chart" Target="charts/chart42.xml"/><Relationship Id="rId57" Type="http://schemas.openxmlformats.org/officeDocument/2006/relationships/chart" Target="charts/chart50.xml"/><Relationship Id="rId10" Type="http://schemas.openxmlformats.org/officeDocument/2006/relationships/chart" Target="charts/chart3.xml"/><Relationship Id="rId31" Type="http://schemas.openxmlformats.org/officeDocument/2006/relationships/chart" Target="charts/chart24.xml"/><Relationship Id="rId44" Type="http://schemas.openxmlformats.org/officeDocument/2006/relationships/chart" Target="charts/chart37.xml"/><Relationship Id="rId52" Type="http://schemas.openxmlformats.org/officeDocument/2006/relationships/chart" Target="charts/chart45.xml"/><Relationship Id="rId60" Type="http://schemas.openxmlformats.org/officeDocument/2006/relationships/chart" Target="charts/chart53.xml"/><Relationship Id="rId65" Type="http://schemas.openxmlformats.org/officeDocument/2006/relationships/chart" Target="charts/chart58.xml"/><Relationship Id="rId4" Type="http://schemas.openxmlformats.org/officeDocument/2006/relationships/settings" Target="settings.xml"/><Relationship Id="rId9"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chart" Target="charts/chart11.xml"/><Relationship Id="rId39" Type="http://schemas.openxmlformats.org/officeDocument/2006/relationships/chart" Target="charts/chart32.xml"/><Relationship Id="rId34" Type="http://schemas.openxmlformats.org/officeDocument/2006/relationships/chart" Target="charts/chart27.xml"/><Relationship Id="rId50" Type="http://schemas.openxmlformats.org/officeDocument/2006/relationships/chart" Target="charts/chart43.xml"/><Relationship Id="rId55" Type="http://schemas.openxmlformats.org/officeDocument/2006/relationships/chart" Target="charts/chart48.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Nune\Desktop\Gnach22-1eng\grafs%202022Q1.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Nune\Desktop\Gnach22-1eng\grafs%202022Q1.xlsx" TargetMode="External"/></Relationships>
</file>

<file path=word/charts/_rels/chart11.xml.rels><?xml version="1.0" encoding="UTF-8" standalone="yes"?>
<Relationships xmlns="http://schemas.openxmlformats.org/package/2006/relationships"><Relationship Id="rId2" Type="http://schemas.openxmlformats.org/officeDocument/2006/relationships/oleObject" Target="file:///C:\Users\Nune\Desktop\Gnach22-1eng\grafs%202022Q1.xlsx" TargetMode="External"/><Relationship Id="rId1" Type="http://schemas.openxmlformats.org/officeDocument/2006/relationships/themeOverride" Target="../theme/themeOverride2.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Nune\Desktop\Gnach22-1eng\grafs%202022Q1.xlsx" TargetMode="External"/><Relationship Id="rId1" Type="http://schemas.openxmlformats.org/officeDocument/2006/relationships/themeOverride" Target="../theme/themeOverride3.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2.xml"/><Relationship Id="rId1" Type="http://schemas.microsoft.com/office/2011/relationships/chartStyle" Target="style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3.xml"/><Relationship Id="rId1" Type="http://schemas.microsoft.com/office/2011/relationships/chartStyle" Target="style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4.xml"/><Relationship Id="rId1" Type="http://schemas.microsoft.com/office/2011/relationships/chartStyle" Target="style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5.xml"/><Relationship Id="rId1" Type="http://schemas.microsoft.com/office/2011/relationships/chartStyle" Target="style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6.xml"/><Relationship Id="rId1" Type="http://schemas.microsoft.com/office/2011/relationships/chartStyle" Target="style6.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7.xml"/><Relationship Id="rId1" Type="http://schemas.microsoft.com/office/2011/relationships/chartStyle" Target="style7.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Nune\Desktop\Gnach22-1eng\grafs%202022Q1.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9.xml"/><Relationship Id="rId1" Type="http://schemas.microsoft.com/office/2011/relationships/chartStyle" Target="style9.xm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une\Desktop\Gnach22-1eng\grafs%202022Q1.xlsx" TargetMode="External"/></Relationships>
</file>

<file path=word/charts/_rels/chart2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Nune\Desktop\Gnach22-1eng\grafs%202022Q1.xlsx" TargetMode="External"/></Relationships>
</file>

<file path=word/charts/_rels/chart2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Nune\Desktop\Gnach22-1eng\grafs%202022Q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Nune\Desktop\Gnach22-1eng\grafs%202022Q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Nune\Desktop\Gnach22-1eng\grafs%202022Q1.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Nune\Desktop\Gnach22-1eng\grafs%202022Q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Nune\Desktop\Gnach22-1eng\grafs%202022Q1.xlsx" TargetMode="External"/></Relationships>
</file>

<file path=word/charts/_rels/chart28.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10.xml"/><Relationship Id="rId1" Type="http://schemas.microsoft.com/office/2011/relationships/chartStyle" Target="style10.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11.xml"/><Relationship Id="rId1" Type="http://schemas.microsoft.com/office/2011/relationships/chartStyle" Target="style1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Nune\Desktop\Gnach22-1eng\grafs%202022Q1.xlsx" TargetMode="External"/></Relationships>
</file>

<file path=word/charts/_rels/chart30.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12.xml"/><Relationship Id="rId1" Type="http://schemas.microsoft.com/office/2011/relationships/chartStyle" Target="style12.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13.xml"/><Relationship Id="rId1" Type="http://schemas.microsoft.com/office/2011/relationships/chartStyle" Target="style13.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14.xml"/><Relationship Id="rId1" Type="http://schemas.microsoft.com/office/2011/relationships/chartStyle" Target="style14.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15.xml"/><Relationship Id="rId1" Type="http://schemas.microsoft.com/office/2011/relationships/chartStyle" Target="style15.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16.xml"/><Relationship Id="rId1" Type="http://schemas.microsoft.com/office/2011/relationships/chartStyle" Target="style16.xm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rsen.umrshatyan\Desktop\Gnach1-22eng\grafs%202022Q1.xlsx" TargetMode="External"/></Relationships>
</file>

<file path=word/charts/_rels/chart36.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17.xml"/><Relationship Id="rId1" Type="http://schemas.microsoft.com/office/2011/relationships/chartStyle" Target="style17.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18.xml"/><Relationship Id="rId1" Type="http://schemas.microsoft.com/office/2011/relationships/chartStyle" Target="style18.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19.xml"/><Relationship Id="rId1" Type="http://schemas.microsoft.com/office/2011/relationships/chartStyle" Target="style19.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20.xml"/><Relationship Id="rId1" Type="http://schemas.microsoft.com/office/2011/relationships/chartStyle" Target="style20.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une\Desktop\Gnach22-1eng\grafs%202022Q1.xlsx" TargetMode="External"/><Relationship Id="rId2" Type="http://schemas.microsoft.com/office/2011/relationships/chartColorStyle" Target="colors1.xml"/><Relationship Id="rId1" Type="http://schemas.microsoft.com/office/2011/relationships/chartStyle" Target="style1.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21.xml"/><Relationship Id="rId1" Type="http://schemas.microsoft.com/office/2011/relationships/chartStyle" Target="style21.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22.xml"/><Relationship Id="rId1" Type="http://schemas.microsoft.com/office/2011/relationships/chartStyle" Target="style22.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23.xml"/><Relationship Id="rId1" Type="http://schemas.microsoft.com/office/2011/relationships/chartStyle" Target="style23.xml"/></Relationships>
</file>

<file path=word/charts/_rels/chart43.xml.rels><?xml version="1.0" encoding="UTF-8" standalone="yes"?>
<Relationships xmlns="http://schemas.openxmlformats.org/package/2006/relationships"><Relationship Id="rId1" Type="http://schemas.openxmlformats.org/officeDocument/2006/relationships/oleObject" Target="file:///C:\Users\arsen.umrshatyan\Desktop\Gnach1-22eng\grafs%202022Q1.xlsx" TargetMode="External"/></Relationships>
</file>

<file path=word/charts/_rels/chart44.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24.xml"/><Relationship Id="rId1" Type="http://schemas.microsoft.com/office/2011/relationships/chartStyle" Target="style2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25.xml"/><Relationship Id="rId1" Type="http://schemas.microsoft.com/office/2011/relationships/chartStyle" Target="style25.xml"/></Relationships>
</file>

<file path=word/charts/_rels/chart46.xml.rels><?xml version="1.0" encoding="UTF-8" standalone="yes"?>
<Relationships xmlns="http://schemas.openxmlformats.org/package/2006/relationships"><Relationship Id="rId2" Type="http://schemas.openxmlformats.org/officeDocument/2006/relationships/oleObject" Target="file:///C:\Users\arsen.umrshatyan\Desktop\Gnach1-22eng\grafs%202022Q1.xlsx" TargetMode="External"/><Relationship Id="rId1" Type="http://schemas.openxmlformats.org/officeDocument/2006/relationships/themeOverride" Target="../theme/themeOverride4.xml"/></Relationships>
</file>

<file path=word/charts/_rels/chart47.xml.rels><?xml version="1.0" encoding="UTF-8" standalone="yes"?>
<Relationships xmlns="http://schemas.openxmlformats.org/package/2006/relationships"><Relationship Id="rId1" Type="http://schemas.openxmlformats.org/officeDocument/2006/relationships/oleObject" Target="file:///C:\Users\arsen.umrshatyan\Desktop\Gnach1-22eng\grafs%202022Q1.xlsx" TargetMode="External"/></Relationships>
</file>

<file path=word/charts/_rels/chart48.xml.rels><?xml version="1.0" encoding="UTF-8" standalone="yes"?>
<Relationships xmlns="http://schemas.openxmlformats.org/package/2006/relationships"><Relationship Id="rId2" Type="http://schemas.openxmlformats.org/officeDocument/2006/relationships/oleObject" Target="file:///C:\Users\arsen.umrshatyan\Desktop\Gnach1-22eng\grafs%202022Q1.xlsx" TargetMode="External"/><Relationship Id="rId1" Type="http://schemas.openxmlformats.org/officeDocument/2006/relationships/themeOverride" Target="../theme/themeOverride5.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26.xml"/><Relationship Id="rId1" Type="http://schemas.microsoft.com/office/2011/relationships/chartStyle" Target="style26.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Nune\Desktop\Gnach22-1eng\grafs%202022Q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arsen.umrshatyan\Desktop\Gnach1-22eng\grafs%202022Q1.xlsx" TargetMode="External"/></Relationships>
</file>

<file path=word/charts/_rels/chart51.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file:///C:\Users\arsen.umrshatyan\Desktop\Gnach1-22eng\grafs%202022Q1.xlsx" TargetMode="External"/><Relationship Id="rId1" Type="http://schemas.openxmlformats.org/officeDocument/2006/relationships/themeOverride" Target="../theme/themeOverride6.xml"/></Relationships>
</file>

<file path=word/charts/_rels/chart52.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oleObject" Target="file:///C:\Users\arsen.umrshatyan\Desktop\Gnach1-22eng\grafs%202022Q1.xlsx" TargetMode="External"/><Relationship Id="rId1" Type="http://schemas.openxmlformats.org/officeDocument/2006/relationships/themeOverride" Target="../theme/themeOverride7.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27.xml"/><Relationship Id="rId1" Type="http://schemas.microsoft.com/office/2011/relationships/chartStyle" Target="style27.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28.xml"/><Relationship Id="rId1" Type="http://schemas.microsoft.com/office/2011/relationships/chartStyle" Target="style28.xml"/></Relationships>
</file>

<file path=word/charts/_rels/chart55.xml.rels><?xml version="1.0" encoding="UTF-8" standalone="yes"?>
<Relationships xmlns="http://schemas.openxmlformats.org/package/2006/relationships"><Relationship Id="rId1" Type="http://schemas.openxmlformats.org/officeDocument/2006/relationships/oleObject" Target="file:///C:\Users\arsen.umrshatyan\Desktop\Gnach1-22eng\grafs%202022Q1.xlsx" TargetMode="External"/></Relationships>
</file>

<file path=word/charts/_rels/chart56.xml.rels><?xml version="1.0" encoding="UTF-8" standalone="yes"?>
<Relationships xmlns="http://schemas.openxmlformats.org/package/2006/relationships"><Relationship Id="rId1" Type="http://schemas.openxmlformats.org/officeDocument/2006/relationships/oleObject" Target="file:///C:\Users\arsen.umrshatyan\Desktop\Gnach1-22eng\grafs%202022Q1.xlsx" TargetMode="External"/></Relationships>
</file>

<file path=word/charts/_rels/chart57.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29.xml"/><Relationship Id="rId1" Type="http://schemas.microsoft.com/office/2011/relationships/chartStyle" Target="style29.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arsen.umrshatyan\Desktop\Gnach1-22eng\grafs%202022Q1.xlsx" TargetMode="External"/><Relationship Id="rId2" Type="http://schemas.microsoft.com/office/2011/relationships/chartColorStyle" Target="colors30.xml"/><Relationship Id="rId1" Type="http://schemas.microsoft.com/office/2011/relationships/chartStyle" Target="style30.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Nune\Desktop\Gnach22-1eng\grafs%202022Q1.xlsx" TargetMode="External"/></Relationships>
</file>

<file path=word/charts/_rels/chart7.xml.rels><?xml version="1.0" encoding="UTF-8" standalone="yes"?>
<Relationships xmlns="http://schemas.openxmlformats.org/package/2006/relationships"><Relationship Id="rId2" Type="http://schemas.openxmlformats.org/officeDocument/2006/relationships/oleObject" Target="file:///C:\Users\Nune\Desktop\Gnach22-1eng\grafs%202022Q1.xlsx" TargetMode="External"/><Relationship Id="rId1" Type="http://schemas.openxmlformats.org/officeDocument/2006/relationships/image" Target="../media/image1.png"/></Relationships>
</file>

<file path=word/charts/_rels/chart8.xml.rels><?xml version="1.0" encoding="UTF-8" standalone="yes"?>
<Relationships xmlns="http://schemas.openxmlformats.org/package/2006/relationships"><Relationship Id="rId1" Type="http://schemas.openxmlformats.org/officeDocument/2006/relationships/oleObject" Target="file:///C:\Users\Nune\Desktop\Gnach22-1eng\grafs%202022Q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Nune\Desktop\Gnach22-1eng\grafs%202022Q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3353283578937983E-2"/>
          <c:y val="9.7402053175916783E-2"/>
          <c:w val="0.8831099742693056"/>
          <c:h val="0.5717951416461764"/>
        </c:manualLayout>
      </c:layout>
      <c:areaChart>
        <c:grouping val="stacked"/>
        <c:varyColors val="0"/>
        <c:ser>
          <c:idx val="0"/>
          <c:order val="0"/>
          <c:tx>
            <c:strRef>
              <c:f>'[grafs 2022Q1.xlsx]Գրաֆիկ 1'!$B$1</c:f>
              <c:strCache>
                <c:ptCount val="1"/>
                <c:pt idx="0">
                  <c:v>-90</c:v>
                </c:pt>
              </c:strCache>
            </c:strRef>
          </c:tx>
          <c:spPr>
            <a:solidFill>
              <a:schemeClr val="bg1"/>
            </a:solidFill>
            <a:ln w="38100">
              <a:no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1'!$B$2:$B$55</c:f>
              <c:numCache>
                <c:formatCode>0.0</c:formatCode>
                <c:ptCount val="32"/>
                <c:pt idx="0">
                  <c:v>-0.1</c:v>
                </c:pt>
                <c:pt idx="1">
                  <c:v>1.1000000000000001</c:v>
                </c:pt>
                <c:pt idx="2">
                  <c:v>1</c:v>
                </c:pt>
                <c:pt idx="3">
                  <c:v>2.6</c:v>
                </c:pt>
                <c:pt idx="4">
                  <c:v>3.7</c:v>
                </c:pt>
                <c:pt idx="5">
                  <c:v>0.9</c:v>
                </c:pt>
                <c:pt idx="6">
                  <c:v>3.49</c:v>
                </c:pt>
                <c:pt idx="7">
                  <c:v>1.8</c:v>
                </c:pt>
                <c:pt idx="8">
                  <c:v>1.9</c:v>
                </c:pt>
                <c:pt idx="9">
                  <c:v>2.5</c:v>
                </c:pt>
                <c:pt idx="10">
                  <c:v>0.48</c:v>
                </c:pt>
                <c:pt idx="11">
                  <c:v>0.73</c:v>
                </c:pt>
                <c:pt idx="12">
                  <c:v>-0.11</c:v>
                </c:pt>
                <c:pt idx="13">
                  <c:v>1.68</c:v>
                </c:pt>
                <c:pt idx="14">
                  <c:v>1.43</c:v>
                </c:pt>
                <c:pt idx="15">
                  <c:v>3.65</c:v>
                </c:pt>
                <c:pt idx="16">
                  <c:v>5.78</c:v>
                </c:pt>
                <c:pt idx="17">
                  <c:v>6.5</c:v>
                </c:pt>
                <c:pt idx="18">
                  <c:v>8.89</c:v>
                </c:pt>
                <c:pt idx="19">
                  <c:v>7.68</c:v>
                </c:pt>
                <c:pt idx="20">
                  <c:v>5.82</c:v>
                </c:pt>
                <c:pt idx="21">
                  <c:v>4.37</c:v>
                </c:pt>
                <c:pt idx="22">
                  <c:v>3.55</c:v>
                </c:pt>
                <c:pt idx="23">
                  <c:v>3.64</c:v>
                </c:pt>
                <c:pt idx="24">
                  <c:v>3.92</c:v>
                </c:pt>
                <c:pt idx="25">
                  <c:v>2.57</c:v>
                </c:pt>
                <c:pt idx="26">
                  <c:v>2.1</c:v>
                </c:pt>
                <c:pt idx="27">
                  <c:v>1.77</c:v>
                </c:pt>
                <c:pt idx="28">
                  <c:v>1.17</c:v>
                </c:pt>
                <c:pt idx="29">
                  <c:v>0.55000000000000004</c:v>
                </c:pt>
                <c:pt idx="30">
                  <c:v>0.18</c:v>
                </c:pt>
                <c:pt idx="31">
                  <c:v>-0.09</c:v>
                </c:pt>
              </c:numCache>
            </c:numRef>
          </c:val>
          <c:extLst>
            <c:ext xmlns:c16="http://schemas.microsoft.com/office/drawing/2014/chart" uri="{C3380CC4-5D6E-409C-BE32-E72D297353CC}">
              <c16:uniqueId val="{00000000-44AB-4023-9EBA-367AD12725F7}"/>
            </c:ext>
          </c:extLst>
        </c:ser>
        <c:ser>
          <c:idx val="1"/>
          <c:order val="1"/>
          <c:tx>
            <c:strRef>
              <c:f>'[grafs 2022Q1.xlsx]Գրաֆիկ 1'!$C$1</c:f>
              <c:strCache>
                <c:ptCount val="1"/>
                <c:pt idx="0">
                  <c:v>-80</c:v>
                </c:pt>
              </c:strCache>
            </c:strRef>
          </c:tx>
          <c:spPr>
            <a:solidFill>
              <a:srgbClr val="FF0000">
                <a:alpha val="20000"/>
              </a:srgbClr>
            </a:solidFill>
            <a:ln>
              <a:solidFill>
                <a:srgbClr val="FF1D1D">
                  <a:alpha val="2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1'!$C$2:$C$55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0.19</c:v>
                </c:pt>
                <c:pt idx="21">
                  <c:v>0.51</c:v>
                </c:pt>
                <c:pt idx="22">
                  <c:v>0.57999999999999996</c:v>
                </c:pt>
                <c:pt idx="23">
                  <c:v>0.64</c:v>
                </c:pt>
                <c:pt idx="24">
                  <c:v>0.68</c:v>
                </c:pt>
                <c:pt idx="25">
                  <c:v>0.73</c:v>
                </c:pt>
                <c:pt idx="26">
                  <c:v>0.75</c:v>
                </c:pt>
                <c:pt idx="27">
                  <c:v>0.76</c:v>
                </c:pt>
                <c:pt idx="28">
                  <c:v>0.8</c:v>
                </c:pt>
                <c:pt idx="29">
                  <c:v>0.87</c:v>
                </c:pt>
                <c:pt idx="30">
                  <c:v>0.89</c:v>
                </c:pt>
                <c:pt idx="31">
                  <c:v>0.9</c:v>
                </c:pt>
              </c:numCache>
            </c:numRef>
          </c:val>
          <c:extLst>
            <c:ext xmlns:c16="http://schemas.microsoft.com/office/drawing/2014/chart" uri="{C3380CC4-5D6E-409C-BE32-E72D297353CC}">
              <c16:uniqueId val="{00000001-44AB-4023-9EBA-367AD12725F7}"/>
            </c:ext>
          </c:extLst>
        </c:ser>
        <c:ser>
          <c:idx val="2"/>
          <c:order val="2"/>
          <c:tx>
            <c:strRef>
              <c:f>'[grafs 2022Q1.xlsx]Գրաֆիկ 1'!$D$1</c:f>
              <c:strCache>
                <c:ptCount val="1"/>
                <c:pt idx="0">
                  <c:v>-70</c:v>
                </c:pt>
              </c:strCache>
            </c:strRef>
          </c:tx>
          <c:spPr>
            <a:solidFill>
              <a:srgbClr val="FF0000">
                <a:alpha val="30000"/>
              </a:srgbClr>
            </a:solidFill>
            <a:ln>
              <a:solidFill>
                <a:srgbClr val="FF0000">
                  <a:alpha val="3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1'!$D$2:$D$55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0.13</c:v>
                </c:pt>
                <c:pt idx="21">
                  <c:v>0.35</c:v>
                </c:pt>
                <c:pt idx="22">
                  <c:v>0.39</c:v>
                </c:pt>
                <c:pt idx="23">
                  <c:v>0.43</c:v>
                </c:pt>
                <c:pt idx="24">
                  <c:v>0.46</c:v>
                </c:pt>
                <c:pt idx="25">
                  <c:v>0.5</c:v>
                </c:pt>
                <c:pt idx="26">
                  <c:v>0.5</c:v>
                </c:pt>
                <c:pt idx="27">
                  <c:v>0.51</c:v>
                </c:pt>
                <c:pt idx="28">
                  <c:v>0.54</c:v>
                </c:pt>
                <c:pt idx="29">
                  <c:v>0.59</c:v>
                </c:pt>
                <c:pt idx="30">
                  <c:v>0.6</c:v>
                </c:pt>
                <c:pt idx="31">
                  <c:v>0.61</c:v>
                </c:pt>
              </c:numCache>
            </c:numRef>
          </c:val>
          <c:extLst>
            <c:ext xmlns:c16="http://schemas.microsoft.com/office/drawing/2014/chart" uri="{C3380CC4-5D6E-409C-BE32-E72D297353CC}">
              <c16:uniqueId val="{00000002-44AB-4023-9EBA-367AD12725F7}"/>
            </c:ext>
          </c:extLst>
        </c:ser>
        <c:ser>
          <c:idx val="3"/>
          <c:order val="3"/>
          <c:tx>
            <c:strRef>
              <c:f>'[grafs 2022Q1.xlsx]Գրաֆիկ 1'!$E$1</c:f>
              <c:strCache>
                <c:ptCount val="1"/>
                <c:pt idx="0">
                  <c:v>-60</c:v>
                </c:pt>
              </c:strCache>
            </c:strRef>
          </c:tx>
          <c:spPr>
            <a:solidFill>
              <a:srgbClr val="FF0000">
                <a:alpha val="40000"/>
              </a:srgbClr>
            </a:solidFill>
            <a:ln>
              <a:solidFill>
                <a:srgbClr val="FF0000">
                  <a:alpha val="4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1'!$E$2:$E$55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c:v>
                </c:pt>
                <c:pt idx="21">
                  <c:v>0.28000000000000003</c:v>
                </c:pt>
                <c:pt idx="22">
                  <c:v>0.31</c:v>
                </c:pt>
                <c:pt idx="23">
                  <c:v>0.34</c:v>
                </c:pt>
                <c:pt idx="24">
                  <c:v>0.36</c:v>
                </c:pt>
                <c:pt idx="25">
                  <c:v>0.39</c:v>
                </c:pt>
                <c:pt idx="26">
                  <c:v>0.4</c:v>
                </c:pt>
                <c:pt idx="27">
                  <c:v>0.41</c:v>
                </c:pt>
                <c:pt idx="28">
                  <c:v>0.43</c:v>
                </c:pt>
                <c:pt idx="29">
                  <c:v>0.47</c:v>
                </c:pt>
                <c:pt idx="30">
                  <c:v>0.48</c:v>
                </c:pt>
                <c:pt idx="31">
                  <c:v>0.48</c:v>
                </c:pt>
              </c:numCache>
            </c:numRef>
          </c:val>
          <c:extLst>
            <c:ext xmlns:c16="http://schemas.microsoft.com/office/drawing/2014/chart" uri="{C3380CC4-5D6E-409C-BE32-E72D297353CC}">
              <c16:uniqueId val="{00000003-44AB-4023-9EBA-367AD12725F7}"/>
            </c:ext>
          </c:extLst>
        </c:ser>
        <c:ser>
          <c:idx val="4"/>
          <c:order val="4"/>
          <c:tx>
            <c:strRef>
              <c:f>'[grafs 2022Q1.xlsx]Գրաֆիկ 1'!$F$1</c:f>
              <c:strCache>
                <c:ptCount val="1"/>
                <c:pt idx="0">
                  <c:v>-50</c:v>
                </c:pt>
              </c:strCache>
            </c:strRef>
          </c:tx>
          <c:spPr>
            <a:solidFill>
              <a:srgbClr val="FF0000">
                <a:alpha val="50000"/>
              </a:srgbClr>
            </a:solidFill>
            <a:ln>
              <a:solidFill>
                <a:srgbClr val="FF0000">
                  <a:alpha val="5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1'!$F$2:$F$55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0.09</c:v>
                </c:pt>
                <c:pt idx="21">
                  <c:v>0.24</c:v>
                </c:pt>
                <c:pt idx="22">
                  <c:v>0.27</c:v>
                </c:pt>
                <c:pt idx="23">
                  <c:v>0.3</c:v>
                </c:pt>
                <c:pt idx="24">
                  <c:v>0.31</c:v>
                </c:pt>
                <c:pt idx="25">
                  <c:v>0.34</c:v>
                </c:pt>
                <c:pt idx="26">
                  <c:v>0.34</c:v>
                </c:pt>
                <c:pt idx="27">
                  <c:v>0.35</c:v>
                </c:pt>
                <c:pt idx="28">
                  <c:v>0.37</c:v>
                </c:pt>
                <c:pt idx="29">
                  <c:v>0.4</c:v>
                </c:pt>
                <c:pt idx="30">
                  <c:v>0.41</c:v>
                </c:pt>
                <c:pt idx="31">
                  <c:v>0.42</c:v>
                </c:pt>
              </c:numCache>
            </c:numRef>
          </c:val>
          <c:extLst>
            <c:ext xmlns:c16="http://schemas.microsoft.com/office/drawing/2014/chart" uri="{C3380CC4-5D6E-409C-BE32-E72D297353CC}">
              <c16:uniqueId val="{00000004-44AB-4023-9EBA-367AD12725F7}"/>
            </c:ext>
          </c:extLst>
        </c:ser>
        <c:ser>
          <c:idx val="5"/>
          <c:order val="5"/>
          <c:tx>
            <c:strRef>
              <c:f>'[grafs 2022Q1.xlsx]Գրաֆիկ 1'!$G$1</c:f>
              <c:strCache>
                <c:ptCount val="1"/>
                <c:pt idx="0">
                  <c:v>-40</c:v>
                </c:pt>
              </c:strCache>
            </c:strRef>
          </c:tx>
          <c:spPr>
            <a:solidFill>
              <a:srgbClr val="FF0000">
                <a:alpha val="60000"/>
              </a:srgbClr>
            </a:solidFill>
            <a:ln>
              <a:solidFill>
                <a:srgbClr val="FF0000">
                  <a:alpha val="5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1'!$G$2:$G$55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0.08</c:v>
                </c:pt>
                <c:pt idx="21">
                  <c:v>0.21</c:v>
                </c:pt>
                <c:pt idx="22">
                  <c:v>0.24</c:v>
                </c:pt>
                <c:pt idx="23">
                  <c:v>0.27</c:v>
                </c:pt>
                <c:pt idx="24">
                  <c:v>0.28000000000000003</c:v>
                </c:pt>
                <c:pt idx="25">
                  <c:v>0.3</c:v>
                </c:pt>
                <c:pt idx="26">
                  <c:v>0.31</c:v>
                </c:pt>
                <c:pt idx="27">
                  <c:v>0.31</c:v>
                </c:pt>
                <c:pt idx="28">
                  <c:v>0.33</c:v>
                </c:pt>
                <c:pt idx="29">
                  <c:v>0.36</c:v>
                </c:pt>
                <c:pt idx="30">
                  <c:v>0.37</c:v>
                </c:pt>
                <c:pt idx="31">
                  <c:v>0.37</c:v>
                </c:pt>
              </c:numCache>
            </c:numRef>
          </c:val>
          <c:extLst>
            <c:ext xmlns:c16="http://schemas.microsoft.com/office/drawing/2014/chart" uri="{C3380CC4-5D6E-409C-BE32-E72D297353CC}">
              <c16:uniqueId val="{00000005-44AB-4023-9EBA-367AD12725F7}"/>
            </c:ext>
          </c:extLst>
        </c:ser>
        <c:ser>
          <c:idx val="6"/>
          <c:order val="6"/>
          <c:tx>
            <c:strRef>
              <c:f>'[grafs 2022Q1.xlsx]Գրաֆիկ 1'!$H$1</c:f>
              <c:strCache>
                <c:ptCount val="1"/>
                <c:pt idx="0">
                  <c:v>-30</c:v>
                </c:pt>
              </c:strCache>
            </c:strRef>
          </c:tx>
          <c:spPr>
            <a:solidFill>
              <a:srgbClr val="FF0000">
                <a:alpha val="70000"/>
              </a:srgbClr>
            </a:solidFill>
            <a:ln>
              <a:solidFill>
                <a:srgbClr val="FF0000">
                  <a:alpha val="7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1'!$H$2:$H$55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7.0000000000000007E-2</c:v>
                </c:pt>
                <c:pt idx="21">
                  <c:v>0.2</c:v>
                </c:pt>
                <c:pt idx="22">
                  <c:v>0.22</c:v>
                </c:pt>
                <c:pt idx="23">
                  <c:v>0.25</c:v>
                </c:pt>
                <c:pt idx="24">
                  <c:v>0.26</c:v>
                </c:pt>
                <c:pt idx="25">
                  <c:v>0.28000000000000003</c:v>
                </c:pt>
                <c:pt idx="26">
                  <c:v>0.28999999999999998</c:v>
                </c:pt>
                <c:pt idx="27">
                  <c:v>0.28999999999999998</c:v>
                </c:pt>
                <c:pt idx="28">
                  <c:v>0.31</c:v>
                </c:pt>
                <c:pt idx="29">
                  <c:v>0.33</c:v>
                </c:pt>
                <c:pt idx="30">
                  <c:v>0.34</c:v>
                </c:pt>
                <c:pt idx="31">
                  <c:v>0.35</c:v>
                </c:pt>
              </c:numCache>
            </c:numRef>
          </c:val>
          <c:extLst>
            <c:ext xmlns:c16="http://schemas.microsoft.com/office/drawing/2014/chart" uri="{C3380CC4-5D6E-409C-BE32-E72D297353CC}">
              <c16:uniqueId val="{00000006-44AB-4023-9EBA-367AD12725F7}"/>
            </c:ext>
          </c:extLst>
        </c:ser>
        <c:ser>
          <c:idx val="7"/>
          <c:order val="7"/>
          <c:tx>
            <c:strRef>
              <c:f>'[grafs 2022Q1.xlsx]Գրաֆիկ 1'!$I$1</c:f>
              <c:strCache>
                <c:ptCount val="1"/>
                <c:pt idx="0">
                  <c:v>-20</c:v>
                </c:pt>
              </c:strCache>
            </c:strRef>
          </c:tx>
          <c:spPr>
            <a:solidFill>
              <a:srgbClr val="FF0000">
                <a:alpha val="80000"/>
              </a:srgbClr>
            </a:solidFill>
            <a:ln>
              <a:solidFill>
                <a:srgbClr val="FF0000">
                  <a:alpha val="8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1'!$I$2:$I$55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7.0000000000000007E-2</c:v>
                </c:pt>
                <c:pt idx="21">
                  <c:v>0.19</c:v>
                </c:pt>
                <c:pt idx="22">
                  <c:v>0.21</c:v>
                </c:pt>
                <c:pt idx="23">
                  <c:v>0.23</c:v>
                </c:pt>
                <c:pt idx="24">
                  <c:v>0.25</c:v>
                </c:pt>
                <c:pt idx="25">
                  <c:v>0.27</c:v>
                </c:pt>
                <c:pt idx="26">
                  <c:v>0.27</c:v>
                </c:pt>
                <c:pt idx="27">
                  <c:v>0.28000000000000003</c:v>
                </c:pt>
                <c:pt idx="28">
                  <c:v>0.28999999999999998</c:v>
                </c:pt>
                <c:pt idx="29">
                  <c:v>0.32</c:v>
                </c:pt>
                <c:pt idx="30">
                  <c:v>0.32</c:v>
                </c:pt>
                <c:pt idx="31">
                  <c:v>0.33</c:v>
                </c:pt>
              </c:numCache>
            </c:numRef>
          </c:val>
          <c:extLst>
            <c:ext xmlns:c16="http://schemas.microsoft.com/office/drawing/2014/chart" uri="{C3380CC4-5D6E-409C-BE32-E72D297353CC}">
              <c16:uniqueId val="{00000007-44AB-4023-9EBA-367AD12725F7}"/>
            </c:ext>
          </c:extLst>
        </c:ser>
        <c:ser>
          <c:idx val="8"/>
          <c:order val="8"/>
          <c:tx>
            <c:strRef>
              <c:f>'[grafs 2022Q1.xlsx]Գրաֆիկ 1'!$J$1</c:f>
              <c:strCache>
                <c:ptCount val="1"/>
                <c:pt idx="0">
                  <c:v>-10</c:v>
                </c:pt>
              </c:strCache>
            </c:strRef>
          </c:tx>
          <c:spPr>
            <a:solidFill>
              <a:srgbClr val="FF0000"/>
            </a:solidFill>
            <a:ln>
              <a:solidFill>
                <a:srgbClr val="FF0000"/>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1'!$J$2:$J$55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7.0000000000000007E-2</c:v>
                </c:pt>
                <c:pt idx="21">
                  <c:v>0.18</c:v>
                </c:pt>
                <c:pt idx="22">
                  <c:v>0.2</c:v>
                </c:pt>
                <c:pt idx="23">
                  <c:v>0.23</c:v>
                </c:pt>
                <c:pt idx="24">
                  <c:v>0.24</c:v>
                </c:pt>
                <c:pt idx="25">
                  <c:v>0.26</c:v>
                </c:pt>
                <c:pt idx="26">
                  <c:v>0.26</c:v>
                </c:pt>
                <c:pt idx="27">
                  <c:v>0.27</c:v>
                </c:pt>
                <c:pt idx="28">
                  <c:v>0.28000000000000003</c:v>
                </c:pt>
                <c:pt idx="29">
                  <c:v>0.31</c:v>
                </c:pt>
                <c:pt idx="30">
                  <c:v>0.31</c:v>
                </c:pt>
                <c:pt idx="31">
                  <c:v>0.32</c:v>
                </c:pt>
              </c:numCache>
            </c:numRef>
          </c:val>
          <c:extLst>
            <c:ext xmlns:c16="http://schemas.microsoft.com/office/drawing/2014/chart" uri="{C3380CC4-5D6E-409C-BE32-E72D297353CC}">
              <c16:uniqueId val="{00000008-44AB-4023-9EBA-367AD12725F7}"/>
            </c:ext>
          </c:extLst>
        </c:ser>
        <c:ser>
          <c:idx val="9"/>
          <c:order val="9"/>
          <c:tx>
            <c:strRef>
              <c:f>'[grafs 2022Q1.xlsx]Գրաֆիկ 1'!$K$1</c:f>
              <c:strCache>
                <c:ptCount val="1"/>
                <c:pt idx="0">
                  <c:v>10</c:v>
                </c:pt>
              </c:strCache>
            </c:strRef>
          </c:tx>
          <c:spPr>
            <a:solidFill>
              <a:srgbClr val="FF0000"/>
            </a:solidFill>
            <a:ln>
              <a:solidFill>
                <a:srgbClr val="FF0000"/>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1'!$K$2:$K$55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0.14000000000000001</c:v>
                </c:pt>
                <c:pt idx="21">
                  <c:v>0.36</c:v>
                </c:pt>
                <c:pt idx="22">
                  <c:v>0.41</c:v>
                </c:pt>
                <c:pt idx="23">
                  <c:v>0.45</c:v>
                </c:pt>
                <c:pt idx="24">
                  <c:v>0.48</c:v>
                </c:pt>
                <c:pt idx="25">
                  <c:v>0.53</c:v>
                </c:pt>
                <c:pt idx="26">
                  <c:v>0.55000000000000004</c:v>
                </c:pt>
                <c:pt idx="27">
                  <c:v>0.56000000000000005</c:v>
                </c:pt>
                <c:pt idx="28">
                  <c:v>0.59</c:v>
                </c:pt>
                <c:pt idx="29">
                  <c:v>0.64</c:v>
                </c:pt>
                <c:pt idx="30">
                  <c:v>0.65</c:v>
                </c:pt>
                <c:pt idx="31">
                  <c:v>0.66</c:v>
                </c:pt>
              </c:numCache>
            </c:numRef>
          </c:val>
          <c:extLst>
            <c:ext xmlns:c16="http://schemas.microsoft.com/office/drawing/2014/chart" uri="{C3380CC4-5D6E-409C-BE32-E72D297353CC}">
              <c16:uniqueId val="{00000009-44AB-4023-9EBA-367AD12725F7}"/>
            </c:ext>
          </c:extLst>
        </c:ser>
        <c:ser>
          <c:idx val="10"/>
          <c:order val="10"/>
          <c:tx>
            <c:strRef>
              <c:f>'[grafs 2022Q1.xlsx]Գրաֆիկ 1'!$L$1</c:f>
              <c:strCache>
                <c:ptCount val="1"/>
                <c:pt idx="0">
                  <c:v>20</c:v>
                </c:pt>
              </c:strCache>
            </c:strRef>
          </c:tx>
          <c:spPr>
            <a:solidFill>
              <a:srgbClr val="FF0000">
                <a:alpha val="80000"/>
              </a:srgbClr>
            </a:solidFill>
            <a:ln>
              <a:solidFill>
                <a:srgbClr val="FF0000">
                  <a:alpha val="8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1'!$L$2:$L$55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7.0000000000000007E-2</c:v>
                </c:pt>
                <c:pt idx="21">
                  <c:v>0.19</c:v>
                </c:pt>
                <c:pt idx="22">
                  <c:v>0.21</c:v>
                </c:pt>
                <c:pt idx="23">
                  <c:v>0.23</c:v>
                </c:pt>
                <c:pt idx="24">
                  <c:v>0.25</c:v>
                </c:pt>
                <c:pt idx="25">
                  <c:v>0.28999999999999998</c:v>
                </c:pt>
                <c:pt idx="26">
                  <c:v>0.28999999999999998</c:v>
                </c:pt>
                <c:pt idx="27">
                  <c:v>0.3</c:v>
                </c:pt>
                <c:pt idx="28">
                  <c:v>0.31</c:v>
                </c:pt>
                <c:pt idx="29">
                  <c:v>0.34</c:v>
                </c:pt>
                <c:pt idx="30">
                  <c:v>0.34</c:v>
                </c:pt>
                <c:pt idx="31">
                  <c:v>0.35</c:v>
                </c:pt>
              </c:numCache>
            </c:numRef>
          </c:val>
          <c:extLst>
            <c:ext xmlns:c16="http://schemas.microsoft.com/office/drawing/2014/chart" uri="{C3380CC4-5D6E-409C-BE32-E72D297353CC}">
              <c16:uniqueId val="{0000000A-44AB-4023-9EBA-367AD12725F7}"/>
            </c:ext>
          </c:extLst>
        </c:ser>
        <c:ser>
          <c:idx val="11"/>
          <c:order val="11"/>
          <c:tx>
            <c:strRef>
              <c:f>'[grafs 2022Q1.xlsx]Գրաֆիկ 1'!$M$1</c:f>
              <c:strCache>
                <c:ptCount val="1"/>
                <c:pt idx="0">
                  <c:v>30</c:v>
                </c:pt>
              </c:strCache>
            </c:strRef>
          </c:tx>
          <c:spPr>
            <a:solidFill>
              <a:srgbClr val="FF0000">
                <a:alpha val="70000"/>
              </a:srgbClr>
            </a:solidFill>
            <a:ln>
              <a:solidFill>
                <a:srgbClr val="FF0000">
                  <a:alpha val="7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1'!$M$2:$M$55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7.0000000000000007E-2</c:v>
                </c:pt>
                <c:pt idx="21">
                  <c:v>0.19</c:v>
                </c:pt>
                <c:pt idx="22">
                  <c:v>0.22</c:v>
                </c:pt>
                <c:pt idx="23">
                  <c:v>0.24</c:v>
                </c:pt>
                <c:pt idx="24">
                  <c:v>0.26</c:v>
                </c:pt>
                <c:pt idx="25">
                  <c:v>0.28999999999999998</c:v>
                </c:pt>
                <c:pt idx="26">
                  <c:v>0.3</c:v>
                </c:pt>
                <c:pt idx="27">
                  <c:v>0.31</c:v>
                </c:pt>
                <c:pt idx="28">
                  <c:v>0.32</c:v>
                </c:pt>
                <c:pt idx="29">
                  <c:v>0.35</c:v>
                </c:pt>
                <c:pt idx="30">
                  <c:v>0.36</c:v>
                </c:pt>
                <c:pt idx="31">
                  <c:v>0.36</c:v>
                </c:pt>
              </c:numCache>
            </c:numRef>
          </c:val>
          <c:extLst>
            <c:ext xmlns:c16="http://schemas.microsoft.com/office/drawing/2014/chart" uri="{C3380CC4-5D6E-409C-BE32-E72D297353CC}">
              <c16:uniqueId val="{0000000B-44AB-4023-9EBA-367AD12725F7}"/>
            </c:ext>
          </c:extLst>
        </c:ser>
        <c:ser>
          <c:idx val="12"/>
          <c:order val="12"/>
          <c:tx>
            <c:strRef>
              <c:f>'[grafs 2022Q1.xlsx]Գրաֆիկ 1'!$N$1</c:f>
              <c:strCache>
                <c:ptCount val="1"/>
                <c:pt idx="0">
                  <c:v>40</c:v>
                </c:pt>
              </c:strCache>
            </c:strRef>
          </c:tx>
          <c:spPr>
            <a:solidFill>
              <a:srgbClr val="FF0000">
                <a:alpha val="60000"/>
              </a:srgbClr>
            </a:solidFill>
            <a:ln>
              <a:solidFill>
                <a:srgbClr val="FF0000">
                  <a:alpha val="6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1'!$N$2:$N$55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0.08</c:v>
                </c:pt>
                <c:pt idx="21">
                  <c:v>0.2</c:v>
                </c:pt>
                <c:pt idx="22">
                  <c:v>0.23</c:v>
                </c:pt>
                <c:pt idx="23">
                  <c:v>0.25</c:v>
                </c:pt>
                <c:pt idx="24">
                  <c:v>0.28000000000000003</c:v>
                </c:pt>
                <c:pt idx="25">
                  <c:v>0.31</c:v>
                </c:pt>
                <c:pt idx="26">
                  <c:v>0.32</c:v>
                </c:pt>
                <c:pt idx="27">
                  <c:v>0.32</c:v>
                </c:pt>
                <c:pt idx="28">
                  <c:v>0.34</c:v>
                </c:pt>
                <c:pt idx="29">
                  <c:v>0.37</c:v>
                </c:pt>
                <c:pt idx="30">
                  <c:v>0.37</c:v>
                </c:pt>
                <c:pt idx="31">
                  <c:v>0.38</c:v>
                </c:pt>
              </c:numCache>
            </c:numRef>
          </c:val>
          <c:extLst>
            <c:ext xmlns:c16="http://schemas.microsoft.com/office/drawing/2014/chart" uri="{C3380CC4-5D6E-409C-BE32-E72D297353CC}">
              <c16:uniqueId val="{0000000C-44AB-4023-9EBA-367AD12725F7}"/>
            </c:ext>
          </c:extLst>
        </c:ser>
        <c:ser>
          <c:idx val="13"/>
          <c:order val="13"/>
          <c:tx>
            <c:strRef>
              <c:f>'[grafs 2022Q1.xlsx]Գրաֆիկ 1'!$O$1</c:f>
              <c:strCache>
                <c:ptCount val="1"/>
                <c:pt idx="0">
                  <c:v>50</c:v>
                </c:pt>
              </c:strCache>
            </c:strRef>
          </c:tx>
          <c:spPr>
            <a:solidFill>
              <a:srgbClr val="FF0000">
                <a:alpha val="50000"/>
              </a:srgbClr>
            </a:solidFill>
            <a:ln>
              <a:solidFill>
                <a:srgbClr val="FF0000">
                  <a:alpha val="5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1'!$O$2:$O$55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0.08</c:v>
                </c:pt>
                <c:pt idx="21">
                  <c:v>0.22</c:v>
                </c:pt>
                <c:pt idx="22">
                  <c:v>0.25</c:v>
                </c:pt>
                <c:pt idx="23">
                  <c:v>0.27</c:v>
                </c:pt>
                <c:pt idx="24">
                  <c:v>0.3</c:v>
                </c:pt>
                <c:pt idx="25">
                  <c:v>0.34</c:v>
                </c:pt>
                <c:pt idx="26">
                  <c:v>0.34</c:v>
                </c:pt>
                <c:pt idx="27">
                  <c:v>0.35</c:v>
                </c:pt>
                <c:pt idx="28">
                  <c:v>0.37</c:v>
                </c:pt>
                <c:pt idx="29">
                  <c:v>0.4</c:v>
                </c:pt>
                <c:pt idx="30">
                  <c:v>0.4</c:v>
                </c:pt>
                <c:pt idx="31">
                  <c:v>0.41</c:v>
                </c:pt>
              </c:numCache>
            </c:numRef>
          </c:val>
          <c:extLst>
            <c:ext xmlns:c16="http://schemas.microsoft.com/office/drawing/2014/chart" uri="{C3380CC4-5D6E-409C-BE32-E72D297353CC}">
              <c16:uniqueId val="{0000000D-44AB-4023-9EBA-367AD12725F7}"/>
            </c:ext>
          </c:extLst>
        </c:ser>
        <c:ser>
          <c:idx val="14"/>
          <c:order val="14"/>
          <c:tx>
            <c:strRef>
              <c:f>'[grafs 2022Q1.xlsx]Գրաֆիկ 1'!$P$1</c:f>
              <c:strCache>
                <c:ptCount val="1"/>
                <c:pt idx="0">
                  <c:v>60</c:v>
                </c:pt>
              </c:strCache>
            </c:strRef>
          </c:tx>
          <c:spPr>
            <a:solidFill>
              <a:srgbClr val="FF0000">
                <a:alpha val="40000"/>
              </a:srgbClr>
            </a:solidFill>
            <a:ln>
              <a:solidFill>
                <a:srgbClr val="FF0000">
                  <a:alpha val="4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1'!$P$2:$P$55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0.09</c:v>
                </c:pt>
                <c:pt idx="21">
                  <c:v>0.24</c:v>
                </c:pt>
                <c:pt idx="22">
                  <c:v>0.28000000000000003</c:v>
                </c:pt>
                <c:pt idx="23">
                  <c:v>0.31</c:v>
                </c:pt>
                <c:pt idx="24">
                  <c:v>0.33</c:v>
                </c:pt>
                <c:pt idx="25">
                  <c:v>0.37</c:v>
                </c:pt>
                <c:pt idx="26">
                  <c:v>0.38</c:v>
                </c:pt>
                <c:pt idx="27">
                  <c:v>0.39</c:v>
                </c:pt>
                <c:pt idx="28">
                  <c:v>0.41</c:v>
                </c:pt>
                <c:pt idx="29">
                  <c:v>0.44</c:v>
                </c:pt>
                <c:pt idx="30">
                  <c:v>0.45</c:v>
                </c:pt>
                <c:pt idx="31">
                  <c:v>0.46</c:v>
                </c:pt>
              </c:numCache>
            </c:numRef>
          </c:val>
          <c:extLst>
            <c:ext xmlns:c16="http://schemas.microsoft.com/office/drawing/2014/chart" uri="{C3380CC4-5D6E-409C-BE32-E72D297353CC}">
              <c16:uniqueId val="{0000000E-44AB-4023-9EBA-367AD12725F7}"/>
            </c:ext>
          </c:extLst>
        </c:ser>
        <c:ser>
          <c:idx val="15"/>
          <c:order val="15"/>
          <c:tx>
            <c:strRef>
              <c:f>'[grafs 2022Q1.xlsx]Գրաֆիկ 1'!$Q$1</c:f>
              <c:strCache>
                <c:ptCount val="1"/>
                <c:pt idx="0">
                  <c:v>70</c:v>
                </c:pt>
              </c:strCache>
            </c:strRef>
          </c:tx>
          <c:spPr>
            <a:solidFill>
              <a:srgbClr val="FF0000">
                <a:alpha val="30000"/>
              </a:srgbClr>
            </a:solidFill>
            <a:ln>
              <a:solidFill>
                <a:srgbClr val="FF0000">
                  <a:alpha val="3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1'!$Q$2:$Q$55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0.11</c:v>
                </c:pt>
                <c:pt idx="21">
                  <c:v>0.28999999999999998</c:v>
                </c:pt>
                <c:pt idx="22">
                  <c:v>0.32</c:v>
                </c:pt>
                <c:pt idx="23">
                  <c:v>0.36</c:v>
                </c:pt>
                <c:pt idx="24">
                  <c:v>0.39</c:v>
                </c:pt>
                <c:pt idx="25">
                  <c:v>0.44</c:v>
                </c:pt>
                <c:pt idx="26">
                  <c:v>0.45</c:v>
                </c:pt>
                <c:pt idx="27">
                  <c:v>0.46</c:v>
                </c:pt>
                <c:pt idx="28">
                  <c:v>0.48</c:v>
                </c:pt>
                <c:pt idx="29">
                  <c:v>0.52</c:v>
                </c:pt>
                <c:pt idx="30">
                  <c:v>0.52</c:v>
                </c:pt>
                <c:pt idx="31">
                  <c:v>0.53</c:v>
                </c:pt>
              </c:numCache>
            </c:numRef>
          </c:val>
          <c:extLst>
            <c:ext xmlns:c16="http://schemas.microsoft.com/office/drawing/2014/chart" uri="{C3380CC4-5D6E-409C-BE32-E72D297353CC}">
              <c16:uniqueId val="{0000000F-44AB-4023-9EBA-367AD12725F7}"/>
            </c:ext>
          </c:extLst>
        </c:ser>
        <c:ser>
          <c:idx val="16"/>
          <c:order val="16"/>
          <c:tx>
            <c:strRef>
              <c:f>'[grafs 2022Q1.xlsx]Գրաֆիկ 1'!$R$1</c:f>
              <c:strCache>
                <c:ptCount val="1"/>
                <c:pt idx="0">
                  <c:v>80</c:v>
                </c:pt>
              </c:strCache>
            </c:strRef>
          </c:tx>
          <c:spPr>
            <a:solidFill>
              <a:srgbClr val="FF0000">
                <a:alpha val="20000"/>
              </a:srgbClr>
            </a:solidFill>
            <a:ln>
              <a:solidFill>
                <a:srgbClr val="FF0000">
                  <a:alpha val="2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1'!$R$2:$R$55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0.13</c:v>
                </c:pt>
                <c:pt idx="21">
                  <c:v>0.36</c:v>
                </c:pt>
                <c:pt idx="22">
                  <c:v>0.4</c:v>
                </c:pt>
                <c:pt idx="23">
                  <c:v>0.45</c:v>
                </c:pt>
                <c:pt idx="24">
                  <c:v>0.49</c:v>
                </c:pt>
                <c:pt idx="25">
                  <c:v>0.55000000000000004</c:v>
                </c:pt>
                <c:pt idx="26">
                  <c:v>0.56000000000000005</c:v>
                </c:pt>
                <c:pt idx="27">
                  <c:v>0.56999999999999995</c:v>
                </c:pt>
                <c:pt idx="28">
                  <c:v>0.6</c:v>
                </c:pt>
                <c:pt idx="29">
                  <c:v>0.65</c:v>
                </c:pt>
                <c:pt idx="30">
                  <c:v>0.66</c:v>
                </c:pt>
                <c:pt idx="31">
                  <c:v>0.67</c:v>
                </c:pt>
              </c:numCache>
            </c:numRef>
          </c:val>
          <c:extLst>
            <c:ext xmlns:c16="http://schemas.microsoft.com/office/drawing/2014/chart" uri="{C3380CC4-5D6E-409C-BE32-E72D297353CC}">
              <c16:uniqueId val="{00000010-44AB-4023-9EBA-367AD12725F7}"/>
            </c:ext>
          </c:extLst>
        </c:ser>
        <c:ser>
          <c:idx val="17"/>
          <c:order val="17"/>
          <c:tx>
            <c:strRef>
              <c:f>'[grafs 2022Q1.xlsx]Գրաֆիկ 1'!$S$1</c:f>
              <c:strCache>
                <c:ptCount val="1"/>
                <c:pt idx="0">
                  <c:v>90</c:v>
                </c:pt>
              </c:strCache>
            </c:strRef>
          </c:tx>
          <c:spPr>
            <a:solidFill>
              <a:srgbClr val="FF0000">
                <a:alpha val="10000"/>
              </a:srgbClr>
            </a:solidFill>
            <a:ln>
              <a:solidFill>
                <a:srgbClr val="FF0000">
                  <a:alpha val="1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1'!$S$2:$S$55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0.2</c:v>
                </c:pt>
                <c:pt idx="21">
                  <c:v>0.53</c:v>
                </c:pt>
                <c:pt idx="22">
                  <c:v>0.6</c:v>
                </c:pt>
                <c:pt idx="23">
                  <c:v>0.67</c:v>
                </c:pt>
                <c:pt idx="24">
                  <c:v>0.72</c:v>
                </c:pt>
                <c:pt idx="25">
                  <c:v>0.81</c:v>
                </c:pt>
                <c:pt idx="26">
                  <c:v>0.83</c:v>
                </c:pt>
                <c:pt idx="27">
                  <c:v>0.85</c:v>
                </c:pt>
                <c:pt idx="28">
                  <c:v>0.89</c:v>
                </c:pt>
                <c:pt idx="29">
                  <c:v>0.96</c:v>
                </c:pt>
                <c:pt idx="30">
                  <c:v>0.98</c:v>
                </c:pt>
                <c:pt idx="31">
                  <c:v>0.99</c:v>
                </c:pt>
              </c:numCache>
            </c:numRef>
          </c:val>
          <c:extLst>
            <c:ext xmlns:c16="http://schemas.microsoft.com/office/drawing/2014/chart" uri="{C3380CC4-5D6E-409C-BE32-E72D297353CC}">
              <c16:uniqueId val="{00000011-44AB-4023-9EBA-367AD12725F7}"/>
            </c:ext>
          </c:extLst>
        </c:ser>
        <c:dLbls>
          <c:showLegendKey val="0"/>
          <c:showVal val="0"/>
          <c:showCatName val="0"/>
          <c:showSerName val="0"/>
          <c:showPercent val="0"/>
          <c:showBubbleSize val="0"/>
        </c:dLbls>
        <c:axId val="437812608"/>
        <c:axId val="437807904"/>
      </c:areaChart>
      <c:barChart>
        <c:barDir val="col"/>
        <c:grouping val="clustered"/>
        <c:varyColors val="0"/>
        <c:ser>
          <c:idx val="27"/>
          <c:order val="27"/>
          <c:tx>
            <c:strRef>
              <c:f>'[grafs 2022Q1.xlsx]Գրաֆիկ 1'!$AC$1</c:f>
              <c:strCache>
                <c:ptCount val="1"/>
                <c:pt idx="0">
                  <c:v>Column4</c:v>
                </c:pt>
              </c:strCache>
            </c:strRef>
          </c:tx>
          <c:spPr>
            <a:solidFill>
              <a:sysClr val="windowText" lastClr="000000"/>
            </a:solidFill>
          </c:spPr>
          <c:invertIfNegative val="0"/>
          <c:dPt>
            <c:idx val="9"/>
            <c:invertIfNegative val="0"/>
            <c:bubble3D val="0"/>
            <c:spPr>
              <a:solidFill>
                <a:sysClr val="windowText" lastClr="000000"/>
              </a:solidFill>
              <a:ln>
                <a:noFill/>
              </a:ln>
            </c:spPr>
            <c:extLst>
              <c:ext xmlns:c16="http://schemas.microsoft.com/office/drawing/2014/chart" uri="{C3380CC4-5D6E-409C-BE32-E72D297353CC}">
                <c16:uniqueId val="{00000013-44AB-4023-9EBA-367AD12725F7}"/>
              </c:ext>
            </c:extLst>
          </c:dPt>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1'!$AC$2:$AC$55</c:f>
              <c:numCache>
                <c:formatCode>General</c:formatCode>
                <c:ptCount val="32"/>
                <c:pt idx="22" formatCode="0.0">
                  <c:v>12</c:v>
                </c:pt>
              </c:numCache>
            </c:numRef>
          </c:val>
          <c:extLst>
            <c:ext xmlns:c16="http://schemas.microsoft.com/office/drawing/2014/chart" uri="{C3380CC4-5D6E-409C-BE32-E72D297353CC}">
              <c16:uniqueId val="{00000014-44AB-4023-9EBA-367AD12725F7}"/>
            </c:ext>
          </c:extLst>
        </c:ser>
        <c:ser>
          <c:idx val="28"/>
          <c:order val="28"/>
          <c:tx>
            <c:strRef>
              <c:f>'[grafs 2022Q1.xlsx]Գրաֆիկ 1'!$AD$1</c:f>
              <c:strCache>
                <c:ptCount val="1"/>
                <c:pt idx="0">
                  <c:v>Column5</c:v>
                </c:pt>
              </c:strCache>
            </c:strRef>
          </c:tx>
          <c:spPr>
            <a:solidFill>
              <a:sysClr val="windowText" lastClr="000000"/>
            </a:solidFill>
          </c:spPr>
          <c:invertIfNegative val="0"/>
          <c:dPt>
            <c:idx val="23"/>
            <c:invertIfNegative val="0"/>
            <c:bubble3D val="0"/>
            <c:spPr>
              <a:solidFill>
                <a:sysClr val="windowText" lastClr="000000"/>
              </a:solidFill>
              <a:ln>
                <a:solidFill>
                  <a:sysClr val="windowText" lastClr="000000"/>
                </a:solidFill>
              </a:ln>
            </c:spPr>
            <c:extLst>
              <c:ext xmlns:c16="http://schemas.microsoft.com/office/drawing/2014/chart" uri="{C3380CC4-5D6E-409C-BE32-E72D297353CC}">
                <c16:uniqueId val="{00000016-44AB-4023-9EBA-367AD12725F7}"/>
              </c:ext>
            </c:extLst>
          </c:dPt>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1'!$AD$24:$AD$48</c:f>
              <c:numCache>
                <c:formatCode>General</c:formatCode>
                <c:ptCount val="25"/>
                <c:pt idx="22" formatCode="0.0">
                  <c:v>-4</c:v>
                </c:pt>
              </c:numCache>
            </c:numRef>
          </c:val>
          <c:extLst>
            <c:ext xmlns:c16="http://schemas.microsoft.com/office/drawing/2014/chart" uri="{C3380CC4-5D6E-409C-BE32-E72D297353CC}">
              <c16:uniqueId val="{00000017-44AB-4023-9EBA-367AD12725F7}"/>
            </c:ext>
          </c:extLst>
        </c:ser>
        <c:dLbls>
          <c:showLegendKey val="0"/>
          <c:showVal val="0"/>
          <c:showCatName val="0"/>
          <c:showSerName val="0"/>
          <c:showPercent val="0"/>
          <c:showBubbleSize val="0"/>
        </c:dLbls>
        <c:gapWidth val="500"/>
        <c:overlap val="100"/>
        <c:axId val="437810648"/>
        <c:axId val="437803200"/>
      </c:barChart>
      <c:lineChart>
        <c:grouping val="standard"/>
        <c:varyColors val="0"/>
        <c:ser>
          <c:idx val="21"/>
          <c:order val="18"/>
          <c:tx>
            <c:strRef>
              <c:f>'[grafs 2022Q1.xlsx]Գրաֆիկ 1'!$X$1</c:f>
              <c:strCache>
                <c:ptCount val="1"/>
                <c:pt idx="0">
                  <c:v>Actual inflation</c:v>
                </c:pt>
              </c:strCache>
            </c:strRef>
          </c:tx>
          <c:spPr>
            <a:ln w="19050">
              <a:solidFill>
                <a:srgbClr val="FF0000"/>
              </a:solidFill>
            </a:ln>
          </c:spPr>
          <c:marker>
            <c:symbol val="none"/>
          </c:marker>
          <c:cat>
            <c:strRef>
              <c:f>'[grafs 2022Q1.xlsx]Գրաֆիկ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'[grafs 2022Q1.xlsx]Գրաֆիկ 1'!$X$2:$X$55</c:f>
              <c:numCache>
                <c:formatCode>0.0</c:formatCode>
                <c:ptCount val="32"/>
                <c:pt idx="0">
                  <c:v>-0.1</c:v>
                </c:pt>
                <c:pt idx="1">
                  <c:v>1.1000000000000001</c:v>
                </c:pt>
                <c:pt idx="2">
                  <c:v>1</c:v>
                </c:pt>
                <c:pt idx="3">
                  <c:v>2.6</c:v>
                </c:pt>
                <c:pt idx="4">
                  <c:v>3.7</c:v>
                </c:pt>
                <c:pt idx="5">
                  <c:v>0.90133554832215168</c:v>
                </c:pt>
                <c:pt idx="6">
                  <c:v>3.49</c:v>
                </c:pt>
                <c:pt idx="7">
                  <c:v>1.8</c:v>
                </c:pt>
                <c:pt idx="8">
                  <c:v>1.9</c:v>
                </c:pt>
                <c:pt idx="9">
                  <c:v>2.5</c:v>
                </c:pt>
                <c:pt idx="10">
                  <c:v>0.47793958081770427</c:v>
                </c:pt>
                <c:pt idx="11">
                  <c:v>0.72819999999999996</c:v>
                </c:pt>
                <c:pt idx="12">
                  <c:v>-0.11022336893751117</c:v>
                </c:pt>
                <c:pt idx="13">
                  <c:v>1.68</c:v>
                </c:pt>
                <c:pt idx="14">
                  <c:v>1.4326844717312213</c:v>
                </c:pt>
                <c:pt idx="15">
                  <c:v>3.6488327008795949</c:v>
                </c:pt>
                <c:pt idx="16">
                  <c:v>5.7455041519950782</c:v>
                </c:pt>
                <c:pt idx="17">
                  <c:v>6.5</c:v>
                </c:pt>
                <c:pt idx="18">
                  <c:v>8.8756760239115096</c:v>
                </c:pt>
                <c:pt idx="19">
                  <c:v>7.68</c:v>
                </c:pt>
              </c:numCache>
            </c:numRef>
          </c:val>
          <c:smooth val="0"/>
          <c:extLst>
            <c:ext xmlns:c16="http://schemas.microsoft.com/office/drawing/2014/chart" uri="{C3380CC4-5D6E-409C-BE32-E72D297353CC}">
              <c16:uniqueId val="{00000018-44AB-4023-9EBA-367AD12725F7}"/>
            </c:ext>
          </c:extLst>
        </c:ser>
        <c:ser>
          <c:idx val="22"/>
          <c:order val="22"/>
          <c:tx>
            <c:strRef>
              <c:f>'[grafs 2022Q1.xlsx]Գրաֆիկ 1'!$W$1</c:f>
              <c:strCache>
                <c:ptCount val="1"/>
                <c:pt idx="0">
                  <c:v>Current quarter</c:v>
                </c:pt>
              </c:strCache>
            </c:strRef>
          </c:tx>
          <c:spPr>
            <a:ln w="19050">
              <a:solidFill>
                <a:sysClr val="windowText" lastClr="000000"/>
              </a:solidFill>
              <a:prstDash val="solid"/>
            </a:ln>
          </c:spPr>
          <c:marker>
            <c:symbol val="none"/>
          </c:marker>
          <c:cat>
            <c:strRef>
              <c:f>'[grafs 2022Q1.xlsx]Գրաֆիկ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'[grafs 2022Q1.xlsx]Գրաֆիկ 1'!$W$2:$W$55</c:f>
              <c:numCache>
                <c:formatCode>General</c:formatCode>
                <c:ptCount val="32"/>
                <c:pt idx="19" formatCode="0.0">
                  <c:v>7.68</c:v>
                </c:pt>
                <c:pt idx="20" formatCode="0.0">
                  <c:v>6.7</c:v>
                </c:pt>
                <c:pt idx="21" formatCode="0.0">
                  <c:v>6.7</c:v>
                </c:pt>
                <c:pt idx="22" formatCode="0.0">
                  <c:v>6.2</c:v>
                </c:pt>
                <c:pt idx="23" formatCode="0.0">
                  <c:v>6.6</c:v>
                </c:pt>
                <c:pt idx="24" formatCode="0.0">
                  <c:v>7</c:v>
                </c:pt>
                <c:pt idx="25" formatCode="0.0">
                  <c:v>5.9</c:v>
                </c:pt>
                <c:pt idx="26" formatCode="0.0">
                  <c:v>5.5</c:v>
                </c:pt>
                <c:pt idx="27" formatCode="0.0">
                  <c:v>5.2</c:v>
                </c:pt>
                <c:pt idx="28" formatCode="0.0">
                  <c:v>4.8</c:v>
                </c:pt>
                <c:pt idx="29" formatCode="0.0">
                  <c:v>4.5</c:v>
                </c:pt>
                <c:pt idx="30" formatCode="0.0">
                  <c:v>4.2</c:v>
                </c:pt>
                <c:pt idx="31" formatCode="0.0">
                  <c:v>4</c:v>
                </c:pt>
              </c:numCache>
            </c:numRef>
          </c:val>
          <c:smooth val="0"/>
          <c:extLst>
            <c:ext xmlns:c16="http://schemas.microsoft.com/office/drawing/2014/chart" uri="{C3380CC4-5D6E-409C-BE32-E72D297353CC}">
              <c16:uniqueId val="{00000019-44AB-4023-9EBA-367AD12725F7}"/>
            </c:ext>
          </c:extLst>
        </c:ser>
        <c:ser>
          <c:idx val="23"/>
          <c:order val="23"/>
          <c:tx>
            <c:strRef>
              <c:f>'[grafs 2022Q1.xlsx]Գրաֆիկ 1'!$Y$1</c:f>
              <c:strCache>
                <c:ptCount val="1"/>
                <c:pt idx="0">
                  <c:v>Previous quarter</c:v>
                </c:pt>
              </c:strCache>
            </c:strRef>
          </c:tx>
          <c:spPr>
            <a:ln w="19050">
              <a:solidFill>
                <a:sysClr val="windowText" lastClr="000000"/>
              </a:solidFill>
              <a:prstDash val="sysDash"/>
            </a:ln>
          </c:spPr>
          <c:marker>
            <c:symbol val="none"/>
          </c:marker>
          <c:cat>
            <c:strRef>
              <c:f>'[grafs 2022Q1.xlsx]Գրաֆիկ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'[grafs 2022Q1.xlsx]Գրաֆիկ 1'!$Y$2:$Y$55</c:f>
              <c:numCache>
                <c:formatCode>General</c:formatCode>
                <c:ptCount val="32"/>
                <c:pt idx="19" formatCode="0.0">
                  <c:v>8.3800000000000008</c:v>
                </c:pt>
                <c:pt idx="20" formatCode="0.0">
                  <c:v>8.19</c:v>
                </c:pt>
                <c:pt idx="21" formatCode="0.0">
                  <c:v>7.09</c:v>
                </c:pt>
                <c:pt idx="22" formatCode="0.0">
                  <c:v>5.79</c:v>
                </c:pt>
                <c:pt idx="23" formatCode="0.0">
                  <c:v>5.46</c:v>
                </c:pt>
                <c:pt idx="24" formatCode="0.0">
                  <c:v>4.96</c:v>
                </c:pt>
                <c:pt idx="25" formatCode="0.0">
                  <c:v>4.74</c:v>
                </c:pt>
                <c:pt idx="26" formatCode="0.0">
                  <c:v>4.7300000000000004</c:v>
                </c:pt>
                <c:pt idx="27" formatCode="0.0">
                  <c:v>4.71</c:v>
                </c:pt>
                <c:pt idx="28" formatCode="0.0">
                  <c:v>4.5</c:v>
                </c:pt>
                <c:pt idx="29" formatCode="0.0">
                  <c:v>4.2</c:v>
                </c:pt>
                <c:pt idx="30" formatCode="0.0">
                  <c:v>4</c:v>
                </c:pt>
              </c:numCache>
            </c:numRef>
          </c:val>
          <c:smooth val="0"/>
          <c:extLst>
            <c:ext xmlns:c16="http://schemas.microsoft.com/office/drawing/2014/chart" uri="{C3380CC4-5D6E-409C-BE32-E72D297353CC}">
              <c16:uniqueId val="{0000001A-44AB-4023-9EBA-367AD12725F7}"/>
            </c:ext>
          </c:extLst>
        </c:ser>
        <c:ser>
          <c:idx val="24"/>
          <c:order val="24"/>
          <c:tx>
            <c:strRef>
              <c:f>'[grafs 2022Q1.xlsx]Գրաֆիկ 1'!$Z$1</c:f>
              <c:strCache>
                <c:ptCount val="1"/>
                <c:pt idx="0">
                  <c:v>Ստորին սահման</c:v>
                </c:pt>
              </c:strCache>
            </c:strRef>
          </c:tx>
          <c:spPr>
            <a:ln w="12700">
              <a:solidFill>
                <a:sysClr val="windowText" lastClr="000000"/>
              </a:solidFill>
              <a:prstDash val="sysDash"/>
            </a:ln>
          </c:spPr>
          <c:marker>
            <c:symbol val="none"/>
          </c:marker>
          <c:cat>
            <c:strRef>
              <c:f>'[grafs 2022Q1.xlsx]Գրաֆիկ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'[grafs 2022Q1.xlsx]Գրաֆիկ 1'!$Z$2:$Z$55</c:f>
              <c:numCache>
                <c:formatCode>0.0</c:formatCode>
                <c:ptCount val="32"/>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numCache>
            </c:numRef>
          </c:val>
          <c:smooth val="0"/>
          <c:extLst>
            <c:ext xmlns:c16="http://schemas.microsoft.com/office/drawing/2014/chart" uri="{C3380CC4-5D6E-409C-BE32-E72D297353CC}">
              <c16:uniqueId val="{0000001B-44AB-4023-9EBA-367AD12725F7}"/>
            </c:ext>
          </c:extLst>
        </c:ser>
        <c:ser>
          <c:idx val="25"/>
          <c:order val="25"/>
          <c:tx>
            <c:strRef>
              <c:f>'[grafs 2022Q1.xlsx]Գրաֆիկ 1'!$AA$1</c:f>
              <c:strCache>
                <c:ptCount val="1"/>
                <c:pt idx="0">
                  <c:v>Թիրախային մակարդակ</c:v>
                </c:pt>
              </c:strCache>
            </c:strRef>
          </c:tx>
          <c:spPr>
            <a:ln w="19050">
              <a:solidFill>
                <a:sysClr val="windowText" lastClr="000000"/>
              </a:solidFill>
            </a:ln>
          </c:spPr>
          <c:marker>
            <c:symbol val="none"/>
          </c:marker>
          <c:cat>
            <c:strRef>
              <c:f>'[grafs 2022Q1.xlsx]Գրաֆիկ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'[grafs 2022Q1.xlsx]Գրաֆիկ 1'!$AA$2:$AA$55</c:f>
              <c:numCache>
                <c:formatCode>0.0</c:formatCode>
                <c:ptCount val="3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numCache>
            </c:numRef>
          </c:val>
          <c:smooth val="0"/>
          <c:extLst>
            <c:ext xmlns:c16="http://schemas.microsoft.com/office/drawing/2014/chart" uri="{C3380CC4-5D6E-409C-BE32-E72D297353CC}">
              <c16:uniqueId val="{0000001C-44AB-4023-9EBA-367AD12725F7}"/>
            </c:ext>
          </c:extLst>
        </c:ser>
        <c:ser>
          <c:idx val="26"/>
          <c:order val="26"/>
          <c:tx>
            <c:strRef>
              <c:f>'[grafs 2022Q1.xlsx]Գրաֆիկ 1'!$AB$1</c:f>
              <c:strCache>
                <c:ptCount val="1"/>
                <c:pt idx="0">
                  <c:v>Վերին սահման</c:v>
                </c:pt>
              </c:strCache>
            </c:strRef>
          </c:tx>
          <c:spPr>
            <a:ln w="12700">
              <a:solidFill>
                <a:sysClr val="windowText" lastClr="000000"/>
              </a:solidFill>
              <a:prstDash val="sysDash"/>
            </a:ln>
          </c:spPr>
          <c:marker>
            <c:symbol val="none"/>
          </c:marker>
          <c:cat>
            <c:strRef>
              <c:f>'[grafs 2022Q1.xlsx]Գրաֆիկ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'[grafs 2022Q1.xlsx]Գրաֆիկ 1'!$AB$2:$AB$55</c:f>
              <c:numCache>
                <c:formatCode>0.0</c:formatCode>
                <c:ptCount val="32"/>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pt idx="29">
                  <c:v>5.5</c:v>
                </c:pt>
                <c:pt idx="30">
                  <c:v>5.5</c:v>
                </c:pt>
                <c:pt idx="31">
                  <c:v>5.5</c:v>
                </c:pt>
              </c:numCache>
            </c:numRef>
          </c:val>
          <c:smooth val="0"/>
          <c:extLst>
            <c:ext xmlns:c16="http://schemas.microsoft.com/office/drawing/2014/chart" uri="{C3380CC4-5D6E-409C-BE32-E72D297353CC}">
              <c16:uniqueId val="{0000001D-44AB-4023-9EBA-367AD12725F7}"/>
            </c:ext>
          </c:extLst>
        </c:ser>
        <c:dLbls>
          <c:showLegendKey val="0"/>
          <c:showVal val="0"/>
          <c:showCatName val="0"/>
          <c:showSerName val="0"/>
          <c:showPercent val="0"/>
          <c:showBubbleSize val="0"/>
        </c:dLbls>
        <c:marker val="1"/>
        <c:smooth val="0"/>
        <c:axId val="437810648"/>
        <c:axId val="437803200"/>
        <c:extLst>
          <c:ext xmlns:c15="http://schemas.microsoft.com/office/drawing/2012/chart" uri="{02D57815-91ED-43cb-92C2-25804820EDAC}">
            <c15:filteredLineSeries>
              <c15:ser>
                <c:idx val="18"/>
                <c:order val="19"/>
                <c:tx>
                  <c:strRef>
                    <c:extLst>
                      <c:ext uri="{02D57815-91ED-43cb-92C2-25804820EDAC}">
                        <c15:formulaRef>
                          <c15:sqref>'[grafs 2022Q1.xlsx]Գրաֆիկ 1'!$AA$1</c15:sqref>
                        </c15:formulaRef>
                      </c:ext>
                    </c:extLst>
                    <c:strCache>
                      <c:ptCount val="1"/>
                      <c:pt idx="0">
                        <c:v>Թիրախային մակարդակ</c:v>
                      </c:pt>
                    </c:strCache>
                  </c:strRef>
                </c:tx>
                <c:marker>
                  <c:symbol val="none"/>
                </c:marker>
                <c:cat>
                  <c:strRef>
                    <c:extLst>
                      <c:ext uri="{02D57815-91ED-43cb-92C2-25804820EDAC}">
                        <c15:formulaRef>
                          <c15:sqref>'Գրաֆիկ 1'!#REF!</c15:sqref>
                        </c15:formulaRef>
                      </c:ext>
                    </c:extLst>
                    <c:strCache>
                      <c:ptCount val="1"/>
                      <c:pt idx="0">
                        <c:v>#REF!</c:v>
                      </c:pt>
                    </c:strCache>
                  </c:strRef>
                </c:cat>
                <c:val>
                  <c:numRef>
                    <c:extLst>
                      <c:ext uri="{02D57815-91ED-43cb-92C2-25804820EDAC}">
                        <c15:formulaRef>
                          <c15:sqref>'[grafs 2022Q1.xlsx]Գրաֆիկ 1'!$AA$20:$AA$40</c15:sqref>
                        </c15:formulaRef>
                      </c:ext>
                    </c:extLst>
                    <c:numCache>
                      <c:formatCode>0.0</c:formatCode>
                      <c:ptCount val="1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numCache>
                  </c:numRef>
                </c:val>
                <c:smooth val="0"/>
                <c:extLst>
                  <c:ext xmlns:c16="http://schemas.microsoft.com/office/drawing/2014/chart" uri="{C3380CC4-5D6E-409C-BE32-E72D297353CC}">
                    <c16:uniqueId val="{0000001E-44AB-4023-9EBA-367AD12725F7}"/>
                  </c:ext>
                </c:extLst>
              </c15:ser>
            </c15:filteredLineSeries>
            <c15:filteredLineSeries>
              <c15:ser>
                <c:idx val="19"/>
                <c:order val="20"/>
                <c:tx>
                  <c:strRef>
                    <c:extLst xmlns:c15="http://schemas.microsoft.com/office/drawing/2012/chart">
                      <c:ext xmlns:c15="http://schemas.microsoft.com/office/drawing/2012/chart" uri="{02D57815-91ED-43cb-92C2-25804820EDAC}">
                        <c15:formulaRef>
                          <c15:sqref>'[grafs 2022Q1.xlsx]Գրաֆիկ 1'!$AB$1</c15:sqref>
                        </c15:formulaRef>
                      </c:ext>
                    </c:extLst>
                    <c:strCache>
                      <c:ptCount val="1"/>
                      <c:pt idx="0">
                        <c:v>Վերին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'[grafs 2022Q1.xlsx]Գրաֆիկ 1'!$AB$20:$AB$40</c15:sqref>
                        </c15:formulaRef>
                      </c:ext>
                    </c:extLst>
                    <c:numCache>
                      <c:formatCode>0.0</c:formatCode>
                      <c:ptCount val="1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numCache>
                  </c:numRef>
                </c:val>
                <c:smooth val="0"/>
                <c:extLst xmlns:c15="http://schemas.microsoft.com/office/drawing/2012/chart">
                  <c:ext xmlns:c16="http://schemas.microsoft.com/office/drawing/2014/chart" uri="{C3380CC4-5D6E-409C-BE32-E72D297353CC}">
                    <c16:uniqueId val="{0000001F-44AB-4023-9EBA-367AD12725F7}"/>
                  </c:ext>
                </c:extLst>
              </c15:ser>
            </c15:filteredLineSeries>
            <c15:filteredLineSeries>
              <c15:ser>
                <c:idx val="20"/>
                <c:order val="21"/>
                <c:tx>
                  <c:strRef>
                    <c:extLst xmlns:c15="http://schemas.microsoft.com/office/drawing/2012/chart">
                      <c:ext xmlns:c15="http://schemas.microsoft.com/office/drawing/2012/chart" uri="{02D57815-91ED-43cb-92C2-25804820EDAC}">
                        <c15:formulaRef>
                          <c15:sqref>'[grafs 2022Q1.xlsx]Գրաֆիկ 1'!$Z$1</c15:sqref>
                        </c15:formulaRef>
                      </c:ext>
                    </c:extLst>
                    <c:strCache>
                      <c:ptCount val="1"/>
                      <c:pt idx="0">
                        <c:v>Ստորին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'[grafs 2022Q1.xlsx]Գրաֆիկ 1'!$Z$20:$Z$40</c15:sqref>
                        </c15:formulaRef>
                      </c:ext>
                    </c:extLst>
                    <c:numCache>
                      <c:formatCode>0.0</c:formatCode>
                      <c:ptCount val="1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numCache>
                  </c:numRef>
                </c:val>
                <c:smooth val="0"/>
                <c:extLst xmlns:c15="http://schemas.microsoft.com/office/drawing/2012/chart">
                  <c:ext xmlns:c16="http://schemas.microsoft.com/office/drawing/2014/chart" uri="{C3380CC4-5D6E-409C-BE32-E72D297353CC}">
                    <c16:uniqueId val="{00000020-44AB-4023-9EBA-367AD12725F7}"/>
                  </c:ext>
                </c:extLst>
              </c15:ser>
            </c15:filteredLineSeries>
          </c:ext>
        </c:extLst>
      </c:lineChart>
      <c:dateAx>
        <c:axId val="437810648"/>
        <c:scaling>
          <c:orientation val="minMax"/>
        </c:scaling>
        <c:delete val="0"/>
        <c:axPos val="b"/>
        <c:numFmt formatCode="General" sourceLinked="0"/>
        <c:majorTickMark val="none"/>
        <c:minorTickMark val="in"/>
        <c:tickLblPos val="low"/>
        <c:spPr>
          <a:ln>
            <a:noFill/>
          </a:ln>
        </c:spPr>
        <c:txPr>
          <a:bodyPr rot="-5400000" vert="horz"/>
          <a:lstStyle/>
          <a:p>
            <a:pPr>
              <a:defRPr sz="600"/>
            </a:pPr>
            <a:endParaRPr lang="en-US"/>
          </a:p>
        </c:txPr>
        <c:crossAx val="437803200"/>
        <c:crosses val="autoZero"/>
        <c:auto val="0"/>
        <c:lblOffset val="100"/>
        <c:baseTimeUnit val="days"/>
      </c:dateAx>
      <c:valAx>
        <c:axId val="437803200"/>
        <c:scaling>
          <c:orientation val="minMax"/>
        </c:scaling>
        <c:delete val="1"/>
        <c:axPos val="l"/>
        <c:majorGridlines>
          <c:spPr>
            <a:ln>
              <a:noFill/>
            </a:ln>
          </c:spPr>
        </c:majorGridlines>
        <c:numFmt formatCode="General" sourceLinked="1"/>
        <c:majorTickMark val="none"/>
        <c:minorTickMark val="none"/>
        <c:tickLblPos val="nextTo"/>
        <c:crossAx val="437810648"/>
        <c:crosses val="autoZero"/>
        <c:crossBetween val="between"/>
      </c:valAx>
      <c:valAx>
        <c:axId val="437807904"/>
        <c:scaling>
          <c:orientation val="minMax"/>
          <c:max val="12"/>
          <c:min val="-1"/>
        </c:scaling>
        <c:delete val="0"/>
        <c:axPos val="r"/>
        <c:numFmt formatCode="0" sourceLinked="0"/>
        <c:majorTickMark val="in"/>
        <c:minorTickMark val="none"/>
        <c:tickLblPos val="nextTo"/>
        <c:spPr>
          <a:ln w="6350">
            <a:solidFill>
              <a:sysClr val="windowText" lastClr="000000"/>
            </a:solidFill>
          </a:ln>
        </c:spPr>
        <c:txPr>
          <a:bodyPr/>
          <a:lstStyle/>
          <a:p>
            <a:pPr>
              <a:defRPr sz="600"/>
            </a:pPr>
            <a:endParaRPr lang="en-US"/>
          </a:p>
        </c:txPr>
        <c:crossAx val="437812608"/>
        <c:crosses val="max"/>
        <c:crossBetween val="between"/>
        <c:majorUnit val="1"/>
      </c:valAx>
      <c:dateAx>
        <c:axId val="437812608"/>
        <c:scaling>
          <c:orientation val="minMax"/>
        </c:scaling>
        <c:delete val="1"/>
        <c:axPos val="b"/>
        <c:numFmt formatCode="General" sourceLinked="1"/>
        <c:majorTickMark val="out"/>
        <c:minorTickMark val="none"/>
        <c:tickLblPos val="nextTo"/>
        <c:crossAx val="437807904"/>
        <c:crosses val="autoZero"/>
        <c:auto val="0"/>
        <c:lblOffset val="100"/>
        <c:baseTimeUnit val="days"/>
      </c:dateAx>
      <c:spPr>
        <a:ln>
          <a:noFill/>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egendEntry>
        <c:idx val="18"/>
        <c:delete val="1"/>
      </c:legendEntry>
      <c:legendEntry>
        <c:idx val="19"/>
        <c:delete val="1"/>
      </c:legendEntry>
      <c:legendEntry>
        <c:idx val="23"/>
        <c:delete val="1"/>
      </c:legendEntry>
      <c:legendEntry>
        <c:idx val="24"/>
        <c:delete val="1"/>
      </c:legendEntry>
      <c:legendEntry>
        <c:idx val="25"/>
        <c:delete val="1"/>
      </c:legendEntry>
      <c:layout>
        <c:manualLayout>
          <c:xMode val="edge"/>
          <c:yMode val="edge"/>
          <c:x val="0"/>
          <c:y val="0.85698896503374478"/>
          <c:w val="0.85473724751797331"/>
          <c:h val="0.14301103496625525"/>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a:latin typeface="GHEA Grapalat" panose="02000506050000020003" pitchFamily="50" charset="0"/>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7736220472440946E-2"/>
          <c:y val="2.2538037279603487E-2"/>
          <c:w val="0.78111506223012439"/>
          <c:h val="0.74663766570586809"/>
        </c:manualLayout>
      </c:layout>
      <c:barChart>
        <c:barDir val="col"/>
        <c:grouping val="clustered"/>
        <c:varyColors val="0"/>
        <c:ser>
          <c:idx val="0"/>
          <c:order val="2"/>
          <c:tx>
            <c:strRef>
              <c:f>'[grafs 2022Q1.xlsx]Գրաֆիկ 10'!$D$1</c:f>
              <c:strCache>
                <c:ptCount val="1"/>
                <c:pt idx="0">
                  <c:v>Difference, right axis</c:v>
                </c:pt>
              </c:strCache>
            </c:strRef>
          </c:tx>
          <c:spPr>
            <a:solidFill>
              <a:schemeClr val="accent2"/>
            </a:solidFill>
          </c:spPr>
          <c:invertIfNegative val="0"/>
          <c:cat>
            <c:strRef>
              <c:f>'[grafs 2022Q1.xlsx]Գրաֆիկ 10'!$A$2:$A$30</c:f>
              <c:strCache>
                <c:ptCount val="29"/>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III</c:v>
                </c:pt>
                <c:pt idx="23">
                  <c:v>IV</c:v>
                </c:pt>
                <c:pt idx="24">
                  <c:v>I 24</c:v>
                </c:pt>
                <c:pt idx="25">
                  <c:v>II</c:v>
                </c:pt>
                <c:pt idx="26">
                  <c:v>III</c:v>
                </c:pt>
                <c:pt idx="27">
                  <c:v>IV</c:v>
                </c:pt>
                <c:pt idx="28">
                  <c:v>I 25</c:v>
                </c:pt>
              </c:strCache>
            </c:strRef>
          </c:cat>
          <c:val>
            <c:numRef>
              <c:f>'[grafs 2022Q1.xlsx]Գրաֆիկ 10'!$D$2:$D$30</c:f>
              <c:numCache>
                <c:formatCode>0.00</c:formatCode>
                <c:ptCount val="29"/>
                <c:pt idx="0">
                  <c:v>6.5442906446207871E-2</c:v>
                </c:pt>
                <c:pt idx="1">
                  <c:v>0.10123934718237138</c:v>
                </c:pt>
                <c:pt idx="2">
                  <c:v>6.7245035572355505E-2</c:v>
                </c:pt>
                <c:pt idx="3">
                  <c:v>-6.0275066312271974E-3</c:v>
                </c:pt>
                <c:pt idx="4">
                  <c:v>4.2823670776357403E-3</c:v>
                </c:pt>
                <c:pt idx="5">
                  <c:v>3.4581056887077466E-3</c:v>
                </c:pt>
                <c:pt idx="6">
                  <c:v>6.7916584474403408E-4</c:v>
                </c:pt>
                <c:pt idx="7">
                  <c:v>9.2638635865682772E-4</c:v>
                </c:pt>
                <c:pt idx="8">
                  <c:v>1.7025944674742277E-4</c:v>
                </c:pt>
                <c:pt idx="9">
                  <c:v>4.1348482152159249E-4</c:v>
                </c:pt>
                <c:pt idx="10">
                  <c:v>4.2143381572543603E-3</c:v>
                </c:pt>
                <c:pt idx="11">
                  <c:v>3.4050835587748907E-3</c:v>
                </c:pt>
                <c:pt idx="12">
                  <c:v>-2.1291191050494263E-3</c:v>
                </c:pt>
                <c:pt idx="13">
                  <c:v>5.7379212593104967E-3</c:v>
                </c:pt>
                <c:pt idx="14">
                  <c:v>4.2222806303442439E-3</c:v>
                </c:pt>
                <c:pt idx="15">
                  <c:v>0.338180060530334</c:v>
                </c:pt>
                <c:pt idx="16">
                  <c:v>4.7782266896210501</c:v>
                </c:pt>
                <c:pt idx="17">
                  <c:v>11.284482301726001</c:v>
                </c:pt>
                <c:pt idx="18">
                  <c:v>8.2741410307543219</c:v>
                </c:pt>
                <c:pt idx="19">
                  <c:v>8.3894291798412723</c:v>
                </c:pt>
                <c:pt idx="20">
                  <c:v>10.187098507180536</c:v>
                </c:pt>
                <c:pt idx="21">
                  <c:v>11.618597701072161</c:v>
                </c:pt>
                <c:pt idx="22">
                  <c:v>12.682550347774395</c:v>
                </c:pt>
                <c:pt idx="23">
                  <c:v>13.456598062149169</c:v>
                </c:pt>
                <c:pt idx="24">
                  <c:v>13.953202236392684</c:v>
                </c:pt>
                <c:pt idx="25">
                  <c:v>14.23644322829503</c:v>
                </c:pt>
                <c:pt idx="26">
                  <c:v>14.317493838206104</c:v>
                </c:pt>
                <c:pt idx="27">
                  <c:v>14.309222718219189</c:v>
                </c:pt>
              </c:numCache>
            </c:numRef>
          </c:val>
          <c:extLst>
            <c:ext xmlns:c16="http://schemas.microsoft.com/office/drawing/2014/chart" uri="{C3380CC4-5D6E-409C-BE32-E72D297353CC}">
              <c16:uniqueId val="{00000000-D073-4C11-AF74-7BEF90D173B3}"/>
            </c:ext>
          </c:extLst>
        </c:ser>
        <c:dLbls>
          <c:showLegendKey val="0"/>
          <c:showVal val="0"/>
          <c:showCatName val="0"/>
          <c:showSerName val="0"/>
          <c:showPercent val="0"/>
          <c:showBubbleSize val="0"/>
        </c:dLbls>
        <c:gapWidth val="150"/>
        <c:axId val="437826720"/>
        <c:axId val="437823192"/>
      </c:barChart>
      <c:lineChart>
        <c:grouping val="standard"/>
        <c:varyColors val="0"/>
        <c:ser>
          <c:idx val="2"/>
          <c:order val="0"/>
          <c:tx>
            <c:strRef>
              <c:f>'[grafs 2022Q1.xlsx]Գրաֆիկ 10'!$B$1</c:f>
              <c:strCache>
                <c:ptCount val="1"/>
                <c:pt idx="0">
                  <c:v>Previous quarter</c:v>
                </c:pt>
              </c:strCache>
            </c:strRef>
          </c:tx>
          <c:spPr>
            <a:ln>
              <a:solidFill>
                <a:srgbClr val="002060"/>
              </a:solidFill>
              <a:prstDash val="sysDash"/>
            </a:ln>
          </c:spPr>
          <c:marker>
            <c:symbol val="none"/>
          </c:marker>
          <c:cat>
            <c:strRef>
              <c:f>'[grafs 2022Q1.xlsx]Գրաֆիկ 10'!$A$2:$A$30</c:f>
              <c:strCache>
                <c:ptCount val="29"/>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III</c:v>
                </c:pt>
                <c:pt idx="23">
                  <c:v>IV</c:v>
                </c:pt>
                <c:pt idx="24">
                  <c:v>I 24</c:v>
                </c:pt>
                <c:pt idx="25">
                  <c:v>II</c:v>
                </c:pt>
                <c:pt idx="26">
                  <c:v>III</c:v>
                </c:pt>
                <c:pt idx="27">
                  <c:v>IV</c:v>
                </c:pt>
                <c:pt idx="28">
                  <c:v>I 25</c:v>
                </c:pt>
              </c:strCache>
            </c:strRef>
          </c:cat>
          <c:val>
            <c:numRef>
              <c:f>'[grafs 2022Q1.xlsx]Գրաֆիկ 10'!$B$2:$B$30</c:f>
              <c:numCache>
                <c:formatCode>0.00</c:formatCode>
                <c:ptCount val="29"/>
                <c:pt idx="0">
                  <c:v>97.83</c:v>
                </c:pt>
                <c:pt idx="1">
                  <c:v>98</c:v>
                </c:pt>
                <c:pt idx="2">
                  <c:v>95.03</c:v>
                </c:pt>
                <c:pt idx="3">
                  <c:v>92.57</c:v>
                </c:pt>
                <c:pt idx="4">
                  <c:v>93.499323408899016</c:v>
                </c:pt>
                <c:pt idx="5">
                  <c:v>94.430430670245926</c:v>
                </c:pt>
                <c:pt idx="6">
                  <c:v>94.197419748284474</c:v>
                </c:pt>
                <c:pt idx="7">
                  <c:v>98.237750880004953</c:v>
                </c:pt>
                <c:pt idx="8">
                  <c:v>98.987965288221133</c:v>
                </c:pt>
                <c:pt idx="9">
                  <c:v>92.295512343836364</c:v>
                </c:pt>
                <c:pt idx="10">
                  <c:v>95.952768921518569</c:v>
                </c:pt>
                <c:pt idx="11">
                  <c:v>105.15838266618286</c:v>
                </c:pt>
                <c:pt idx="12">
                  <c:v>116.40998227539735</c:v>
                </c:pt>
                <c:pt idx="13">
                  <c:v>125.14263290194029</c:v>
                </c:pt>
                <c:pt idx="14">
                  <c:v>127.25167520247876</c:v>
                </c:pt>
                <c:pt idx="15">
                  <c:v>133.8576296719462</c:v>
                </c:pt>
                <c:pt idx="16">
                  <c:v>135.62240629232957</c:v>
                </c:pt>
                <c:pt idx="17">
                  <c:v>136.25561722050634</c:v>
                </c:pt>
                <c:pt idx="18">
                  <c:v>136.64848696845877</c:v>
                </c:pt>
                <c:pt idx="19">
                  <c:v>137.02677435750616</c:v>
                </c:pt>
                <c:pt idx="20">
                  <c:v>137.48584687629224</c:v>
                </c:pt>
                <c:pt idx="21">
                  <c:v>138.1213338973312</c:v>
                </c:pt>
                <c:pt idx="22">
                  <c:v>138.80447802774319</c:v>
                </c:pt>
                <c:pt idx="23">
                  <c:v>139.50700429486881</c:v>
                </c:pt>
                <c:pt idx="24">
                  <c:v>140.22359840282496</c:v>
                </c:pt>
                <c:pt idx="25" formatCode="General">
                  <c:v>140.93025322276949</c:v>
                </c:pt>
                <c:pt idx="26" formatCode="General">
                  <c:v>141.73617826174353</c:v>
                </c:pt>
                <c:pt idx="27" formatCode="General">
                  <c:v>142.62080144105735</c:v>
                </c:pt>
              </c:numCache>
            </c:numRef>
          </c:val>
          <c:smooth val="0"/>
          <c:extLst>
            <c:ext xmlns:c16="http://schemas.microsoft.com/office/drawing/2014/chart" uri="{C3380CC4-5D6E-409C-BE32-E72D297353CC}">
              <c16:uniqueId val="{00000001-D073-4C11-AF74-7BEF90D173B3}"/>
            </c:ext>
          </c:extLst>
        </c:ser>
        <c:ser>
          <c:idx val="6"/>
          <c:order val="1"/>
          <c:tx>
            <c:strRef>
              <c:f>'[grafs 2022Q1.xlsx]Գրաֆիկ 10'!$C$1</c:f>
              <c:strCache>
                <c:ptCount val="1"/>
                <c:pt idx="0">
                  <c:v>Current quarter</c:v>
                </c:pt>
              </c:strCache>
            </c:strRef>
          </c:tx>
          <c:spPr>
            <a:ln w="19050">
              <a:solidFill>
                <a:srgbClr val="C00000"/>
              </a:solidFill>
            </a:ln>
          </c:spPr>
          <c:marker>
            <c:symbol val="none"/>
          </c:marker>
          <c:cat>
            <c:strRef>
              <c:f>'[grafs 2022Q1.xlsx]Գրաֆիկ 10'!$A$2:$A$30</c:f>
              <c:strCache>
                <c:ptCount val="29"/>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III</c:v>
                </c:pt>
                <c:pt idx="23">
                  <c:v>IV</c:v>
                </c:pt>
                <c:pt idx="24">
                  <c:v>I 24</c:v>
                </c:pt>
                <c:pt idx="25">
                  <c:v>II</c:v>
                </c:pt>
                <c:pt idx="26">
                  <c:v>III</c:v>
                </c:pt>
                <c:pt idx="27">
                  <c:v>IV</c:v>
                </c:pt>
                <c:pt idx="28">
                  <c:v>I 25</c:v>
                </c:pt>
              </c:strCache>
            </c:strRef>
          </c:cat>
          <c:val>
            <c:numRef>
              <c:f>'[grafs 2022Q1.xlsx]Գրաֆիկ 10'!$C$2:$C$30</c:f>
              <c:numCache>
                <c:formatCode>0.00</c:formatCode>
                <c:ptCount val="29"/>
                <c:pt idx="0">
                  <c:v>97.895442906446206</c:v>
                </c:pt>
                <c:pt idx="1">
                  <c:v>98.101239347182371</c:v>
                </c:pt>
                <c:pt idx="2">
                  <c:v>95.097245035572357</c:v>
                </c:pt>
                <c:pt idx="3">
                  <c:v>92.563972493368766</c:v>
                </c:pt>
                <c:pt idx="4">
                  <c:v>93.503605775976652</c:v>
                </c:pt>
                <c:pt idx="5">
                  <c:v>94.433888775934633</c:v>
                </c:pt>
                <c:pt idx="6">
                  <c:v>94.198098914129218</c:v>
                </c:pt>
                <c:pt idx="7">
                  <c:v>98.238677266363609</c:v>
                </c:pt>
                <c:pt idx="8">
                  <c:v>98.988135547667881</c:v>
                </c:pt>
                <c:pt idx="9">
                  <c:v>92.295925828657886</c:v>
                </c:pt>
                <c:pt idx="10">
                  <c:v>95.956983259675823</c:v>
                </c:pt>
                <c:pt idx="11">
                  <c:v>105.16178774974163</c:v>
                </c:pt>
                <c:pt idx="12">
                  <c:v>116.4078531562923</c:v>
                </c:pt>
                <c:pt idx="13">
                  <c:v>125.1483708231996</c:v>
                </c:pt>
                <c:pt idx="14">
                  <c:v>127.25589748310911</c:v>
                </c:pt>
                <c:pt idx="15">
                  <c:v>134.19580973247653</c:v>
                </c:pt>
                <c:pt idx="16">
                  <c:v>140.40063298195062</c:v>
                </c:pt>
                <c:pt idx="17">
                  <c:v>147.54009952223234</c:v>
                </c:pt>
                <c:pt idx="18">
                  <c:v>144.92262799921309</c:v>
                </c:pt>
                <c:pt idx="19">
                  <c:v>145.41620353734743</c:v>
                </c:pt>
                <c:pt idx="20">
                  <c:v>147.67294538347278</c:v>
                </c:pt>
                <c:pt idx="21">
                  <c:v>149.73993159840336</c:v>
                </c:pt>
                <c:pt idx="22">
                  <c:v>151.48702837551758</c:v>
                </c:pt>
                <c:pt idx="23">
                  <c:v>152.96360235701798</c:v>
                </c:pt>
                <c:pt idx="24">
                  <c:v>154.17680063921765</c:v>
                </c:pt>
                <c:pt idx="25">
                  <c:v>155.16669645106452</c:v>
                </c:pt>
                <c:pt idx="26">
                  <c:v>156.05367209994964</c:v>
                </c:pt>
                <c:pt idx="27">
                  <c:v>156.93002415927654</c:v>
                </c:pt>
                <c:pt idx="28">
                  <c:v>157.87443470263236</c:v>
                </c:pt>
              </c:numCache>
            </c:numRef>
          </c:val>
          <c:smooth val="0"/>
          <c:extLst>
            <c:ext xmlns:c16="http://schemas.microsoft.com/office/drawing/2014/chart" uri="{C3380CC4-5D6E-409C-BE32-E72D297353CC}">
              <c16:uniqueId val="{00000002-D073-4C11-AF74-7BEF90D173B3}"/>
            </c:ext>
          </c:extLst>
        </c:ser>
        <c:dLbls>
          <c:showLegendKey val="0"/>
          <c:showVal val="0"/>
          <c:showCatName val="0"/>
          <c:showSerName val="0"/>
          <c:showPercent val="0"/>
          <c:showBubbleSize val="0"/>
        </c:dLbls>
        <c:marker val="1"/>
        <c:smooth val="0"/>
        <c:axId val="437815352"/>
        <c:axId val="437825936"/>
      </c:lineChart>
      <c:catAx>
        <c:axId val="437815352"/>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5400000"/>
          <a:lstStyle/>
          <a:p>
            <a:pPr>
              <a:defRPr sz="600"/>
            </a:pPr>
            <a:endParaRPr lang="en-US"/>
          </a:p>
        </c:txPr>
        <c:crossAx val="437825936"/>
        <c:crosses val="autoZero"/>
        <c:auto val="1"/>
        <c:lblAlgn val="ctr"/>
        <c:lblOffset val="100"/>
        <c:noMultiLvlLbl val="0"/>
      </c:catAx>
      <c:valAx>
        <c:axId val="437825936"/>
        <c:scaling>
          <c:orientation val="minMax"/>
          <c:min val="90"/>
        </c:scaling>
        <c:delete val="0"/>
        <c:axPos val="l"/>
        <c:numFmt formatCode="0" sourceLinked="0"/>
        <c:majorTickMark val="out"/>
        <c:minorTickMark val="none"/>
        <c:tickLblPos val="nextTo"/>
        <c:spPr>
          <a:noFill/>
          <a:ln>
            <a:solidFill>
              <a:schemeClr val="tx1"/>
            </a:solidFill>
          </a:ln>
          <a:effectLst/>
        </c:spPr>
        <c:txPr>
          <a:bodyPr rot="-60000000" vert="horz"/>
          <a:lstStyle/>
          <a:p>
            <a:pPr>
              <a:defRPr sz="600"/>
            </a:pPr>
            <a:endParaRPr lang="en-US"/>
          </a:p>
        </c:txPr>
        <c:crossAx val="437815352"/>
        <c:crosses val="autoZero"/>
        <c:crossBetween val="between"/>
        <c:majorUnit val="5"/>
      </c:valAx>
      <c:valAx>
        <c:axId val="437823192"/>
        <c:scaling>
          <c:orientation val="minMax"/>
          <c:min val="0"/>
        </c:scaling>
        <c:delete val="0"/>
        <c:axPos val="r"/>
        <c:numFmt formatCode="0.0" sourceLinked="0"/>
        <c:majorTickMark val="out"/>
        <c:minorTickMark val="none"/>
        <c:tickLblPos val="nextTo"/>
        <c:spPr>
          <a:ln>
            <a:solidFill>
              <a:schemeClr val="tx1"/>
            </a:solidFill>
          </a:ln>
        </c:spPr>
        <c:txPr>
          <a:bodyPr/>
          <a:lstStyle/>
          <a:p>
            <a:pPr>
              <a:defRPr sz="600"/>
            </a:pPr>
            <a:endParaRPr lang="en-US"/>
          </a:p>
        </c:txPr>
        <c:crossAx val="437826720"/>
        <c:crosses val="max"/>
        <c:crossBetween val="between"/>
        <c:majorUnit val="1.5"/>
      </c:valAx>
      <c:catAx>
        <c:axId val="437826720"/>
        <c:scaling>
          <c:orientation val="minMax"/>
        </c:scaling>
        <c:delete val="1"/>
        <c:axPos val="b"/>
        <c:numFmt formatCode="General" sourceLinked="1"/>
        <c:majorTickMark val="out"/>
        <c:minorTickMark val="none"/>
        <c:tickLblPos val="nextTo"/>
        <c:crossAx val="437823192"/>
        <c:crosses val="autoZero"/>
        <c:auto val="1"/>
        <c:lblAlgn val="ctr"/>
        <c:lblOffset val="100"/>
        <c:noMultiLvlLbl val="0"/>
      </c:catAx>
      <c:spPr>
        <a:noFill/>
        <a:ln>
          <a:noFill/>
        </a:ln>
        <a:effectLst/>
      </c:spPr>
    </c:plotArea>
    <c:legend>
      <c:legendPos val="r"/>
      <c:layout>
        <c:manualLayout>
          <c:xMode val="edge"/>
          <c:yMode val="edge"/>
          <c:x val="6.2388874777749559E-4"/>
          <c:y val="0.87634587893939753"/>
          <c:w val="0.9670120808991618"/>
          <c:h val="0.11839401515328522"/>
        </c:manualLayout>
      </c:layout>
      <c:overlay val="0"/>
      <c:spPr>
        <a:noFill/>
        <a:ln>
          <a:noFill/>
        </a:ln>
        <a:effectLst/>
      </c:spPr>
      <c:txPr>
        <a:bodyPr rot="0" vert="horz"/>
        <a:lstStyle/>
        <a:p>
          <a:pPr>
            <a:defRPr sz="80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3353283578937983E-2"/>
          <c:y val="9.7402053175916783E-2"/>
          <c:w val="0.8831099742693056"/>
          <c:h val="0.5717951416461764"/>
        </c:manualLayout>
      </c:layout>
      <c:areaChart>
        <c:grouping val="stacked"/>
        <c:varyColors val="0"/>
        <c:ser>
          <c:idx val="0"/>
          <c:order val="0"/>
          <c:tx>
            <c:strRef>
              <c:f>'[grafs 2022Q1.xlsx]Գրաֆիկ 1'!$B$1</c:f>
              <c:strCache>
                <c:ptCount val="1"/>
                <c:pt idx="0">
                  <c:v>-90</c:v>
                </c:pt>
              </c:strCache>
            </c:strRef>
          </c:tx>
          <c:spPr>
            <a:solidFill>
              <a:schemeClr val="bg1"/>
            </a:solidFill>
            <a:ln w="38100">
              <a:no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1'!$B$2:$B$55</c:f>
              <c:numCache>
                <c:formatCode>0.0</c:formatCode>
                <c:ptCount val="32"/>
                <c:pt idx="0">
                  <c:v>-0.1</c:v>
                </c:pt>
                <c:pt idx="1">
                  <c:v>1.1000000000000001</c:v>
                </c:pt>
                <c:pt idx="2">
                  <c:v>1</c:v>
                </c:pt>
                <c:pt idx="3">
                  <c:v>2.6</c:v>
                </c:pt>
                <c:pt idx="4">
                  <c:v>3.7</c:v>
                </c:pt>
                <c:pt idx="5">
                  <c:v>0.9</c:v>
                </c:pt>
                <c:pt idx="6">
                  <c:v>3.49</c:v>
                </c:pt>
                <c:pt idx="7">
                  <c:v>1.8</c:v>
                </c:pt>
                <c:pt idx="8">
                  <c:v>1.9</c:v>
                </c:pt>
                <c:pt idx="9">
                  <c:v>2.5</c:v>
                </c:pt>
                <c:pt idx="10">
                  <c:v>0.48</c:v>
                </c:pt>
                <c:pt idx="11">
                  <c:v>0.73</c:v>
                </c:pt>
                <c:pt idx="12">
                  <c:v>-0.11</c:v>
                </c:pt>
                <c:pt idx="13">
                  <c:v>1.68</c:v>
                </c:pt>
                <c:pt idx="14">
                  <c:v>1.43</c:v>
                </c:pt>
                <c:pt idx="15">
                  <c:v>3.65</c:v>
                </c:pt>
                <c:pt idx="16">
                  <c:v>5.78</c:v>
                </c:pt>
                <c:pt idx="17">
                  <c:v>6.5</c:v>
                </c:pt>
                <c:pt idx="18">
                  <c:v>8.89</c:v>
                </c:pt>
                <c:pt idx="19">
                  <c:v>7.68</c:v>
                </c:pt>
                <c:pt idx="20">
                  <c:v>5.82</c:v>
                </c:pt>
                <c:pt idx="21">
                  <c:v>4.37</c:v>
                </c:pt>
                <c:pt idx="22">
                  <c:v>3.55</c:v>
                </c:pt>
                <c:pt idx="23">
                  <c:v>3.64</c:v>
                </c:pt>
                <c:pt idx="24">
                  <c:v>3.92</c:v>
                </c:pt>
                <c:pt idx="25">
                  <c:v>2.57</c:v>
                </c:pt>
                <c:pt idx="26">
                  <c:v>2.1</c:v>
                </c:pt>
                <c:pt idx="27">
                  <c:v>1.77</c:v>
                </c:pt>
                <c:pt idx="28">
                  <c:v>1.17</c:v>
                </c:pt>
                <c:pt idx="29">
                  <c:v>0.55000000000000004</c:v>
                </c:pt>
                <c:pt idx="30">
                  <c:v>0.18</c:v>
                </c:pt>
                <c:pt idx="31">
                  <c:v>-0.09</c:v>
                </c:pt>
              </c:numCache>
            </c:numRef>
          </c:val>
          <c:extLst>
            <c:ext xmlns:c16="http://schemas.microsoft.com/office/drawing/2014/chart" uri="{C3380CC4-5D6E-409C-BE32-E72D297353CC}">
              <c16:uniqueId val="{00000000-3E76-4146-ACDE-CC61ABB74342}"/>
            </c:ext>
          </c:extLst>
        </c:ser>
        <c:ser>
          <c:idx val="1"/>
          <c:order val="1"/>
          <c:tx>
            <c:strRef>
              <c:f>'[grafs 2022Q1.xlsx]Գրաֆիկ 1'!$C$1</c:f>
              <c:strCache>
                <c:ptCount val="1"/>
                <c:pt idx="0">
                  <c:v>-80</c:v>
                </c:pt>
              </c:strCache>
            </c:strRef>
          </c:tx>
          <c:spPr>
            <a:solidFill>
              <a:srgbClr val="FF0000">
                <a:alpha val="20000"/>
              </a:srgbClr>
            </a:solidFill>
            <a:ln>
              <a:solidFill>
                <a:srgbClr val="FF1D1D">
                  <a:alpha val="2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1'!$C$2:$C$55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0.19</c:v>
                </c:pt>
                <c:pt idx="21">
                  <c:v>0.51</c:v>
                </c:pt>
                <c:pt idx="22">
                  <c:v>0.57999999999999996</c:v>
                </c:pt>
                <c:pt idx="23">
                  <c:v>0.64</c:v>
                </c:pt>
                <c:pt idx="24">
                  <c:v>0.68</c:v>
                </c:pt>
                <c:pt idx="25">
                  <c:v>0.73</c:v>
                </c:pt>
                <c:pt idx="26">
                  <c:v>0.75</c:v>
                </c:pt>
                <c:pt idx="27">
                  <c:v>0.76</c:v>
                </c:pt>
                <c:pt idx="28">
                  <c:v>0.8</c:v>
                </c:pt>
                <c:pt idx="29">
                  <c:v>0.87</c:v>
                </c:pt>
                <c:pt idx="30">
                  <c:v>0.89</c:v>
                </c:pt>
                <c:pt idx="31">
                  <c:v>0.9</c:v>
                </c:pt>
              </c:numCache>
            </c:numRef>
          </c:val>
          <c:extLst>
            <c:ext xmlns:c16="http://schemas.microsoft.com/office/drawing/2014/chart" uri="{C3380CC4-5D6E-409C-BE32-E72D297353CC}">
              <c16:uniqueId val="{00000001-3E76-4146-ACDE-CC61ABB74342}"/>
            </c:ext>
          </c:extLst>
        </c:ser>
        <c:ser>
          <c:idx val="2"/>
          <c:order val="2"/>
          <c:tx>
            <c:strRef>
              <c:f>'[grafs 2022Q1.xlsx]Գրաֆիկ 1'!$D$1</c:f>
              <c:strCache>
                <c:ptCount val="1"/>
                <c:pt idx="0">
                  <c:v>-70</c:v>
                </c:pt>
              </c:strCache>
            </c:strRef>
          </c:tx>
          <c:spPr>
            <a:solidFill>
              <a:srgbClr val="FF0000">
                <a:alpha val="30000"/>
              </a:srgbClr>
            </a:solidFill>
            <a:ln>
              <a:solidFill>
                <a:srgbClr val="FF0000">
                  <a:alpha val="3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1'!$D$2:$D$55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0.13</c:v>
                </c:pt>
                <c:pt idx="21">
                  <c:v>0.35</c:v>
                </c:pt>
                <c:pt idx="22">
                  <c:v>0.39</c:v>
                </c:pt>
                <c:pt idx="23">
                  <c:v>0.43</c:v>
                </c:pt>
                <c:pt idx="24">
                  <c:v>0.46</c:v>
                </c:pt>
                <c:pt idx="25">
                  <c:v>0.5</c:v>
                </c:pt>
                <c:pt idx="26">
                  <c:v>0.5</c:v>
                </c:pt>
                <c:pt idx="27">
                  <c:v>0.51</c:v>
                </c:pt>
                <c:pt idx="28">
                  <c:v>0.54</c:v>
                </c:pt>
                <c:pt idx="29">
                  <c:v>0.59</c:v>
                </c:pt>
                <c:pt idx="30">
                  <c:v>0.6</c:v>
                </c:pt>
                <c:pt idx="31">
                  <c:v>0.61</c:v>
                </c:pt>
              </c:numCache>
            </c:numRef>
          </c:val>
          <c:extLst>
            <c:ext xmlns:c16="http://schemas.microsoft.com/office/drawing/2014/chart" uri="{C3380CC4-5D6E-409C-BE32-E72D297353CC}">
              <c16:uniqueId val="{00000002-3E76-4146-ACDE-CC61ABB74342}"/>
            </c:ext>
          </c:extLst>
        </c:ser>
        <c:ser>
          <c:idx val="3"/>
          <c:order val="3"/>
          <c:tx>
            <c:strRef>
              <c:f>'[grafs 2022Q1.xlsx]Գրաֆիկ 1'!$E$1</c:f>
              <c:strCache>
                <c:ptCount val="1"/>
                <c:pt idx="0">
                  <c:v>-60</c:v>
                </c:pt>
              </c:strCache>
            </c:strRef>
          </c:tx>
          <c:spPr>
            <a:solidFill>
              <a:srgbClr val="FF0000">
                <a:alpha val="40000"/>
              </a:srgbClr>
            </a:solidFill>
            <a:ln>
              <a:solidFill>
                <a:srgbClr val="FF0000">
                  <a:alpha val="4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1'!$E$2:$E$55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c:v>
                </c:pt>
                <c:pt idx="21">
                  <c:v>0.28000000000000003</c:v>
                </c:pt>
                <c:pt idx="22">
                  <c:v>0.31</c:v>
                </c:pt>
                <c:pt idx="23">
                  <c:v>0.34</c:v>
                </c:pt>
                <c:pt idx="24">
                  <c:v>0.36</c:v>
                </c:pt>
                <c:pt idx="25">
                  <c:v>0.39</c:v>
                </c:pt>
                <c:pt idx="26">
                  <c:v>0.4</c:v>
                </c:pt>
                <c:pt idx="27">
                  <c:v>0.41</c:v>
                </c:pt>
                <c:pt idx="28">
                  <c:v>0.43</c:v>
                </c:pt>
                <c:pt idx="29">
                  <c:v>0.47</c:v>
                </c:pt>
                <c:pt idx="30">
                  <c:v>0.48</c:v>
                </c:pt>
                <c:pt idx="31">
                  <c:v>0.48</c:v>
                </c:pt>
              </c:numCache>
            </c:numRef>
          </c:val>
          <c:extLst>
            <c:ext xmlns:c16="http://schemas.microsoft.com/office/drawing/2014/chart" uri="{C3380CC4-5D6E-409C-BE32-E72D297353CC}">
              <c16:uniqueId val="{00000003-3E76-4146-ACDE-CC61ABB74342}"/>
            </c:ext>
          </c:extLst>
        </c:ser>
        <c:ser>
          <c:idx val="4"/>
          <c:order val="4"/>
          <c:tx>
            <c:strRef>
              <c:f>'[grafs 2022Q1.xlsx]Գրաֆիկ 1'!$F$1</c:f>
              <c:strCache>
                <c:ptCount val="1"/>
                <c:pt idx="0">
                  <c:v>-50</c:v>
                </c:pt>
              </c:strCache>
            </c:strRef>
          </c:tx>
          <c:spPr>
            <a:solidFill>
              <a:srgbClr val="FF0000">
                <a:alpha val="50000"/>
              </a:srgbClr>
            </a:solidFill>
            <a:ln>
              <a:solidFill>
                <a:srgbClr val="FF0000">
                  <a:alpha val="5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1'!$F$2:$F$55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0.09</c:v>
                </c:pt>
                <c:pt idx="21">
                  <c:v>0.24</c:v>
                </c:pt>
                <c:pt idx="22">
                  <c:v>0.27</c:v>
                </c:pt>
                <c:pt idx="23">
                  <c:v>0.3</c:v>
                </c:pt>
                <c:pt idx="24">
                  <c:v>0.31</c:v>
                </c:pt>
                <c:pt idx="25">
                  <c:v>0.34</c:v>
                </c:pt>
                <c:pt idx="26">
                  <c:v>0.34</c:v>
                </c:pt>
                <c:pt idx="27">
                  <c:v>0.35</c:v>
                </c:pt>
                <c:pt idx="28">
                  <c:v>0.37</c:v>
                </c:pt>
                <c:pt idx="29">
                  <c:v>0.4</c:v>
                </c:pt>
                <c:pt idx="30">
                  <c:v>0.41</c:v>
                </c:pt>
                <c:pt idx="31">
                  <c:v>0.42</c:v>
                </c:pt>
              </c:numCache>
            </c:numRef>
          </c:val>
          <c:extLst>
            <c:ext xmlns:c16="http://schemas.microsoft.com/office/drawing/2014/chart" uri="{C3380CC4-5D6E-409C-BE32-E72D297353CC}">
              <c16:uniqueId val="{00000004-3E76-4146-ACDE-CC61ABB74342}"/>
            </c:ext>
          </c:extLst>
        </c:ser>
        <c:ser>
          <c:idx val="5"/>
          <c:order val="5"/>
          <c:tx>
            <c:strRef>
              <c:f>'[grafs 2022Q1.xlsx]Գրաֆիկ 1'!$G$1</c:f>
              <c:strCache>
                <c:ptCount val="1"/>
                <c:pt idx="0">
                  <c:v>-40</c:v>
                </c:pt>
              </c:strCache>
            </c:strRef>
          </c:tx>
          <c:spPr>
            <a:solidFill>
              <a:srgbClr val="FF0000">
                <a:alpha val="60000"/>
              </a:srgbClr>
            </a:solidFill>
            <a:ln>
              <a:solidFill>
                <a:srgbClr val="FF0000">
                  <a:alpha val="5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1'!$G$2:$G$55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0.08</c:v>
                </c:pt>
                <c:pt idx="21">
                  <c:v>0.21</c:v>
                </c:pt>
                <c:pt idx="22">
                  <c:v>0.24</c:v>
                </c:pt>
                <c:pt idx="23">
                  <c:v>0.27</c:v>
                </c:pt>
                <c:pt idx="24">
                  <c:v>0.28000000000000003</c:v>
                </c:pt>
                <c:pt idx="25">
                  <c:v>0.3</c:v>
                </c:pt>
                <c:pt idx="26">
                  <c:v>0.31</c:v>
                </c:pt>
                <c:pt idx="27">
                  <c:v>0.31</c:v>
                </c:pt>
                <c:pt idx="28">
                  <c:v>0.33</c:v>
                </c:pt>
                <c:pt idx="29">
                  <c:v>0.36</c:v>
                </c:pt>
                <c:pt idx="30">
                  <c:v>0.37</c:v>
                </c:pt>
                <c:pt idx="31">
                  <c:v>0.37</c:v>
                </c:pt>
              </c:numCache>
            </c:numRef>
          </c:val>
          <c:extLst>
            <c:ext xmlns:c16="http://schemas.microsoft.com/office/drawing/2014/chart" uri="{C3380CC4-5D6E-409C-BE32-E72D297353CC}">
              <c16:uniqueId val="{00000005-3E76-4146-ACDE-CC61ABB74342}"/>
            </c:ext>
          </c:extLst>
        </c:ser>
        <c:ser>
          <c:idx val="6"/>
          <c:order val="6"/>
          <c:tx>
            <c:strRef>
              <c:f>'[grafs 2022Q1.xlsx]Գրաֆիկ 1'!$H$1</c:f>
              <c:strCache>
                <c:ptCount val="1"/>
                <c:pt idx="0">
                  <c:v>-30</c:v>
                </c:pt>
              </c:strCache>
            </c:strRef>
          </c:tx>
          <c:spPr>
            <a:solidFill>
              <a:srgbClr val="FF0000">
                <a:alpha val="70000"/>
              </a:srgbClr>
            </a:solidFill>
            <a:ln>
              <a:solidFill>
                <a:srgbClr val="FF0000">
                  <a:alpha val="7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1'!$H$2:$H$55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7.0000000000000007E-2</c:v>
                </c:pt>
                <c:pt idx="21">
                  <c:v>0.2</c:v>
                </c:pt>
                <c:pt idx="22">
                  <c:v>0.22</c:v>
                </c:pt>
                <c:pt idx="23">
                  <c:v>0.25</c:v>
                </c:pt>
                <c:pt idx="24">
                  <c:v>0.26</c:v>
                </c:pt>
                <c:pt idx="25">
                  <c:v>0.28000000000000003</c:v>
                </c:pt>
                <c:pt idx="26">
                  <c:v>0.28999999999999998</c:v>
                </c:pt>
                <c:pt idx="27">
                  <c:v>0.28999999999999998</c:v>
                </c:pt>
                <c:pt idx="28">
                  <c:v>0.31</c:v>
                </c:pt>
                <c:pt idx="29">
                  <c:v>0.33</c:v>
                </c:pt>
                <c:pt idx="30">
                  <c:v>0.34</c:v>
                </c:pt>
                <c:pt idx="31">
                  <c:v>0.35</c:v>
                </c:pt>
              </c:numCache>
            </c:numRef>
          </c:val>
          <c:extLst>
            <c:ext xmlns:c16="http://schemas.microsoft.com/office/drawing/2014/chart" uri="{C3380CC4-5D6E-409C-BE32-E72D297353CC}">
              <c16:uniqueId val="{00000006-3E76-4146-ACDE-CC61ABB74342}"/>
            </c:ext>
          </c:extLst>
        </c:ser>
        <c:ser>
          <c:idx val="7"/>
          <c:order val="7"/>
          <c:tx>
            <c:strRef>
              <c:f>'[grafs 2022Q1.xlsx]Գրաֆիկ 1'!$I$1</c:f>
              <c:strCache>
                <c:ptCount val="1"/>
                <c:pt idx="0">
                  <c:v>-20</c:v>
                </c:pt>
              </c:strCache>
            </c:strRef>
          </c:tx>
          <c:spPr>
            <a:solidFill>
              <a:srgbClr val="FF0000">
                <a:alpha val="80000"/>
              </a:srgbClr>
            </a:solidFill>
            <a:ln>
              <a:solidFill>
                <a:srgbClr val="FF0000">
                  <a:alpha val="8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1'!$I$2:$I$55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7.0000000000000007E-2</c:v>
                </c:pt>
                <c:pt idx="21">
                  <c:v>0.19</c:v>
                </c:pt>
                <c:pt idx="22">
                  <c:v>0.21</c:v>
                </c:pt>
                <c:pt idx="23">
                  <c:v>0.23</c:v>
                </c:pt>
                <c:pt idx="24">
                  <c:v>0.25</c:v>
                </c:pt>
                <c:pt idx="25">
                  <c:v>0.27</c:v>
                </c:pt>
                <c:pt idx="26">
                  <c:v>0.27</c:v>
                </c:pt>
                <c:pt idx="27">
                  <c:v>0.28000000000000003</c:v>
                </c:pt>
                <c:pt idx="28">
                  <c:v>0.28999999999999998</c:v>
                </c:pt>
                <c:pt idx="29">
                  <c:v>0.32</c:v>
                </c:pt>
                <c:pt idx="30">
                  <c:v>0.32</c:v>
                </c:pt>
                <c:pt idx="31">
                  <c:v>0.33</c:v>
                </c:pt>
              </c:numCache>
            </c:numRef>
          </c:val>
          <c:extLst>
            <c:ext xmlns:c16="http://schemas.microsoft.com/office/drawing/2014/chart" uri="{C3380CC4-5D6E-409C-BE32-E72D297353CC}">
              <c16:uniqueId val="{00000007-3E76-4146-ACDE-CC61ABB74342}"/>
            </c:ext>
          </c:extLst>
        </c:ser>
        <c:ser>
          <c:idx val="8"/>
          <c:order val="8"/>
          <c:tx>
            <c:strRef>
              <c:f>'[grafs 2022Q1.xlsx]Գրաֆիկ 1'!$J$1</c:f>
              <c:strCache>
                <c:ptCount val="1"/>
                <c:pt idx="0">
                  <c:v>-10</c:v>
                </c:pt>
              </c:strCache>
            </c:strRef>
          </c:tx>
          <c:spPr>
            <a:solidFill>
              <a:srgbClr val="FF0000"/>
            </a:solidFill>
            <a:ln>
              <a:solidFill>
                <a:srgbClr val="FF0000"/>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1'!$J$2:$J$55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7.0000000000000007E-2</c:v>
                </c:pt>
                <c:pt idx="21">
                  <c:v>0.18</c:v>
                </c:pt>
                <c:pt idx="22">
                  <c:v>0.2</c:v>
                </c:pt>
                <c:pt idx="23">
                  <c:v>0.23</c:v>
                </c:pt>
                <c:pt idx="24">
                  <c:v>0.24</c:v>
                </c:pt>
                <c:pt idx="25">
                  <c:v>0.26</c:v>
                </c:pt>
                <c:pt idx="26">
                  <c:v>0.26</c:v>
                </c:pt>
                <c:pt idx="27">
                  <c:v>0.27</c:v>
                </c:pt>
                <c:pt idx="28">
                  <c:v>0.28000000000000003</c:v>
                </c:pt>
                <c:pt idx="29">
                  <c:v>0.31</c:v>
                </c:pt>
                <c:pt idx="30">
                  <c:v>0.31</c:v>
                </c:pt>
                <c:pt idx="31">
                  <c:v>0.32</c:v>
                </c:pt>
              </c:numCache>
            </c:numRef>
          </c:val>
          <c:extLst>
            <c:ext xmlns:c16="http://schemas.microsoft.com/office/drawing/2014/chart" uri="{C3380CC4-5D6E-409C-BE32-E72D297353CC}">
              <c16:uniqueId val="{00000008-3E76-4146-ACDE-CC61ABB74342}"/>
            </c:ext>
          </c:extLst>
        </c:ser>
        <c:ser>
          <c:idx val="9"/>
          <c:order val="9"/>
          <c:tx>
            <c:strRef>
              <c:f>'[grafs 2022Q1.xlsx]Գրաֆիկ 1'!$K$1</c:f>
              <c:strCache>
                <c:ptCount val="1"/>
                <c:pt idx="0">
                  <c:v>10</c:v>
                </c:pt>
              </c:strCache>
            </c:strRef>
          </c:tx>
          <c:spPr>
            <a:solidFill>
              <a:srgbClr val="FF0000"/>
            </a:solidFill>
            <a:ln>
              <a:solidFill>
                <a:srgbClr val="FF0000"/>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1'!$K$2:$K$55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0.14000000000000001</c:v>
                </c:pt>
                <c:pt idx="21">
                  <c:v>0.36</c:v>
                </c:pt>
                <c:pt idx="22">
                  <c:v>0.41</c:v>
                </c:pt>
                <c:pt idx="23">
                  <c:v>0.45</c:v>
                </c:pt>
                <c:pt idx="24">
                  <c:v>0.48</c:v>
                </c:pt>
                <c:pt idx="25">
                  <c:v>0.53</c:v>
                </c:pt>
                <c:pt idx="26">
                  <c:v>0.55000000000000004</c:v>
                </c:pt>
                <c:pt idx="27">
                  <c:v>0.56000000000000005</c:v>
                </c:pt>
                <c:pt idx="28">
                  <c:v>0.59</c:v>
                </c:pt>
                <c:pt idx="29">
                  <c:v>0.64</c:v>
                </c:pt>
                <c:pt idx="30">
                  <c:v>0.65</c:v>
                </c:pt>
                <c:pt idx="31">
                  <c:v>0.66</c:v>
                </c:pt>
              </c:numCache>
            </c:numRef>
          </c:val>
          <c:extLst>
            <c:ext xmlns:c16="http://schemas.microsoft.com/office/drawing/2014/chart" uri="{C3380CC4-5D6E-409C-BE32-E72D297353CC}">
              <c16:uniqueId val="{00000009-3E76-4146-ACDE-CC61ABB74342}"/>
            </c:ext>
          </c:extLst>
        </c:ser>
        <c:ser>
          <c:idx val="10"/>
          <c:order val="10"/>
          <c:tx>
            <c:strRef>
              <c:f>'[grafs 2022Q1.xlsx]Գրաֆիկ 1'!$L$1</c:f>
              <c:strCache>
                <c:ptCount val="1"/>
                <c:pt idx="0">
                  <c:v>20</c:v>
                </c:pt>
              </c:strCache>
            </c:strRef>
          </c:tx>
          <c:spPr>
            <a:solidFill>
              <a:srgbClr val="FF0000">
                <a:alpha val="80000"/>
              </a:srgbClr>
            </a:solidFill>
            <a:ln>
              <a:solidFill>
                <a:srgbClr val="FF0000">
                  <a:alpha val="8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1'!$L$2:$L$55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7.0000000000000007E-2</c:v>
                </c:pt>
                <c:pt idx="21">
                  <c:v>0.19</c:v>
                </c:pt>
                <c:pt idx="22">
                  <c:v>0.21</c:v>
                </c:pt>
                <c:pt idx="23">
                  <c:v>0.23</c:v>
                </c:pt>
                <c:pt idx="24">
                  <c:v>0.25</c:v>
                </c:pt>
                <c:pt idx="25">
                  <c:v>0.28999999999999998</c:v>
                </c:pt>
                <c:pt idx="26">
                  <c:v>0.28999999999999998</c:v>
                </c:pt>
                <c:pt idx="27">
                  <c:v>0.3</c:v>
                </c:pt>
                <c:pt idx="28">
                  <c:v>0.31</c:v>
                </c:pt>
                <c:pt idx="29">
                  <c:v>0.34</c:v>
                </c:pt>
                <c:pt idx="30">
                  <c:v>0.34</c:v>
                </c:pt>
                <c:pt idx="31">
                  <c:v>0.35</c:v>
                </c:pt>
              </c:numCache>
            </c:numRef>
          </c:val>
          <c:extLst>
            <c:ext xmlns:c16="http://schemas.microsoft.com/office/drawing/2014/chart" uri="{C3380CC4-5D6E-409C-BE32-E72D297353CC}">
              <c16:uniqueId val="{0000000A-3E76-4146-ACDE-CC61ABB74342}"/>
            </c:ext>
          </c:extLst>
        </c:ser>
        <c:ser>
          <c:idx val="11"/>
          <c:order val="11"/>
          <c:tx>
            <c:strRef>
              <c:f>'[grafs 2022Q1.xlsx]Գրաֆիկ 1'!$M$1</c:f>
              <c:strCache>
                <c:ptCount val="1"/>
                <c:pt idx="0">
                  <c:v>30</c:v>
                </c:pt>
              </c:strCache>
            </c:strRef>
          </c:tx>
          <c:spPr>
            <a:solidFill>
              <a:srgbClr val="FF0000">
                <a:alpha val="70000"/>
              </a:srgbClr>
            </a:solidFill>
            <a:ln>
              <a:solidFill>
                <a:srgbClr val="FF0000">
                  <a:alpha val="7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1'!$M$2:$M$55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7.0000000000000007E-2</c:v>
                </c:pt>
                <c:pt idx="21">
                  <c:v>0.19</c:v>
                </c:pt>
                <c:pt idx="22">
                  <c:v>0.22</c:v>
                </c:pt>
                <c:pt idx="23">
                  <c:v>0.24</c:v>
                </c:pt>
                <c:pt idx="24">
                  <c:v>0.26</c:v>
                </c:pt>
                <c:pt idx="25">
                  <c:v>0.28999999999999998</c:v>
                </c:pt>
                <c:pt idx="26">
                  <c:v>0.3</c:v>
                </c:pt>
                <c:pt idx="27">
                  <c:v>0.31</c:v>
                </c:pt>
                <c:pt idx="28">
                  <c:v>0.32</c:v>
                </c:pt>
                <c:pt idx="29">
                  <c:v>0.35</c:v>
                </c:pt>
                <c:pt idx="30">
                  <c:v>0.36</c:v>
                </c:pt>
                <c:pt idx="31">
                  <c:v>0.36</c:v>
                </c:pt>
              </c:numCache>
            </c:numRef>
          </c:val>
          <c:extLst>
            <c:ext xmlns:c16="http://schemas.microsoft.com/office/drawing/2014/chart" uri="{C3380CC4-5D6E-409C-BE32-E72D297353CC}">
              <c16:uniqueId val="{0000000B-3E76-4146-ACDE-CC61ABB74342}"/>
            </c:ext>
          </c:extLst>
        </c:ser>
        <c:ser>
          <c:idx val="12"/>
          <c:order val="12"/>
          <c:tx>
            <c:strRef>
              <c:f>'[grafs 2022Q1.xlsx]Գրաֆիկ 1'!$N$1</c:f>
              <c:strCache>
                <c:ptCount val="1"/>
                <c:pt idx="0">
                  <c:v>40</c:v>
                </c:pt>
              </c:strCache>
            </c:strRef>
          </c:tx>
          <c:spPr>
            <a:solidFill>
              <a:srgbClr val="FF0000">
                <a:alpha val="60000"/>
              </a:srgbClr>
            </a:solidFill>
            <a:ln>
              <a:solidFill>
                <a:srgbClr val="FF0000">
                  <a:alpha val="6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1'!$N$2:$N$55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0.08</c:v>
                </c:pt>
                <c:pt idx="21">
                  <c:v>0.2</c:v>
                </c:pt>
                <c:pt idx="22">
                  <c:v>0.23</c:v>
                </c:pt>
                <c:pt idx="23">
                  <c:v>0.25</c:v>
                </c:pt>
                <c:pt idx="24">
                  <c:v>0.28000000000000003</c:v>
                </c:pt>
                <c:pt idx="25">
                  <c:v>0.31</c:v>
                </c:pt>
                <c:pt idx="26">
                  <c:v>0.32</c:v>
                </c:pt>
                <c:pt idx="27">
                  <c:v>0.32</c:v>
                </c:pt>
                <c:pt idx="28">
                  <c:v>0.34</c:v>
                </c:pt>
                <c:pt idx="29">
                  <c:v>0.37</c:v>
                </c:pt>
                <c:pt idx="30">
                  <c:v>0.37</c:v>
                </c:pt>
                <c:pt idx="31">
                  <c:v>0.38</c:v>
                </c:pt>
              </c:numCache>
            </c:numRef>
          </c:val>
          <c:extLst>
            <c:ext xmlns:c16="http://schemas.microsoft.com/office/drawing/2014/chart" uri="{C3380CC4-5D6E-409C-BE32-E72D297353CC}">
              <c16:uniqueId val="{0000000C-3E76-4146-ACDE-CC61ABB74342}"/>
            </c:ext>
          </c:extLst>
        </c:ser>
        <c:ser>
          <c:idx val="13"/>
          <c:order val="13"/>
          <c:tx>
            <c:strRef>
              <c:f>'[grafs 2022Q1.xlsx]Գրաֆիկ 1'!$O$1</c:f>
              <c:strCache>
                <c:ptCount val="1"/>
                <c:pt idx="0">
                  <c:v>50</c:v>
                </c:pt>
              </c:strCache>
            </c:strRef>
          </c:tx>
          <c:spPr>
            <a:solidFill>
              <a:srgbClr val="FF0000">
                <a:alpha val="50000"/>
              </a:srgbClr>
            </a:solidFill>
            <a:ln>
              <a:solidFill>
                <a:srgbClr val="FF0000">
                  <a:alpha val="5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1'!$O$2:$O$55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0.08</c:v>
                </c:pt>
                <c:pt idx="21">
                  <c:v>0.22</c:v>
                </c:pt>
                <c:pt idx="22">
                  <c:v>0.25</c:v>
                </c:pt>
                <c:pt idx="23">
                  <c:v>0.27</c:v>
                </c:pt>
                <c:pt idx="24">
                  <c:v>0.3</c:v>
                </c:pt>
                <c:pt idx="25">
                  <c:v>0.34</c:v>
                </c:pt>
                <c:pt idx="26">
                  <c:v>0.34</c:v>
                </c:pt>
                <c:pt idx="27">
                  <c:v>0.35</c:v>
                </c:pt>
                <c:pt idx="28">
                  <c:v>0.37</c:v>
                </c:pt>
                <c:pt idx="29">
                  <c:v>0.4</c:v>
                </c:pt>
                <c:pt idx="30">
                  <c:v>0.4</c:v>
                </c:pt>
                <c:pt idx="31">
                  <c:v>0.41</c:v>
                </c:pt>
              </c:numCache>
            </c:numRef>
          </c:val>
          <c:extLst>
            <c:ext xmlns:c16="http://schemas.microsoft.com/office/drawing/2014/chart" uri="{C3380CC4-5D6E-409C-BE32-E72D297353CC}">
              <c16:uniqueId val="{0000000D-3E76-4146-ACDE-CC61ABB74342}"/>
            </c:ext>
          </c:extLst>
        </c:ser>
        <c:ser>
          <c:idx val="14"/>
          <c:order val="14"/>
          <c:tx>
            <c:strRef>
              <c:f>'[grafs 2022Q1.xlsx]Գրաֆիկ 1'!$P$1</c:f>
              <c:strCache>
                <c:ptCount val="1"/>
                <c:pt idx="0">
                  <c:v>60</c:v>
                </c:pt>
              </c:strCache>
            </c:strRef>
          </c:tx>
          <c:spPr>
            <a:solidFill>
              <a:srgbClr val="FF0000">
                <a:alpha val="40000"/>
              </a:srgbClr>
            </a:solidFill>
            <a:ln>
              <a:solidFill>
                <a:srgbClr val="FF0000">
                  <a:alpha val="4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1'!$P$2:$P$55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0.09</c:v>
                </c:pt>
                <c:pt idx="21">
                  <c:v>0.24</c:v>
                </c:pt>
                <c:pt idx="22">
                  <c:v>0.28000000000000003</c:v>
                </c:pt>
                <c:pt idx="23">
                  <c:v>0.31</c:v>
                </c:pt>
                <c:pt idx="24">
                  <c:v>0.33</c:v>
                </c:pt>
                <c:pt idx="25">
                  <c:v>0.37</c:v>
                </c:pt>
                <c:pt idx="26">
                  <c:v>0.38</c:v>
                </c:pt>
                <c:pt idx="27">
                  <c:v>0.39</c:v>
                </c:pt>
                <c:pt idx="28">
                  <c:v>0.41</c:v>
                </c:pt>
                <c:pt idx="29">
                  <c:v>0.44</c:v>
                </c:pt>
                <c:pt idx="30">
                  <c:v>0.45</c:v>
                </c:pt>
                <c:pt idx="31">
                  <c:v>0.46</c:v>
                </c:pt>
              </c:numCache>
            </c:numRef>
          </c:val>
          <c:extLst>
            <c:ext xmlns:c16="http://schemas.microsoft.com/office/drawing/2014/chart" uri="{C3380CC4-5D6E-409C-BE32-E72D297353CC}">
              <c16:uniqueId val="{0000000E-3E76-4146-ACDE-CC61ABB74342}"/>
            </c:ext>
          </c:extLst>
        </c:ser>
        <c:ser>
          <c:idx val="15"/>
          <c:order val="15"/>
          <c:tx>
            <c:strRef>
              <c:f>'[grafs 2022Q1.xlsx]Գրաֆիկ 1'!$Q$1</c:f>
              <c:strCache>
                <c:ptCount val="1"/>
                <c:pt idx="0">
                  <c:v>70</c:v>
                </c:pt>
              </c:strCache>
            </c:strRef>
          </c:tx>
          <c:spPr>
            <a:solidFill>
              <a:srgbClr val="FF0000">
                <a:alpha val="30000"/>
              </a:srgbClr>
            </a:solidFill>
            <a:ln>
              <a:solidFill>
                <a:srgbClr val="FF0000">
                  <a:alpha val="3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1'!$Q$2:$Q$55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0.11</c:v>
                </c:pt>
                <c:pt idx="21">
                  <c:v>0.28999999999999998</c:v>
                </c:pt>
                <c:pt idx="22">
                  <c:v>0.32</c:v>
                </c:pt>
                <c:pt idx="23">
                  <c:v>0.36</c:v>
                </c:pt>
                <c:pt idx="24">
                  <c:v>0.39</c:v>
                </c:pt>
                <c:pt idx="25">
                  <c:v>0.44</c:v>
                </c:pt>
                <c:pt idx="26">
                  <c:v>0.45</c:v>
                </c:pt>
                <c:pt idx="27">
                  <c:v>0.46</c:v>
                </c:pt>
                <c:pt idx="28">
                  <c:v>0.48</c:v>
                </c:pt>
                <c:pt idx="29">
                  <c:v>0.52</c:v>
                </c:pt>
                <c:pt idx="30">
                  <c:v>0.52</c:v>
                </c:pt>
                <c:pt idx="31">
                  <c:v>0.53</c:v>
                </c:pt>
              </c:numCache>
            </c:numRef>
          </c:val>
          <c:extLst>
            <c:ext xmlns:c16="http://schemas.microsoft.com/office/drawing/2014/chart" uri="{C3380CC4-5D6E-409C-BE32-E72D297353CC}">
              <c16:uniqueId val="{0000000F-3E76-4146-ACDE-CC61ABB74342}"/>
            </c:ext>
          </c:extLst>
        </c:ser>
        <c:ser>
          <c:idx val="16"/>
          <c:order val="16"/>
          <c:tx>
            <c:strRef>
              <c:f>'[grafs 2022Q1.xlsx]Գրաֆիկ 1'!$R$1</c:f>
              <c:strCache>
                <c:ptCount val="1"/>
                <c:pt idx="0">
                  <c:v>80</c:v>
                </c:pt>
              </c:strCache>
            </c:strRef>
          </c:tx>
          <c:spPr>
            <a:solidFill>
              <a:srgbClr val="FF0000">
                <a:alpha val="20000"/>
              </a:srgbClr>
            </a:solidFill>
            <a:ln>
              <a:solidFill>
                <a:srgbClr val="FF0000">
                  <a:alpha val="2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1'!$R$2:$R$55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0.13</c:v>
                </c:pt>
                <c:pt idx="21">
                  <c:v>0.36</c:v>
                </c:pt>
                <c:pt idx="22">
                  <c:v>0.4</c:v>
                </c:pt>
                <c:pt idx="23">
                  <c:v>0.45</c:v>
                </c:pt>
                <c:pt idx="24">
                  <c:v>0.49</c:v>
                </c:pt>
                <c:pt idx="25">
                  <c:v>0.55000000000000004</c:v>
                </c:pt>
                <c:pt idx="26">
                  <c:v>0.56000000000000005</c:v>
                </c:pt>
                <c:pt idx="27">
                  <c:v>0.56999999999999995</c:v>
                </c:pt>
                <c:pt idx="28">
                  <c:v>0.6</c:v>
                </c:pt>
                <c:pt idx="29">
                  <c:v>0.65</c:v>
                </c:pt>
                <c:pt idx="30">
                  <c:v>0.66</c:v>
                </c:pt>
                <c:pt idx="31">
                  <c:v>0.67</c:v>
                </c:pt>
              </c:numCache>
            </c:numRef>
          </c:val>
          <c:extLst>
            <c:ext xmlns:c16="http://schemas.microsoft.com/office/drawing/2014/chart" uri="{C3380CC4-5D6E-409C-BE32-E72D297353CC}">
              <c16:uniqueId val="{00000010-3E76-4146-ACDE-CC61ABB74342}"/>
            </c:ext>
          </c:extLst>
        </c:ser>
        <c:ser>
          <c:idx val="17"/>
          <c:order val="17"/>
          <c:tx>
            <c:strRef>
              <c:f>'[grafs 2022Q1.xlsx]Գրաֆիկ 1'!$S$1</c:f>
              <c:strCache>
                <c:ptCount val="1"/>
                <c:pt idx="0">
                  <c:v>90</c:v>
                </c:pt>
              </c:strCache>
            </c:strRef>
          </c:tx>
          <c:spPr>
            <a:solidFill>
              <a:srgbClr val="FF0000">
                <a:alpha val="10000"/>
              </a:srgbClr>
            </a:solidFill>
            <a:ln>
              <a:solidFill>
                <a:srgbClr val="FF0000">
                  <a:alpha val="10000"/>
                </a:srgbClr>
              </a:solidFill>
            </a:ln>
          </c:spPr>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1'!$S$2:$S$55</c:f>
              <c:numCache>
                <c:formatCode>0.0</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0.2</c:v>
                </c:pt>
                <c:pt idx="21">
                  <c:v>0.53</c:v>
                </c:pt>
                <c:pt idx="22">
                  <c:v>0.6</c:v>
                </c:pt>
                <c:pt idx="23">
                  <c:v>0.67</c:v>
                </c:pt>
                <c:pt idx="24">
                  <c:v>0.72</c:v>
                </c:pt>
                <c:pt idx="25">
                  <c:v>0.81</c:v>
                </c:pt>
                <c:pt idx="26">
                  <c:v>0.83</c:v>
                </c:pt>
                <c:pt idx="27">
                  <c:v>0.85</c:v>
                </c:pt>
                <c:pt idx="28">
                  <c:v>0.89</c:v>
                </c:pt>
                <c:pt idx="29">
                  <c:v>0.96</c:v>
                </c:pt>
                <c:pt idx="30">
                  <c:v>0.98</c:v>
                </c:pt>
                <c:pt idx="31">
                  <c:v>0.99</c:v>
                </c:pt>
              </c:numCache>
            </c:numRef>
          </c:val>
          <c:extLst>
            <c:ext xmlns:c16="http://schemas.microsoft.com/office/drawing/2014/chart" uri="{C3380CC4-5D6E-409C-BE32-E72D297353CC}">
              <c16:uniqueId val="{00000011-3E76-4146-ACDE-CC61ABB74342}"/>
            </c:ext>
          </c:extLst>
        </c:ser>
        <c:dLbls>
          <c:showLegendKey val="0"/>
          <c:showVal val="0"/>
          <c:showCatName val="0"/>
          <c:showSerName val="0"/>
          <c:showPercent val="0"/>
          <c:showBubbleSize val="0"/>
        </c:dLbls>
        <c:axId val="444871456"/>
        <c:axId val="444869496"/>
      </c:areaChart>
      <c:barChart>
        <c:barDir val="col"/>
        <c:grouping val="clustered"/>
        <c:varyColors val="0"/>
        <c:ser>
          <c:idx val="27"/>
          <c:order val="27"/>
          <c:tx>
            <c:strRef>
              <c:f>'[grafs 2022Q1.xlsx]Գրաֆիկ 1'!$AC$1</c:f>
              <c:strCache>
                <c:ptCount val="1"/>
                <c:pt idx="0">
                  <c:v>Column4</c:v>
                </c:pt>
              </c:strCache>
            </c:strRef>
          </c:tx>
          <c:spPr>
            <a:solidFill>
              <a:sysClr val="windowText" lastClr="000000"/>
            </a:solidFill>
          </c:spPr>
          <c:invertIfNegative val="0"/>
          <c:dPt>
            <c:idx val="9"/>
            <c:invertIfNegative val="0"/>
            <c:bubble3D val="0"/>
            <c:spPr>
              <a:solidFill>
                <a:sysClr val="windowText" lastClr="000000"/>
              </a:solidFill>
              <a:ln>
                <a:noFill/>
              </a:ln>
            </c:spPr>
            <c:extLst>
              <c:ext xmlns:c16="http://schemas.microsoft.com/office/drawing/2014/chart" uri="{C3380CC4-5D6E-409C-BE32-E72D297353CC}">
                <c16:uniqueId val="{00000013-3E76-4146-ACDE-CC61ABB74342}"/>
              </c:ext>
            </c:extLst>
          </c:dPt>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1'!$AC$2:$AC$55</c:f>
              <c:numCache>
                <c:formatCode>General</c:formatCode>
                <c:ptCount val="32"/>
                <c:pt idx="22" formatCode="0.0">
                  <c:v>12</c:v>
                </c:pt>
              </c:numCache>
            </c:numRef>
          </c:val>
          <c:extLst>
            <c:ext xmlns:c16="http://schemas.microsoft.com/office/drawing/2014/chart" uri="{C3380CC4-5D6E-409C-BE32-E72D297353CC}">
              <c16:uniqueId val="{00000014-3E76-4146-ACDE-CC61ABB74342}"/>
            </c:ext>
          </c:extLst>
        </c:ser>
        <c:ser>
          <c:idx val="28"/>
          <c:order val="28"/>
          <c:tx>
            <c:strRef>
              <c:f>'[grafs 2022Q1.xlsx]Գրաֆիկ 1'!$AD$1</c:f>
              <c:strCache>
                <c:ptCount val="1"/>
                <c:pt idx="0">
                  <c:v>Column5</c:v>
                </c:pt>
              </c:strCache>
            </c:strRef>
          </c:tx>
          <c:spPr>
            <a:solidFill>
              <a:sysClr val="windowText" lastClr="000000"/>
            </a:solidFill>
          </c:spPr>
          <c:invertIfNegative val="0"/>
          <c:dPt>
            <c:idx val="23"/>
            <c:invertIfNegative val="0"/>
            <c:bubble3D val="0"/>
            <c:spPr>
              <a:solidFill>
                <a:sysClr val="windowText" lastClr="000000"/>
              </a:solidFill>
              <a:ln>
                <a:solidFill>
                  <a:sysClr val="windowText" lastClr="000000"/>
                </a:solidFill>
              </a:ln>
            </c:spPr>
            <c:extLst>
              <c:ext xmlns:c16="http://schemas.microsoft.com/office/drawing/2014/chart" uri="{C3380CC4-5D6E-409C-BE32-E72D297353CC}">
                <c16:uniqueId val="{00000016-3E76-4146-ACDE-CC61ABB74342}"/>
              </c:ext>
            </c:extLst>
          </c:dPt>
          <c:cat>
            <c:strRef>
              <c:f>'[grafs 2022Q1.xlsx]Գրաֆիկ 1'!$A$2:$A$55</c:f>
              <c:strCache>
                <c:ptCount val="32"/>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pt idx="29">
                  <c:v>2024/02</c:v>
                </c:pt>
                <c:pt idx="30">
                  <c:v>2024/03</c:v>
                </c:pt>
                <c:pt idx="31">
                  <c:v>2024/04</c:v>
                </c:pt>
              </c:strCache>
            </c:strRef>
          </c:cat>
          <c:val>
            <c:numRef>
              <c:f>'[grafs 2022Q1.xlsx]Գրաֆիկ 1'!$AD$24:$AD$48</c:f>
              <c:numCache>
                <c:formatCode>General</c:formatCode>
                <c:ptCount val="25"/>
                <c:pt idx="22" formatCode="0.0">
                  <c:v>-4</c:v>
                </c:pt>
              </c:numCache>
            </c:numRef>
          </c:val>
          <c:extLst>
            <c:ext xmlns:c16="http://schemas.microsoft.com/office/drawing/2014/chart" uri="{C3380CC4-5D6E-409C-BE32-E72D297353CC}">
              <c16:uniqueId val="{00000017-3E76-4146-ACDE-CC61ABB74342}"/>
            </c:ext>
          </c:extLst>
        </c:ser>
        <c:dLbls>
          <c:showLegendKey val="0"/>
          <c:showVal val="0"/>
          <c:showCatName val="0"/>
          <c:showSerName val="0"/>
          <c:showPercent val="0"/>
          <c:showBubbleSize val="0"/>
        </c:dLbls>
        <c:gapWidth val="500"/>
        <c:overlap val="100"/>
        <c:axId val="437827896"/>
        <c:axId val="437830640"/>
      </c:barChart>
      <c:lineChart>
        <c:grouping val="standard"/>
        <c:varyColors val="0"/>
        <c:ser>
          <c:idx val="21"/>
          <c:order val="18"/>
          <c:tx>
            <c:strRef>
              <c:f>'[grafs 2022Q1.xlsx]Գրաֆիկ 1'!$X$1</c:f>
              <c:strCache>
                <c:ptCount val="1"/>
                <c:pt idx="0">
                  <c:v>Actual inflation</c:v>
                </c:pt>
              </c:strCache>
            </c:strRef>
          </c:tx>
          <c:spPr>
            <a:ln w="19050">
              <a:solidFill>
                <a:srgbClr val="FF0000"/>
              </a:solidFill>
            </a:ln>
          </c:spPr>
          <c:marker>
            <c:symbol val="none"/>
          </c:marker>
          <c:cat>
            <c:strRef>
              <c:f>'[grafs 2022Q1.xlsx]Գրաֆիկ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'[grafs 2022Q1.xlsx]Գրաֆիկ 1'!$X$2:$X$55</c:f>
              <c:numCache>
                <c:formatCode>0.0</c:formatCode>
                <c:ptCount val="32"/>
                <c:pt idx="0">
                  <c:v>-0.1</c:v>
                </c:pt>
                <c:pt idx="1">
                  <c:v>1.1000000000000001</c:v>
                </c:pt>
                <c:pt idx="2">
                  <c:v>1</c:v>
                </c:pt>
                <c:pt idx="3">
                  <c:v>2.6</c:v>
                </c:pt>
                <c:pt idx="4">
                  <c:v>3.7</c:v>
                </c:pt>
                <c:pt idx="5">
                  <c:v>0.90133554832215168</c:v>
                </c:pt>
                <c:pt idx="6">
                  <c:v>3.49</c:v>
                </c:pt>
                <c:pt idx="7">
                  <c:v>1.8</c:v>
                </c:pt>
                <c:pt idx="8">
                  <c:v>1.9</c:v>
                </c:pt>
                <c:pt idx="9">
                  <c:v>2.5</c:v>
                </c:pt>
                <c:pt idx="10">
                  <c:v>0.47793958081770427</c:v>
                </c:pt>
                <c:pt idx="11">
                  <c:v>0.72819999999999996</c:v>
                </c:pt>
                <c:pt idx="12">
                  <c:v>-0.11022336893751117</c:v>
                </c:pt>
                <c:pt idx="13">
                  <c:v>1.68</c:v>
                </c:pt>
                <c:pt idx="14">
                  <c:v>1.4326844717312213</c:v>
                </c:pt>
                <c:pt idx="15">
                  <c:v>3.6488327008795949</c:v>
                </c:pt>
                <c:pt idx="16">
                  <c:v>5.7455041519950782</c:v>
                </c:pt>
                <c:pt idx="17">
                  <c:v>6.5</c:v>
                </c:pt>
                <c:pt idx="18">
                  <c:v>8.8756760239115096</c:v>
                </c:pt>
                <c:pt idx="19">
                  <c:v>7.68</c:v>
                </c:pt>
              </c:numCache>
            </c:numRef>
          </c:val>
          <c:smooth val="0"/>
          <c:extLst>
            <c:ext xmlns:c16="http://schemas.microsoft.com/office/drawing/2014/chart" uri="{C3380CC4-5D6E-409C-BE32-E72D297353CC}">
              <c16:uniqueId val="{00000018-3E76-4146-ACDE-CC61ABB74342}"/>
            </c:ext>
          </c:extLst>
        </c:ser>
        <c:ser>
          <c:idx val="22"/>
          <c:order val="22"/>
          <c:tx>
            <c:strRef>
              <c:f>'[grafs 2022Q1.xlsx]Գրաֆիկ 1'!$W$1</c:f>
              <c:strCache>
                <c:ptCount val="1"/>
                <c:pt idx="0">
                  <c:v>Current quarter</c:v>
                </c:pt>
              </c:strCache>
            </c:strRef>
          </c:tx>
          <c:spPr>
            <a:ln w="19050">
              <a:solidFill>
                <a:sysClr val="windowText" lastClr="000000"/>
              </a:solidFill>
              <a:prstDash val="solid"/>
            </a:ln>
          </c:spPr>
          <c:marker>
            <c:symbol val="none"/>
          </c:marker>
          <c:cat>
            <c:strRef>
              <c:f>'[grafs 2022Q1.xlsx]Գրաֆիկ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'[grafs 2022Q1.xlsx]Գրաֆիկ 1'!$W$2:$W$55</c:f>
              <c:numCache>
                <c:formatCode>General</c:formatCode>
                <c:ptCount val="32"/>
                <c:pt idx="19" formatCode="0.0">
                  <c:v>7.68</c:v>
                </c:pt>
                <c:pt idx="20" formatCode="0.0">
                  <c:v>6.7</c:v>
                </c:pt>
                <c:pt idx="21" formatCode="0.0">
                  <c:v>6.7</c:v>
                </c:pt>
                <c:pt idx="22" formatCode="0.0">
                  <c:v>6.2</c:v>
                </c:pt>
                <c:pt idx="23" formatCode="0.0">
                  <c:v>6.6</c:v>
                </c:pt>
                <c:pt idx="24" formatCode="0.0">
                  <c:v>7</c:v>
                </c:pt>
                <c:pt idx="25" formatCode="0.0">
                  <c:v>5.9</c:v>
                </c:pt>
                <c:pt idx="26" formatCode="0.0">
                  <c:v>5.5</c:v>
                </c:pt>
                <c:pt idx="27" formatCode="0.0">
                  <c:v>5.2</c:v>
                </c:pt>
                <c:pt idx="28" formatCode="0.0">
                  <c:v>4.8</c:v>
                </c:pt>
                <c:pt idx="29" formatCode="0.0">
                  <c:v>4.5</c:v>
                </c:pt>
                <c:pt idx="30" formatCode="0.0">
                  <c:v>4.2</c:v>
                </c:pt>
                <c:pt idx="31" formatCode="0.0">
                  <c:v>4</c:v>
                </c:pt>
              </c:numCache>
            </c:numRef>
          </c:val>
          <c:smooth val="0"/>
          <c:extLst>
            <c:ext xmlns:c16="http://schemas.microsoft.com/office/drawing/2014/chart" uri="{C3380CC4-5D6E-409C-BE32-E72D297353CC}">
              <c16:uniqueId val="{00000019-3E76-4146-ACDE-CC61ABB74342}"/>
            </c:ext>
          </c:extLst>
        </c:ser>
        <c:ser>
          <c:idx val="23"/>
          <c:order val="23"/>
          <c:tx>
            <c:strRef>
              <c:f>'[grafs 2022Q1.xlsx]Գրաֆիկ 1'!$Y$1</c:f>
              <c:strCache>
                <c:ptCount val="1"/>
                <c:pt idx="0">
                  <c:v>Previous quarter</c:v>
                </c:pt>
              </c:strCache>
            </c:strRef>
          </c:tx>
          <c:spPr>
            <a:ln w="19050">
              <a:solidFill>
                <a:sysClr val="windowText" lastClr="000000"/>
              </a:solidFill>
              <a:prstDash val="sysDash"/>
            </a:ln>
          </c:spPr>
          <c:marker>
            <c:symbol val="none"/>
          </c:marker>
          <c:cat>
            <c:strRef>
              <c:f>'[grafs 2022Q1.xlsx]Գրաֆիկ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'[grafs 2022Q1.xlsx]Գրաֆիկ 1'!$Y$2:$Y$55</c:f>
              <c:numCache>
                <c:formatCode>General</c:formatCode>
                <c:ptCount val="32"/>
                <c:pt idx="19" formatCode="0.0">
                  <c:v>8.3800000000000008</c:v>
                </c:pt>
                <c:pt idx="20" formatCode="0.0">
                  <c:v>8.19</c:v>
                </c:pt>
                <c:pt idx="21" formatCode="0.0">
                  <c:v>7.09</c:v>
                </c:pt>
                <c:pt idx="22" formatCode="0.0">
                  <c:v>5.79</c:v>
                </c:pt>
                <c:pt idx="23" formatCode="0.0">
                  <c:v>5.46</c:v>
                </c:pt>
                <c:pt idx="24" formatCode="0.0">
                  <c:v>4.96</c:v>
                </c:pt>
                <c:pt idx="25" formatCode="0.0">
                  <c:v>4.74</c:v>
                </c:pt>
                <c:pt idx="26" formatCode="0.0">
                  <c:v>4.7300000000000004</c:v>
                </c:pt>
                <c:pt idx="27" formatCode="0.0">
                  <c:v>4.71</c:v>
                </c:pt>
                <c:pt idx="28" formatCode="0.0">
                  <c:v>4.5</c:v>
                </c:pt>
                <c:pt idx="29" formatCode="0.0">
                  <c:v>4.2</c:v>
                </c:pt>
                <c:pt idx="30" formatCode="0.0">
                  <c:v>4</c:v>
                </c:pt>
              </c:numCache>
            </c:numRef>
          </c:val>
          <c:smooth val="0"/>
          <c:extLst>
            <c:ext xmlns:c16="http://schemas.microsoft.com/office/drawing/2014/chart" uri="{C3380CC4-5D6E-409C-BE32-E72D297353CC}">
              <c16:uniqueId val="{0000001A-3E76-4146-ACDE-CC61ABB74342}"/>
            </c:ext>
          </c:extLst>
        </c:ser>
        <c:ser>
          <c:idx val="24"/>
          <c:order val="24"/>
          <c:tx>
            <c:strRef>
              <c:f>'[grafs 2022Q1.xlsx]Գրաֆիկ 1'!$Z$1</c:f>
              <c:strCache>
                <c:ptCount val="1"/>
                <c:pt idx="0">
                  <c:v>Ստորին սահման</c:v>
                </c:pt>
              </c:strCache>
            </c:strRef>
          </c:tx>
          <c:spPr>
            <a:ln w="12700">
              <a:solidFill>
                <a:sysClr val="windowText" lastClr="000000"/>
              </a:solidFill>
              <a:prstDash val="sysDash"/>
            </a:ln>
          </c:spPr>
          <c:marker>
            <c:symbol val="none"/>
          </c:marker>
          <c:cat>
            <c:strRef>
              <c:f>'[grafs 2022Q1.xlsx]Գրաֆիկ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'[grafs 2022Q1.xlsx]Գրաֆիկ 1'!$Z$2:$Z$55</c:f>
              <c:numCache>
                <c:formatCode>0.0</c:formatCode>
                <c:ptCount val="32"/>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numCache>
            </c:numRef>
          </c:val>
          <c:smooth val="0"/>
          <c:extLst>
            <c:ext xmlns:c16="http://schemas.microsoft.com/office/drawing/2014/chart" uri="{C3380CC4-5D6E-409C-BE32-E72D297353CC}">
              <c16:uniqueId val="{0000001B-3E76-4146-ACDE-CC61ABB74342}"/>
            </c:ext>
          </c:extLst>
        </c:ser>
        <c:ser>
          <c:idx val="25"/>
          <c:order val="25"/>
          <c:tx>
            <c:strRef>
              <c:f>'[grafs 2022Q1.xlsx]Գրաֆիկ 1'!$AA$1</c:f>
              <c:strCache>
                <c:ptCount val="1"/>
                <c:pt idx="0">
                  <c:v>Թիրախային մակարդակ</c:v>
                </c:pt>
              </c:strCache>
            </c:strRef>
          </c:tx>
          <c:spPr>
            <a:ln w="19050">
              <a:solidFill>
                <a:sysClr val="windowText" lastClr="000000"/>
              </a:solidFill>
            </a:ln>
          </c:spPr>
          <c:marker>
            <c:symbol val="none"/>
          </c:marker>
          <c:cat>
            <c:strRef>
              <c:f>'[grafs 2022Q1.xlsx]Գրաֆիկ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'[grafs 2022Q1.xlsx]Գրաֆիկ 1'!$AA$2:$AA$55</c:f>
              <c:numCache>
                <c:formatCode>0.0</c:formatCode>
                <c:ptCount val="3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numCache>
            </c:numRef>
          </c:val>
          <c:smooth val="0"/>
          <c:extLst>
            <c:ext xmlns:c16="http://schemas.microsoft.com/office/drawing/2014/chart" uri="{C3380CC4-5D6E-409C-BE32-E72D297353CC}">
              <c16:uniqueId val="{0000001C-3E76-4146-ACDE-CC61ABB74342}"/>
            </c:ext>
          </c:extLst>
        </c:ser>
        <c:ser>
          <c:idx val="26"/>
          <c:order val="26"/>
          <c:tx>
            <c:strRef>
              <c:f>'[grafs 2022Q1.xlsx]Գրաֆիկ 1'!$AB$1</c:f>
              <c:strCache>
                <c:ptCount val="1"/>
                <c:pt idx="0">
                  <c:v>Վերին սահման</c:v>
                </c:pt>
              </c:strCache>
            </c:strRef>
          </c:tx>
          <c:spPr>
            <a:ln w="12700">
              <a:solidFill>
                <a:sysClr val="windowText" lastClr="000000"/>
              </a:solidFill>
              <a:prstDash val="sysDash"/>
            </a:ln>
          </c:spPr>
          <c:marker>
            <c:symbol val="none"/>
          </c:marker>
          <c:cat>
            <c:strRef>
              <c:f>'[grafs 2022Q1.xlsx]Գրաֆիկ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'[grafs 2022Q1.xlsx]Գրաֆիկ 1'!$AB$2:$AB$55</c:f>
              <c:numCache>
                <c:formatCode>0.0</c:formatCode>
                <c:ptCount val="32"/>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pt idx="29">
                  <c:v>5.5</c:v>
                </c:pt>
                <c:pt idx="30">
                  <c:v>5.5</c:v>
                </c:pt>
                <c:pt idx="31">
                  <c:v>5.5</c:v>
                </c:pt>
              </c:numCache>
            </c:numRef>
          </c:val>
          <c:smooth val="0"/>
          <c:extLst>
            <c:ext xmlns:c16="http://schemas.microsoft.com/office/drawing/2014/chart" uri="{C3380CC4-5D6E-409C-BE32-E72D297353CC}">
              <c16:uniqueId val="{0000001D-3E76-4146-ACDE-CC61ABB74342}"/>
            </c:ext>
          </c:extLst>
        </c:ser>
        <c:dLbls>
          <c:showLegendKey val="0"/>
          <c:showVal val="0"/>
          <c:showCatName val="0"/>
          <c:showSerName val="0"/>
          <c:showPercent val="0"/>
          <c:showBubbleSize val="0"/>
        </c:dLbls>
        <c:marker val="1"/>
        <c:smooth val="0"/>
        <c:axId val="437827896"/>
        <c:axId val="437830640"/>
        <c:extLst>
          <c:ext xmlns:c15="http://schemas.microsoft.com/office/drawing/2012/chart" uri="{02D57815-91ED-43cb-92C2-25804820EDAC}">
            <c15:filteredLineSeries>
              <c15:ser>
                <c:idx val="18"/>
                <c:order val="19"/>
                <c:tx>
                  <c:strRef>
                    <c:extLst>
                      <c:ext uri="{02D57815-91ED-43cb-92C2-25804820EDAC}">
                        <c15:formulaRef>
                          <c15:sqref>'[grafs 2022Q1.xlsx]Գրաֆիկ 1'!$AA$1</c15:sqref>
                        </c15:formulaRef>
                      </c:ext>
                    </c:extLst>
                    <c:strCache>
                      <c:ptCount val="1"/>
                      <c:pt idx="0">
                        <c:v>Թիրախային մակարդակ</c:v>
                      </c:pt>
                    </c:strCache>
                  </c:strRef>
                </c:tx>
                <c:marker>
                  <c:symbol val="none"/>
                </c:marker>
                <c:cat>
                  <c:strRef>
                    <c:extLst>
                      <c:ext uri="{02D57815-91ED-43cb-92C2-25804820EDAC}">
                        <c15:formulaRef>
                          <c15:sqref>'Գրաֆիկ 1'!#REF!</c15:sqref>
                        </c15:formulaRef>
                      </c:ext>
                    </c:extLst>
                    <c:strCache>
                      <c:ptCount val="1"/>
                      <c:pt idx="0">
                        <c:v>#REF!</c:v>
                      </c:pt>
                    </c:strCache>
                  </c:strRef>
                </c:cat>
                <c:val>
                  <c:numRef>
                    <c:extLst>
                      <c:ext uri="{02D57815-91ED-43cb-92C2-25804820EDAC}">
                        <c15:formulaRef>
                          <c15:sqref>'[grafs 2022Q1.xlsx]Գրաֆիկ 1'!$AA$20:$AA$40</c15:sqref>
                        </c15:formulaRef>
                      </c:ext>
                    </c:extLst>
                    <c:numCache>
                      <c:formatCode>0.0</c:formatCode>
                      <c:ptCount val="1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numCache>
                  </c:numRef>
                </c:val>
                <c:smooth val="0"/>
                <c:extLst>
                  <c:ext xmlns:c16="http://schemas.microsoft.com/office/drawing/2014/chart" uri="{C3380CC4-5D6E-409C-BE32-E72D297353CC}">
                    <c16:uniqueId val="{0000001E-3E76-4146-ACDE-CC61ABB74342}"/>
                  </c:ext>
                </c:extLst>
              </c15:ser>
            </c15:filteredLineSeries>
            <c15:filteredLineSeries>
              <c15:ser>
                <c:idx val="19"/>
                <c:order val="20"/>
                <c:tx>
                  <c:strRef>
                    <c:extLst xmlns:c15="http://schemas.microsoft.com/office/drawing/2012/chart">
                      <c:ext xmlns:c15="http://schemas.microsoft.com/office/drawing/2012/chart" uri="{02D57815-91ED-43cb-92C2-25804820EDAC}">
                        <c15:formulaRef>
                          <c15:sqref>'[grafs 2022Q1.xlsx]Գրաֆիկ 1'!$AB$1</c15:sqref>
                        </c15:formulaRef>
                      </c:ext>
                    </c:extLst>
                    <c:strCache>
                      <c:ptCount val="1"/>
                      <c:pt idx="0">
                        <c:v>Վերին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'[grafs 2022Q1.xlsx]Գրաֆիկ 1'!$AB$20:$AB$40</c15:sqref>
                        </c15:formulaRef>
                      </c:ext>
                    </c:extLst>
                    <c:numCache>
                      <c:formatCode>0.0</c:formatCode>
                      <c:ptCount val="1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numCache>
                  </c:numRef>
                </c:val>
                <c:smooth val="0"/>
                <c:extLst xmlns:c15="http://schemas.microsoft.com/office/drawing/2012/chart">
                  <c:ext xmlns:c16="http://schemas.microsoft.com/office/drawing/2014/chart" uri="{C3380CC4-5D6E-409C-BE32-E72D297353CC}">
                    <c16:uniqueId val="{0000001F-3E76-4146-ACDE-CC61ABB74342}"/>
                  </c:ext>
                </c:extLst>
              </c15:ser>
            </c15:filteredLineSeries>
            <c15:filteredLineSeries>
              <c15:ser>
                <c:idx val="20"/>
                <c:order val="21"/>
                <c:tx>
                  <c:strRef>
                    <c:extLst xmlns:c15="http://schemas.microsoft.com/office/drawing/2012/chart">
                      <c:ext xmlns:c15="http://schemas.microsoft.com/office/drawing/2012/chart" uri="{02D57815-91ED-43cb-92C2-25804820EDAC}">
                        <c15:formulaRef>
                          <c15:sqref>'[grafs 2022Q1.xlsx]Գրաֆիկ 1'!$Z$1</c15:sqref>
                        </c15:formulaRef>
                      </c:ext>
                    </c:extLst>
                    <c:strCache>
                      <c:ptCount val="1"/>
                      <c:pt idx="0">
                        <c:v>Ստորին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'[grafs 2022Q1.xlsx]Գրաֆիկ 1'!$Z$20:$Z$40</c15:sqref>
                        </c15:formulaRef>
                      </c:ext>
                    </c:extLst>
                    <c:numCache>
                      <c:formatCode>0.0</c:formatCode>
                      <c:ptCount val="1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numCache>
                  </c:numRef>
                </c:val>
                <c:smooth val="0"/>
                <c:extLst xmlns:c15="http://schemas.microsoft.com/office/drawing/2012/chart">
                  <c:ext xmlns:c16="http://schemas.microsoft.com/office/drawing/2014/chart" uri="{C3380CC4-5D6E-409C-BE32-E72D297353CC}">
                    <c16:uniqueId val="{00000020-3E76-4146-ACDE-CC61ABB74342}"/>
                  </c:ext>
                </c:extLst>
              </c15:ser>
            </c15:filteredLineSeries>
          </c:ext>
        </c:extLst>
      </c:lineChart>
      <c:dateAx>
        <c:axId val="437827896"/>
        <c:scaling>
          <c:orientation val="minMax"/>
        </c:scaling>
        <c:delete val="0"/>
        <c:axPos val="b"/>
        <c:numFmt formatCode="General" sourceLinked="0"/>
        <c:majorTickMark val="none"/>
        <c:minorTickMark val="in"/>
        <c:tickLblPos val="low"/>
        <c:spPr>
          <a:ln>
            <a:noFill/>
          </a:ln>
        </c:spPr>
        <c:txPr>
          <a:bodyPr rot="-5400000" vert="horz"/>
          <a:lstStyle/>
          <a:p>
            <a:pPr>
              <a:defRPr sz="600"/>
            </a:pPr>
            <a:endParaRPr lang="en-US"/>
          </a:p>
        </c:txPr>
        <c:crossAx val="437830640"/>
        <c:crosses val="autoZero"/>
        <c:auto val="0"/>
        <c:lblOffset val="100"/>
        <c:baseTimeUnit val="days"/>
      </c:dateAx>
      <c:valAx>
        <c:axId val="437830640"/>
        <c:scaling>
          <c:orientation val="minMax"/>
        </c:scaling>
        <c:delete val="1"/>
        <c:axPos val="l"/>
        <c:majorGridlines>
          <c:spPr>
            <a:ln>
              <a:noFill/>
            </a:ln>
          </c:spPr>
        </c:majorGridlines>
        <c:numFmt formatCode="General" sourceLinked="1"/>
        <c:majorTickMark val="none"/>
        <c:minorTickMark val="none"/>
        <c:tickLblPos val="nextTo"/>
        <c:crossAx val="437827896"/>
        <c:crosses val="autoZero"/>
        <c:crossBetween val="between"/>
      </c:valAx>
      <c:valAx>
        <c:axId val="444869496"/>
        <c:scaling>
          <c:orientation val="minMax"/>
          <c:max val="12"/>
          <c:min val="-1"/>
        </c:scaling>
        <c:delete val="0"/>
        <c:axPos val="r"/>
        <c:numFmt formatCode="0" sourceLinked="0"/>
        <c:majorTickMark val="in"/>
        <c:minorTickMark val="none"/>
        <c:tickLblPos val="nextTo"/>
        <c:spPr>
          <a:ln w="6350">
            <a:solidFill>
              <a:sysClr val="windowText" lastClr="000000"/>
            </a:solidFill>
          </a:ln>
        </c:spPr>
        <c:txPr>
          <a:bodyPr/>
          <a:lstStyle/>
          <a:p>
            <a:pPr>
              <a:defRPr sz="600"/>
            </a:pPr>
            <a:endParaRPr lang="en-US"/>
          </a:p>
        </c:txPr>
        <c:crossAx val="444871456"/>
        <c:crosses val="max"/>
        <c:crossBetween val="between"/>
        <c:majorUnit val="1"/>
      </c:valAx>
      <c:dateAx>
        <c:axId val="444871456"/>
        <c:scaling>
          <c:orientation val="minMax"/>
        </c:scaling>
        <c:delete val="1"/>
        <c:axPos val="b"/>
        <c:numFmt formatCode="General" sourceLinked="1"/>
        <c:majorTickMark val="out"/>
        <c:minorTickMark val="none"/>
        <c:tickLblPos val="nextTo"/>
        <c:crossAx val="444869496"/>
        <c:crosses val="autoZero"/>
        <c:auto val="0"/>
        <c:lblOffset val="100"/>
        <c:baseTimeUnit val="days"/>
      </c:dateAx>
      <c:spPr>
        <a:ln>
          <a:noFill/>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egendEntry>
        <c:idx val="18"/>
        <c:delete val="1"/>
      </c:legendEntry>
      <c:legendEntry>
        <c:idx val="19"/>
        <c:delete val="1"/>
      </c:legendEntry>
      <c:legendEntry>
        <c:idx val="23"/>
        <c:delete val="1"/>
      </c:legendEntry>
      <c:legendEntry>
        <c:idx val="24"/>
        <c:delete val="1"/>
      </c:legendEntry>
      <c:legendEntry>
        <c:idx val="25"/>
        <c:delete val="1"/>
      </c:legendEntry>
      <c:layout>
        <c:manualLayout>
          <c:xMode val="edge"/>
          <c:yMode val="edge"/>
          <c:x val="0"/>
          <c:y val="0.85698896503374478"/>
          <c:w val="0.85473724751797331"/>
          <c:h val="0.14301103496625525"/>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a:latin typeface="GHEA Grapalat" panose="02000506050000020003" pitchFamily="50" charset="0"/>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751444627889256"/>
          <c:y val="5.9065770668181708E-2"/>
          <c:w val="0.87044386588773159"/>
          <c:h val="0.6439086304233349"/>
        </c:manualLayout>
      </c:layout>
      <c:barChart>
        <c:barDir val="col"/>
        <c:grouping val="stacked"/>
        <c:varyColors val="0"/>
        <c:ser>
          <c:idx val="1"/>
          <c:order val="1"/>
          <c:tx>
            <c:strRef>
              <c:f>'[grafs 2022Q1.xlsx]Գրաֆիկ 12'!$A$3</c:f>
              <c:strCache>
                <c:ptCount val="1"/>
                <c:pt idx="0">
                  <c:v>Provate spendings</c:v>
                </c:pt>
              </c:strCache>
            </c:strRef>
          </c:tx>
          <c:spPr>
            <a:solidFill>
              <a:sysClr val="windowText" lastClr="000000">
                <a:lumMod val="50000"/>
                <a:lumOff val="50000"/>
              </a:sysClr>
            </a:solidFill>
          </c:spPr>
          <c:invertIfNegative val="0"/>
          <c:cat>
            <c:numRef>
              <c:f>'[grafs 2022Q1.xlsx]Գրաֆիկ 12'!$E$1:$L$1</c:f>
              <c:numCache>
                <c:formatCode>General</c:formatCode>
                <c:ptCount val="7"/>
                <c:pt idx="0">
                  <c:v>2018</c:v>
                </c:pt>
                <c:pt idx="1">
                  <c:v>2019</c:v>
                </c:pt>
                <c:pt idx="2">
                  <c:v>2020</c:v>
                </c:pt>
                <c:pt idx="3">
                  <c:v>2021</c:v>
                </c:pt>
                <c:pt idx="4">
                  <c:v>2022</c:v>
                </c:pt>
                <c:pt idx="5">
                  <c:v>2023</c:v>
                </c:pt>
                <c:pt idx="6">
                  <c:v>2024</c:v>
                </c:pt>
              </c:numCache>
            </c:numRef>
          </c:cat>
          <c:val>
            <c:numRef>
              <c:f>'[grafs 2022Q1.xlsx]Գրաֆիկ 12'!$E$3:$L$3</c:f>
              <c:numCache>
                <c:formatCode>0.0</c:formatCode>
                <c:ptCount val="7"/>
                <c:pt idx="0">
                  <c:v>6.4748337355101837</c:v>
                </c:pt>
                <c:pt idx="1">
                  <c:v>9.2333744416659673</c:v>
                </c:pt>
                <c:pt idx="2">
                  <c:v>-13.448422541328343</c:v>
                </c:pt>
                <c:pt idx="3">
                  <c:v>4.2776364472009378</c:v>
                </c:pt>
                <c:pt idx="4">
                  <c:v>1.1917275421550166</c:v>
                </c:pt>
                <c:pt idx="5">
                  <c:v>2.3912587884545875</c:v>
                </c:pt>
                <c:pt idx="6">
                  <c:v>2.4594097434959439</c:v>
                </c:pt>
              </c:numCache>
            </c:numRef>
          </c:val>
          <c:extLst>
            <c:ext xmlns:c16="http://schemas.microsoft.com/office/drawing/2014/chart" uri="{C3380CC4-5D6E-409C-BE32-E72D297353CC}">
              <c16:uniqueId val="{00000000-37EE-4887-87A2-639657BE4C33}"/>
            </c:ext>
          </c:extLst>
        </c:ser>
        <c:ser>
          <c:idx val="2"/>
          <c:order val="2"/>
          <c:tx>
            <c:strRef>
              <c:f>'[grafs 2022Q1.xlsx]Գրաֆիկ 12'!$A$4</c:f>
              <c:strCache>
                <c:ptCount val="1"/>
                <c:pt idx="0">
                  <c:v>Pgovernment spendings</c:v>
                </c:pt>
              </c:strCache>
            </c:strRef>
          </c:tx>
          <c:invertIfNegative val="0"/>
          <c:cat>
            <c:numRef>
              <c:f>'[grafs 2022Q1.xlsx]Գրաֆիկ 12'!$E$1:$L$1</c:f>
              <c:numCache>
                <c:formatCode>General</c:formatCode>
                <c:ptCount val="7"/>
                <c:pt idx="0">
                  <c:v>2018</c:v>
                </c:pt>
                <c:pt idx="1">
                  <c:v>2019</c:v>
                </c:pt>
                <c:pt idx="2">
                  <c:v>2020</c:v>
                </c:pt>
                <c:pt idx="3">
                  <c:v>2021</c:v>
                </c:pt>
                <c:pt idx="4">
                  <c:v>2022</c:v>
                </c:pt>
                <c:pt idx="5">
                  <c:v>2023</c:v>
                </c:pt>
                <c:pt idx="6">
                  <c:v>2024</c:v>
                </c:pt>
              </c:numCache>
            </c:numRef>
          </c:cat>
          <c:val>
            <c:numRef>
              <c:f>'[grafs 2022Q1.xlsx]Գրաֆիկ 12'!$E$4:$L$4</c:f>
              <c:numCache>
                <c:formatCode>0.0</c:formatCode>
                <c:ptCount val="7"/>
                <c:pt idx="0">
                  <c:v>-1.9548548651758575</c:v>
                </c:pt>
                <c:pt idx="1">
                  <c:v>2.1749461064141649</c:v>
                </c:pt>
                <c:pt idx="2">
                  <c:v>2.3513164884384969</c:v>
                </c:pt>
                <c:pt idx="3">
                  <c:v>0.43061248697095628</c:v>
                </c:pt>
                <c:pt idx="4">
                  <c:v>0.61749757906585678</c:v>
                </c:pt>
                <c:pt idx="5">
                  <c:v>-0.4290764203504952</c:v>
                </c:pt>
                <c:pt idx="6">
                  <c:v>1.1047793292431944</c:v>
                </c:pt>
              </c:numCache>
            </c:numRef>
          </c:val>
          <c:extLst>
            <c:ext xmlns:c16="http://schemas.microsoft.com/office/drawing/2014/chart" uri="{C3380CC4-5D6E-409C-BE32-E72D297353CC}">
              <c16:uniqueId val="{00000001-37EE-4887-87A2-639657BE4C33}"/>
            </c:ext>
          </c:extLst>
        </c:ser>
        <c:ser>
          <c:idx val="3"/>
          <c:order val="3"/>
          <c:tx>
            <c:strRef>
              <c:f>'[grafs 2022Q1.xlsx]Գրաֆիկ 12'!$A$5</c:f>
              <c:strCache>
                <c:ptCount val="1"/>
                <c:pt idx="0">
                  <c:v>Net exports</c:v>
                </c:pt>
              </c:strCache>
            </c:strRef>
          </c:tx>
          <c:spPr>
            <a:solidFill>
              <a:srgbClr val="ED7D31"/>
            </a:solidFill>
          </c:spPr>
          <c:invertIfNegative val="0"/>
          <c:cat>
            <c:numRef>
              <c:f>'[grafs 2022Q1.xlsx]Գրաֆիկ 12'!$E$1:$L$1</c:f>
              <c:numCache>
                <c:formatCode>General</c:formatCode>
                <c:ptCount val="7"/>
                <c:pt idx="0">
                  <c:v>2018</c:v>
                </c:pt>
                <c:pt idx="1">
                  <c:v>2019</c:v>
                </c:pt>
                <c:pt idx="2">
                  <c:v>2020</c:v>
                </c:pt>
                <c:pt idx="3">
                  <c:v>2021</c:v>
                </c:pt>
                <c:pt idx="4">
                  <c:v>2022</c:v>
                </c:pt>
                <c:pt idx="5">
                  <c:v>2023</c:v>
                </c:pt>
                <c:pt idx="6">
                  <c:v>2024</c:v>
                </c:pt>
              </c:numCache>
            </c:numRef>
          </c:cat>
          <c:val>
            <c:numRef>
              <c:f>'[grafs 2022Q1.xlsx]Գրաֆիկ 12'!$E$5:$L$5</c:f>
              <c:numCache>
                <c:formatCode>0.0</c:formatCode>
                <c:ptCount val="7"/>
                <c:pt idx="0">
                  <c:v>-4.5660977282628608</c:v>
                </c:pt>
                <c:pt idx="1">
                  <c:v>0.2</c:v>
                </c:pt>
                <c:pt idx="2">
                  <c:v>3.3</c:v>
                </c:pt>
                <c:pt idx="3">
                  <c:v>0.60718563915578017</c:v>
                </c:pt>
                <c:pt idx="4">
                  <c:v>-0.5875817556748989</c:v>
                </c:pt>
                <c:pt idx="5">
                  <c:v>0.9896988630112955</c:v>
                </c:pt>
                <c:pt idx="6">
                  <c:v>4.8159499107730763E-2</c:v>
                </c:pt>
              </c:numCache>
            </c:numRef>
          </c:val>
          <c:extLst>
            <c:ext xmlns:c16="http://schemas.microsoft.com/office/drawing/2014/chart" uri="{C3380CC4-5D6E-409C-BE32-E72D297353CC}">
              <c16:uniqueId val="{00000002-37EE-4887-87A2-639657BE4C33}"/>
            </c:ext>
          </c:extLst>
        </c:ser>
        <c:dLbls>
          <c:showLegendKey val="0"/>
          <c:showVal val="0"/>
          <c:showCatName val="0"/>
          <c:showSerName val="0"/>
          <c:showPercent val="0"/>
          <c:showBubbleSize val="0"/>
        </c:dLbls>
        <c:gapWidth val="150"/>
        <c:overlap val="100"/>
        <c:axId val="444870672"/>
        <c:axId val="444871064"/>
      </c:barChart>
      <c:lineChart>
        <c:grouping val="standard"/>
        <c:varyColors val="0"/>
        <c:ser>
          <c:idx val="0"/>
          <c:order val="0"/>
          <c:tx>
            <c:strRef>
              <c:f>'[grafs 2022Q1.xlsx]Գրաֆիկ 12'!$A$2</c:f>
              <c:strCache>
                <c:ptCount val="1"/>
                <c:pt idx="0">
                  <c:v>Economic growth</c:v>
                </c:pt>
              </c:strCache>
            </c:strRef>
          </c:tx>
          <c:spPr>
            <a:ln w="19050">
              <a:solidFill>
                <a:srgbClr val="C00000"/>
              </a:solidFill>
            </a:ln>
          </c:spPr>
          <c:marker>
            <c:symbol val="none"/>
          </c:marker>
          <c:cat>
            <c:numRef>
              <c:f>'[grafs 2022Q1.xlsx]Գրաֆիկ 12'!$E$1:$L$1</c:f>
              <c:numCache>
                <c:formatCode>General</c:formatCode>
                <c:ptCount val="7"/>
                <c:pt idx="0">
                  <c:v>2018</c:v>
                </c:pt>
                <c:pt idx="1">
                  <c:v>2019</c:v>
                </c:pt>
                <c:pt idx="2">
                  <c:v>2020</c:v>
                </c:pt>
                <c:pt idx="3">
                  <c:v>2021</c:v>
                </c:pt>
                <c:pt idx="4">
                  <c:v>2022</c:v>
                </c:pt>
                <c:pt idx="5">
                  <c:v>2023</c:v>
                </c:pt>
                <c:pt idx="6">
                  <c:v>2024</c:v>
                </c:pt>
              </c:numCache>
            </c:numRef>
          </c:cat>
          <c:val>
            <c:numRef>
              <c:f>'[grafs 2022Q1.xlsx]Գրաֆիկ 12'!$E$2:$L$2</c:f>
              <c:numCache>
                <c:formatCode>0.0</c:formatCode>
                <c:ptCount val="7"/>
                <c:pt idx="0" formatCode="General">
                  <c:v>5.2</c:v>
                </c:pt>
                <c:pt idx="1">
                  <c:v>7.6</c:v>
                </c:pt>
                <c:pt idx="2">
                  <c:v>-7.3993502810758827</c:v>
                </c:pt>
                <c:pt idx="3">
                  <c:v>5.6599500448430717</c:v>
                </c:pt>
                <c:pt idx="4">
                  <c:v>1.573679999999996</c:v>
                </c:pt>
                <c:pt idx="5">
                  <c:v>3.0036046968128005</c:v>
                </c:pt>
                <c:pt idx="6">
                  <c:v>3.5776010941069813</c:v>
                </c:pt>
              </c:numCache>
            </c:numRef>
          </c:val>
          <c:smooth val="0"/>
          <c:extLst>
            <c:ext xmlns:c16="http://schemas.microsoft.com/office/drawing/2014/chart" uri="{C3380CC4-5D6E-409C-BE32-E72D297353CC}">
              <c16:uniqueId val="{00000003-37EE-4887-87A2-639657BE4C33}"/>
            </c:ext>
          </c:extLst>
        </c:ser>
        <c:dLbls>
          <c:showLegendKey val="0"/>
          <c:showVal val="0"/>
          <c:showCatName val="0"/>
          <c:showSerName val="0"/>
          <c:showPercent val="0"/>
          <c:showBubbleSize val="0"/>
        </c:dLbls>
        <c:marker val="1"/>
        <c:smooth val="0"/>
        <c:axId val="444870672"/>
        <c:axId val="444871064"/>
      </c:lineChart>
      <c:catAx>
        <c:axId val="444870672"/>
        <c:scaling>
          <c:orientation val="minMax"/>
        </c:scaling>
        <c:delete val="0"/>
        <c:axPos val="b"/>
        <c:numFmt formatCode="General" sourceLinked="1"/>
        <c:majorTickMark val="out"/>
        <c:minorTickMark val="none"/>
        <c:tickLblPos val="low"/>
        <c:spPr>
          <a:ln w="6350">
            <a:solidFill>
              <a:sysClr val="windowText" lastClr="000000"/>
            </a:solidFill>
          </a:ln>
        </c:spPr>
        <c:txPr>
          <a:bodyPr/>
          <a:lstStyle/>
          <a:p>
            <a:pPr>
              <a:defRPr sz="600">
                <a:latin typeface="GHEA Grapalat" panose="02000506050000020003" pitchFamily="50" charset="0"/>
              </a:defRPr>
            </a:pPr>
            <a:endParaRPr lang="en-US"/>
          </a:p>
        </c:txPr>
        <c:crossAx val="444871064"/>
        <c:crosses val="autoZero"/>
        <c:auto val="1"/>
        <c:lblAlgn val="ctr"/>
        <c:lblOffset val="100"/>
        <c:noMultiLvlLbl val="0"/>
      </c:catAx>
      <c:valAx>
        <c:axId val="444871064"/>
        <c:scaling>
          <c:orientation val="minMax"/>
        </c:scaling>
        <c:delete val="0"/>
        <c:axPos val="l"/>
        <c:numFmt formatCode="0" sourceLinked="0"/>
        <c:majorTickMark val="out"/>
        <c:minorTickMark val="none"/>
        <c:tickLblPos val="nextTo"/>
        <c:spPr>
          <a:ln w="6350">
            <a:solidFill>
              <a:sysClr val="windowText" lastClr="000000"/>
            </a:solidFill>
          </a:ln>
        </c:spPr>
        <c:txPr>
          <a:bodyPr/>
          <a:lstStyle/>
          <a:p>
            <a:pPr>
              <a:defRPr sz="600">
                <a:latin typeface="GHEA Grapalat" panose="02000506050000020003" pitchFamily="50" charset="0"/>
              </a:defRPr>
            </a:pPr>
            <a:endParaRPr lang="en-US"/>
          </a:p>
        </c:txPr>
        <c:crossAx val="444870672"/>
        <c:crosses val="autoZero"/>
        <c:crossBetween val="between"/>
      </c:valAx>
      <c:spPr>
        <a:noFill/>
      </c:spPr>
    </c:plotArea>
    <c:legend>
      <c:legendPos val="tr"/>
      <c:layout>
        <c:manualLayout>
          <c:xMode val="edge"/>
          <c:yMode val="edge"/>
          <c:x val="1.0716440182880366E-2"/>
          <c:y val="0.82837122717017664"/>
          <c:w val="0.98004475664123747"/>
          <c:h val="0.17162896772734867"/>
        </c:manualLayout>
      </c:layout>
      <c:overlay val="0"/>
      <c:txPr>
        <a:bodyPr/>
        <a:lstStyle/>
        <a:p>
          <a:pPr>
            <a:defRPr sz="800" i="1" baseline="-14000">
              <a:latin typeface="GHEA Grapalat" panose="02000506050000020003" pitchFamily="50" charset="0"/>
            </a:defRPr>
          </a:pPr>
          <a:endParaRPr lang="en-US"/>
        </a:p>
      </c:txPr>
    </c:legend>
    <c:plotVisOnly val="1"/>
    <c:dispBlanksAs val="gap"/>
    <c:showDLblsOverMax val="0"/>
  </c:chart>
  <c:spPr>
    <a:noFill/>
    <a:ln>
      <a:noFill/>
    </a:ln>
  </c:sp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18452380952381"/>
          <c:y val="6.9378744875433621E-2"/>
          <c:w val="0.84769642857142857"/>
          <c:h val="0.54004623594236156"/>
        </c:manualLayout>
      </c:layout>
      <c:lineChart>
        <c:grouping val="standard"/>
        <c:varyColors val="0"/>
        <c:ser>
          <c:idx val="1"/>
          <c:order val="0"/>
          <c:tx>
            <c:strRef>
              <c:f>'[grafs 2022Q1.xlsx]Գրաֆիկ 13'!$B$1</c:f>
              <c:strCache>
                <c:ptCount val="1"/>
                <c:pt idx="0">
                  <c:v>Real exports, %</c:v>
                </c:pt>
              </c:strCache>
            </c:strRef>
          </c:tx>
          <c:spPr>
            <a:ln w="19050" cap="rnd">
              <a:solidFill>
                <a:schemeClr val="tx1"/>
              </a:solidFill>
              <a:round/>
            </a:ln>
            <a:effectLst/>
          </c:spPr>
          <c:marker>
            <c:symbol val="none"/>
          </c:marker>
          <c:cat>
            <c:numRef>
              <c:f>'[grafs 2022Q1.xlsx]Գրաֆիկ 13'!$A$2:$A$12</c:f>
              <c:numCache>
                <c:formatCode>0</c:formatCode>
                <c:ptCount val="7"/>
                <c:pt idx="0">
                  <c:v>2018</c:v>
                </c:pt>
                <c:pt idx="1">
                  <c:v>2019</c:v>
                </c:pt>
                <c:pt idx="2">
                  <c:v>2020</c:v>
                </c:pt>
                <c:pt idx="3" formatCode="General">
                  <c:v>2021</c:v>
                </c:pt>
                <c:pt idx="4" formatCode="General">
                  <c:v>2022</c:v>
                </c:pt>
                <c:pt idx="5" formatCode="General">
                  <c:v>2023</c:v>
                </c:pt>
                <c:pt idx="6" formatCode="General">
                  <c:v>2024</c:v>
                </c:pt>
              </c:numCache>
            </c:numRef>
          </c:cat>
          <c:val>
            <c:numRef>
              <c:f>'[grafs 2022Q1.xlsx]Գրաֆիկ 13'!$B$2:$B$12</c:f>
              <c:numCache>
                <c:formatCode>0.0</c:formatCode>
                <c:ptCount val="7"/>
                <c:pt idx="0">
                  <c:v>5</c:v>
                </c:pt>
                <c:pt idx="1">
                  <c:v>15.995220488951546</c:v>
                </c:pt>
                <c:pt idx="2">
                  <c:v>-33.423685264824528</c:v>
                </c:pt>
                <c:pt idx="3">
                  <c:v>16.545353294375204</c:v>
                </c:pt>
                <c:pt idx="4">
                  <c:v>-1.7803588974334872</c:v>
                </c:pt>
                <c:pt idx="5">
                  <c:v>10.813811921900452</c:v>
                </c:pt>
                <c:pt idx="6">
                  <c:v>5.4648480488291113</c:v>
                </c:pt>
              </c:numCache>
            </c:numRef>
          </c:val>
          <c:smooth val="0"/>
          <c:extLst>
            <c:ext xmlns:c16="http://schemas.microsoft.com/office/drawing/2014/chart" uri="{C3380CC4-5D6E-409C-BE32-E72D297353CC}">
              <c16:uniqueId val="{00000000-0A57-4713-B8F7-B632468BDD0A}"/>
            </c:ext>
          </c:extLst>
        </c:ser>
        <c:ser>
          <c:idx val="2"/>
          <c:order val="1"/>
          <c:tx>
            <c:strRef>
              <c:f>'[grafs 2022Q1.xlsx]Գրաֆիկ 13'!$C$1</c:f>
              <c:strCache>
                <c:ptCount val="1"/>
                <c:pt idx="0">
                  <c:v>Real imports, %</c:v>
                </c:pt>
              </c:strCache>
            </c:strRef>
          </c:tx>
          <c:spPr>
            <a:ln w="19050" cap="rnd">
              <a:solidFill>
                <a:schemeClr val="tx1">
                  <a:lumMod val="50000"/>
                  <a:lumOff val="50000"/>
                </a:schemeClr>
              </a:solidFill>
              <a:prstDash val="dash"/>
              <a:round/>
            </a:ln>
            <a:effectLst/>
          </c:spPr>
          <c:marker>
            <c:symbol val="none"/>
          </c:marker>
          <c:cat>
            <c:numRef>
              <c:f>'[grafs 2022Q1.xlsx]Գրաֆիկ 13'!$A$2:$A$12</c:f>
              <c:numCache>
                <c:formatCode>0</c:formatCode>
                <c:ptCount val="7"/>
                <c:pt idx="0">
                  <c:v>2018</c:v>
                </c:pt>
                <c:pt idx="1">
                  <c:v>2019</c:v>
                </c:pt>
                <c:pt idx="2">
                  <c:v>2020</c:v>
                </c:pt>
                <c:pt idx="3" formatCode="General">
                  <c:v>2021</c:v>
                </c:pt>
                <c:pt idx="4" formatCode="General">
                  <c:v>2022</c:v>
                </c:pt>
                <c:pt idx="5" formatCode="General">
                  <c:v>2023</c:v>
                </c:pt>
                <c:pt idx="6" formatCode="General">
                  <c:v>2024</c:v>
                </c:pt>
              </c:numCache>
            </c:numRef>
          </c:cat>
          <c:val>
            <c:numRef>
              <c:f>'[grafs 2022Q1.xlsx]Գրաֆիկ 13'!$C$2:$C$12</c:f>
              <c:numCache>
                <c:formatCode>0.0</c:formatCode>
                <c:ptCount val="7"/>
                <c:pt idx="0">
                  <c:v>13.3</c:v>
                </c:pt>
                <c:pt idx="1">
                  <c:v>11.578436980437885</c:v>
                </c:pt>
                <c:pt idx="2">
                  <c:v>-31.44997809866004</c:v>
                </c:pt>
                <c:pt idx="3">
                  <c:v>10.867390604498866</c:v>
                </c:pt>
                <c:pt idx="4">
                  <c:v>-0.14943808732158459</c:v>
                </c:pt>
                <c:pt idx="5">
                  <c:v>7.6779596387802655</c:v>
                </c:pt>
                <c:pt idx="6">
                  <c:v>4.4378942173208884</c:v>
                </c:pt>
              </c:numCache>
            </c:numRef>
          </c:val>
          <c:smooth val="0"/>
          <c:extLst>
            <c:ext xmlns:c16="http://schemas.microsoft.com/office/drawing/2014/chart" uri="{C3380CC4-5D6E-409C-BE32-E72D297353CC}">
              <c16:uniqueId val="{00000001-0A57-4713-B8F7-B632468BDD0A}"/>
            </c:ext>
          </c:extLst>
        </c:ser>
        <c:ser>
          <c:idx val="3"/>
          <c:order val="2"/>
          <c:tx>
            <c:strRef>
              <c:f>'[grafs 2022Q1.xlsx]Գրաֆիկ 13'!$D$1</c:f>
              <c:strCache>
                <c:ptCount val="1"/>
                <c:pt idx="0">
                  <c:v>Real exports, previous projection, %</c:v>
                </c:pt>
              </c:strCache>
            </c:strRef>
          </c:tx>
          <c:spPr>
            <a:ln w="19050" cap="rnd">
              <a:solidFill>
                <a:schemeClr val="tx1">
                  <a:lumMod val="50000"/>
                  <a:lumOff val="50000"/>
                </a:schemeClr>
              </a:solidFill>
              <a:prstDash val="dash"/>
              <a:round/>
            </a:ln>
            <a:effectLst/>
          </c:spPr>
          <c:marker>
            <c:symbol val="none"/>
          </c:marker>
          <c:cat>
            <c:numRef>
              <c:f>'[grafs 2022Q1.xlsx]Գրաֆիկ 13'!$A$2:$A$12</c:f>
              <c:numCache>
                <c:formatCode>0</c:formatCode>
                <c:ptCount val="7"/>
                <c:pt idx="0">
                  <c:v>2018</c:v>
                </c:pt>
                <c:pt idx="1">
                  <c:v>2019</c:v>
                </c:pt>
                <c:pt idx="2">
                  <c:v>2020</c:v>
                </c:pt>
                <c:pt idx="3" formatCode="General">
                  <c:v>2021</c:v>
                </c:pt>
                <c:pt idx="4" formatCode="General">
                  <c:v>2022</c:v>
                </c:pt>
                <c:pt idx="5" formatCode="General">
                  <c:v>2023</c:v>
                </c:pt>
                <c:pt idx="6" formatCode="General">
                  <c:v>2024</c:v>
                </c:pt>
              </c:numCache>
            </c:numRef>
          </c:cat>
          <c:val>
            <c:numRef>
              <c:f>'[grafs 2022Q1.xlsx]Գրաֆիկ 13'!$D$2:$D$12</c:f>
              <c:numCache>
                <c:formatCode>0.0</c:formatCode>
                <c:ptCount val="7"/>
                <c:pt idx="0">
                  <c:v>5</c:v>
                </c:pt>
                <c:pt idx="1">
                  <c:v>15.995220488951546</c:v>
                </c:pt>
                <c:pt idx="2">
                  <c:v>-33.423685264824528</c:v>
                </c:pt>
                <c:pt idx="3">
                  <c:v>12.4</c:v>
                </c:pt>
                <c:pt idx="4">
                  <c:v>5.6</c:v>
                </c:pt>
                <c:pt idx="5">
                  <c:v>12</c:v>
                </c:pt>
                <c:pt idx="6">
                  <c:v>5.5</c:v>
                </c:pt>
              </c:numCache>
            </c:numRef>
          </c:val>
          <c:smooth val="0"/>
          <c:extLst>
            <c:ext xmlns:c16="http://schemas.microsoft.com/office/drawing/2014/chart" uri="{C3380CC4-5D6E-409C-BE32-E72D297353CC}">
              <c16:uniqueId val="{00000002-0A57-4713-B8F7-B632468BDD0A}"/>
            </c:ext>
          </c:extLst>
        </c:ser>
        <c:ser>
          <c:idx val="4"/>
          <c:order val="3"/>
          <c:tx>
            <c:strRef>
              <c:f>'[grafs 2022Q1.xlsx]Գրաֆիկ 13'!$E$1</c:f>
              <c:strCache>
                <c:ptCount val="1"/>
                <c:pt idx="0">
                  <c:v>Real imports, previous projection, %</c:v>
                </c:pt>
              </c:strCache>
            </c:strRef>
          </c:tx>
          <c:spPr>
            <a:ln w="19050" cap="rnd">
              <a:solidFill>
                <a:srgbClr val="C00000"/>
              </a:solidFill>
              <a:round/>
            </a:ln>
            <a:effectLst/>
          </c:spPr>
          <c:marker>
            <c:symbol val="none"/>
          </c:marker>
          <c:cat>
            <c:numRef>
              <c:f>'[grafs 2022Q1.xlsx]Գրաֆիկ 13'!$A$2:$A$12</c:f>
              <c:numCache>
                <c:formatCode>0</c:formatCode>
                <c:ptCount val="7"/>
                <c:pt idx="0">
                  <c:v>2018</c:v>
                </c:pt>
                <c:pt idx="1">
                  <c:v>2019</c:v>
                </c:pt>
                <c:pt idx="2">
                  <c:v>2020</c:v>
                </c:pt>
                <c:pt idx="3" formatCode="General">
                  <c:v>2021</c:v>
                </c:pt>
                <c:pt idx="4" formatCode="General">
                  <c:v>2022</c:v>
                </c:pt>
                <c:pt idx="5" formatCode="General">
                  <c:v>2023</c:v>
                </c:pt>
                <c:pt idx="6" formatCode="General">
                  <c:v>2024</c:v>
                </c:pt>
              </c:numCache>
            </c:numRef>
          </c:cat>
          <c:val>
            <c:numRef>
              <c:f>'[grafs 2022Q1.xlsx]Գրաֆիկ 13'!$E$2:$E$12</c:f>
              <c:numCache>
                <c:formatCode>0.0</c:formatCode>
                <c:ptCount val="7"/>
                <c:pt idx="0">
                  <c:v>13.3</c:v>
                </c:pt>
                <c:pt idx="1">
                  <c:v>11.578436980437885</c:v>
                </c:pt>
                <c:pt idx="2">
                  <c:v>-31.44997809866004</c:v>
                </c:pt>
                <c:pt idx="3">
                  <c:v>9</c:v>
                </c:pt>
                <c:pt idx="4">
                  <c:v>10.3</c:v>
                </c:pt>
                <c:pt idx="5">
                  <c:v>10.7</c:v>
                </c:pt>
                <c:pt idx="6">
                  <c:v>5.0999999999999996</c:v>
                </c:pt>
              </c:numCache>
            </c:numRef>
          </c:val>
          <c:smooth val="0"/>
          <c:extLst>
            <c:ext xmlns:c16="http://schemas.microsoft.com/office/drawing/2014/chart" uri="{C3380CC4-5D6E-409C-BE32-E72D297353CC}">
              <c16:uniqueId val="{00000003-0A57-4713-B8F7-B632468BDD0A}"/>
            </c:ext>
          </c:extLst>
        </c:ser>
        <c:dLbls>
          <c:showLegendKey val="0"/>
          <c:showVal val="0"/>
          <c:showCatName val="0"/>
          <c:showSerName val="0"/>
          <c:showPercent val="0"/>
          <c:showBubbleSize val="0"/>
        </c:dLbls>
        <c:smooth val="0"/>
        <c:axId val="444858912"/>
        <c:axId val="444857344"/>
      </c:lineChart>
      <c:catAx>
        <c:axId val="444858912"/>
        <c:scaling>
          <c:orientation val="minMax"/>
        </c:scaling>
        <c:delete val="0"/>
        <c:axPos val="b"/>
        <c:numFmt formatCode="General" sourceLinked="0"/>
        <c:majorTickMark val="out"/>
        <c:minorTickMark val="none"/>
        <c:tickLblPos val="low"/>
        <c:spPr>
          <a:noFill/>
          <a:ln w="635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857344"/>
        <c:crosses val="autoZero"/>
        <c:auto val="1"/>
        <c:lblAlgn val="ctr"/>
        <c:lblOffset val="100"/>
        <c:noMultiLvlLbl val="0"/>
      </c:catAx>
      <c:valAx>
        <c:axId val="444857344"/>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858912"/>
        <c:crosses val="autoZero"/>
        <c:crossBetween val="between"/>
        <c:majorUnit val="10"/>
      </c:valAx>
      <c:spPr>
        <a:noFill/>
        <a:ln>
          <a:noFill/>
        </a:ln>
        <a:effectLst/>
      </c:spPr>
    </c:plotArea>
    <c:legend>
      <c:legendPos val="b"/>
      <c:layout>
        <c:manualLayout>
          <c:xMode val="edge"/>
          <c:yMode val="edge"/>
          <c:x val="7.6904761904761918E-4"/>
          <c:y val="0.72235356589485189"/>
          <c:w val="0.7817669616694739"/>
          <c:h val="0.25872501971476008"/>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02936880873761"/>
          <c:y val="0.10185185185185185"/>
          <c:w val="0.87794084963169927"/>
          <c:h val="0.72396544181977251"/>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'Գրաֆիկ 14'!$A$2:$A$19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'Գրաֆիկ 14'!$B$2:$B$19</c:f>
              <c:numCache>
                <c:formatCode>0.0</c:formatCode>
                <c:ptCount val="18"/>
                <c:pt idx="0">
                  <c:v>1.1379268969866423</c:v>
                </c:pt>
                <c:pt idx="1">
                  <c:v>1.8232502071875236</c:v>
                </c:pt>
                <c:pt idx="2">
                  <c:v>1.743444642563154</c:v>
                </c:pt>
                <c:pt idx="3">
                  <c:v>1.4102703622781978</c:v>
                </c:pt>
                <c:pt idx="4">
                  <c:v>1.2827488831406559</c:v>
                </c:pt>
                <c:pt idx="5">
                  <c:v>1.1513208379026205</c:v>
                </c:pt>
                <c:pt idx="6">
                  <c:v>1.8875690276277934</c:v>
                </c:pt>
                <c:pt idx="7">
                  <c:v>1.9682117135594117</c:v>
                </c:pt>
                <c:pt idx="8">
                  <c:v>1.9372382251912124</c:v>
                </c:pt>
                <c:pt idx="9">
                  <c:v>3.7946708857580549</c:v>
                </c:pt>
                <c:pt idx="10">
                  <c:v>4.8183307243052598</c:v>
                </c:pt>
                <c:pt idx="11">
                  <c:v>5.2176375878628569</c:v>
                </c:pt>
                <c:pt idx="12">
                  <c:v>1.4353840014956567</c:v>
                </c:pt>
                <c:pt idx="13">
                  <c:v>8.1370981468924661</c:v>
                </c:pt>
                <c:pt idx="14">
                  <c:v>7.3471346732855061</c:v>
                </c:pt>
                <c:pt idx="15">
                  <c:v>7.9668834810852438</c:v>
                </c:pt>
                <c:pt idx="16">
                  <c:v>10.544379986103786</c:v>
                </c:pt>
                <c:pt idx="17">
                  <c:v>26.445917777945198</c:v>
                </c:pt>
              </c:numCache>
            </c:numRef>
          </c:val>
          <c:extLst>
            <c:ext xmlns:c16="http://schemas.microsoft.com/office/drawing/2014/chart" uri="{C3380CC4-5D6E-409C-BE32-E72D297353CC}">
              <c16:uniqueId val="{00000000-7932-4047-A869-E24EC55D7991}"/>
            </c:ext>
          </c:extLst>
        </c:ser>
        <c:dLbls>
          <c:showLegendKey val="0"/>
          <c:showVal val="0"/>
          <c:showCatName val="0"/>
          <c:showSerName val="0"/>
          <c:showPercent val="0"/>
          <c:showBubbleSize val="0"/>
        </c:dLbls>
        <c:gapWidth val="182"/>
        <c:axId val="444866360"/>
        <c:axId val="444866752"/>
      </c:barChart>
      <c:catAx>
        <c:axId val="444866360"/>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866752"/>
        <c:crosses val="autoZero"/>
        <c:auto val="1"/>
        <c:lblAlgn val="ctr"/>
        <c:lblOffset val="100"/>
        <c:noMultiLvlLbl val="0"/>
      </c:catAx>
      <c:valAx>
        <c:axId val="444866752"/>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86636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11437731078784"/>
          <c:y val="8.1967213114754092E-2"/>
          <c:w val="0.85668934689655996"/>
          <c:h val="0.7778559442364786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'Գրաֆիկ 15'!$A$2:$A$19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'Գրաֆիկ 15'!$B$2:$B$19</c:f>
              <c:numCache>
                <c:formatCode>0.0</c:formatCode>
                <c:ptCount val="18"/>
                <c:pt idx="0">
                  <c:v>50.734013436178152</c:v>
                </c:pt>
                <c:pt idx="1">
                  <c:v>5.9870527921712</c:v>
                </c:pt>
                <c:pt idx="2">
                  <c:v>55.182159417089863</c:v>
                </c:pt>
                <c:pt idx="3">
                  <c:v>5.6795131845841782</c:v>
                </c:pt>
                <c:pt idx="4">
                  <c:v>62.382955624915184</c:v>
                </c:pt>
                <c:pt idx="5">
                  <c:v>25.092744632974519</c:v>
                </c:pt>
                <c:pt idx="6">
                  <c:v>46.659768925676843</c:v>
                </c:pt>
                <c:pt idx="7">
                  <c:v>75.201236739698274</c:v>
                </c:pt>
                <c:pt idx="8">
                  <c:v>55.046780843640974</c:v>
                </c:pt>
                <c:pt idx="9">
                  <c:v>70.548869059970954</c:v>
                </c:pt>
                <c:pt idx="10">
                  <c:v>93.753393419480943</c:v>
                </c:pt>
                <c:pt idx="11">
                  <c:v>31.434767624635402</c:v>
                </c:pt>
                <c:pt idx="12">
                  <c:v>97.720364741641347</c:v>
                </c:pt>
                <c:pt idx="13">
                  <c:v>99.496733029667155</c:v>
                </c:pt>
                <c:pt idx="14">
                  <c:v>98.932892462613665</c:v>
                </c:pt>
                <c:pt idx="15">
                  <c:v>96.953952730236352</c:v>
                </c:pt>
                <c:pt idx="16">
                  <c:v>25.556434759672936</c:v>
                </c:pt>
                <c:pt idx="17">
                  <c:v>72.222899599923792</c:v>
                </c:pt>
              </c:numCache>
            </c:numRef>
          </c:val>
          <c:extLst>
            <c:ext xmlns:c16="http://schemas.microsoft.com/office/drawing/2014/chart" uri="{C3380CC4-5D6E-409C-BE32-E72D297353CC}">
              <c16:uniqueId val="{00000000-C338-4193-8900-4690DFC99024}"/>
            </c:ext>
          </c:extLst>
        </c:ser>
        <c:dLbls>
          <c:showLegendKey val="0"/>
          <c:showVal val="0"/>
          <c:showCatName val="0"/>
          <c:showSerName val="0"/>
          <c:showPercent val="0"/>
          <c:showBubbleSize val="0"/>
        </c:dLbls>
        <c:gapWidth val="182"/>
        <c:axId val="444856560"/>
        <c:axId val="444857736"/>
      </c:barChart>
      <c:catAx>
        <c:axId val="444856560"/>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857736"/>
        <c:crosses val="autoZero"/>
        <c:auto val="1"/>
        <c:lblAlgn val="ctr"/>
        <c:lblOffset val="100"/>
        <c:noMultiLvlLbl val="0"/>
      </c:catAx>
      <c:valAx>
        <c:axId val="444857736"/>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85656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chemeClr val="tx1">
                        <a:lumMod val="75000"/>
                        <a:lumOff val="25000"/>
                      </a:schemeClr>
                    </a:solidFill>
                    <a:latin typeface="GHEA Grapalat" panose="02000506050000020003"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'Գրաֆիկ 16'!$A$2:$A$24</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cat>
          <c:val>
            <c:numRef>
              <c:f>'Գրաֆիկ 16'!$B$2:$B$24</c:f>
              <c:numCache>
                <c:formatCode>0.0</c:formatCode>
                <c:ptCount val="23"/>
                <c:pt idx="0">
                  <c:v>1.361224973352039</c:v>
                </c:pt>
                <c:pt idx="1">
                  <c:v>1.1279625075618229</c:v>
                </c:pt>
                <c:pt idx="2">
                  <c:v>1.3240372677624557</c:v>
                </c:pt>
                <c:pt idx="3">
                  <c:v>1.4166191598031892</c:v>
                </c:pt>
                <c:pt idx="4">
                  <c:v>1.2002719350971238</c:v>
                </c:pt>
                <c:pt idx="5">
                  <c:v>1.4835053802733427</c:v>
                </c:pt>
                <c:pt idx="6">
                  <c:v>1.1325464087716501</c:v>
                </c:pt>
                <c:pt idx="7">
                  <c:v>1.0135586632827578</c:v>
                </c:pt>
                <c:pt idx="8">
                  <c:v>1.1206670028194219</c:v>
                </c:pt>
                <c:pt idx="9">
                  <c:v>1.3585133698194651</c:v>
                </c:pt>
                <c:pt idx="10">
                  <c:v>1.6746088673309234</c:v>
                </c:pt>
                <c:pt idx="11">
                  <c:v>4.7323937842299593</c:v>
                </c:pt>
                <c:pt idx="12">
                  <c:v>1.604429985428359</c:v>
                </c:pt>
                <c:pt idx="13">
                  <c:v>2.2771659094621404</c:v>
                </c:pt>
                <c:pt idx="14">
                  <c:v>2.8280733604967141</c:v>
                </c:pt>
                <c:pt idx="15">
                  <c:v>2.3616129909051526</c:v>
                </c:pt>
                <c:pt idx="16">
                  <c:v>3.2266790797850602</c:v>
                </c:pt>
                <c:pt idx="17">
                  <c:v>3.0634663719196666</c:v>
                </c:pt>
                <c:pt idx="18">
                  <c:v>1.5553628738865477</c:v>
                </c:pt>
                <c:pt idx="19">
                  <c:v>3.551103073860852</c:v>
                </c:pt>
                <c:pt idx="20">
                  <c:v>4.6328391973911796</c:v>
                </c:pt>
                <c:pt idx="21">
                  <c:v>4.5911967145695103</c:v>
                </c:pt>
                <c:pt idx="22">
                  <c:v>38.204492352309607</c:v>
                </c:pt>
              </c:numCache>
            </c:numRef>
          </c:val>
          <c:extLst>
            <c:ext xmlns:c16="http://schemas.microsoft.com/office/drawing/2014/chart" uri="{C3380CC4-5D6E-409C-BE32-E72D297353CC}">
              <c16:uniqueId val="{00000000-AB9F-4872-A6C6-306F9AEFCE38}"/>
            </c:ext>
          </c:extLst>
        </c:ser>
        <c:dLbls>
          <c:showLegendKey val="0"/>
          <c:showVal val="0"/>
          <c:showCatName val="0"/>
          <c:showSerName val="0"/>
          <c:showPercent val="0"/>
          <c:showBubbleSize val="0"/>
        </c:dLbls>
        <c:gapWidth val="182"/>
        <c:axId val="444867536"/>
        <c:axId val="444858128"/>
      </c:barChart>
      <c:catAx>
        <c:axId val="444867536"/>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858128"/>
        <c:crosses val="autoZero"/>
        <c:auto val="1"/>
        <c:lblAlgn val="ctr"/>
        <c:lblOffset val="100"/>
        <c:noMultiLvlLbl val="0"/>
      </c:catAx>
      <c:valAx>
        <c:axId val="444858128"/>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86753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65240030480062"/>
          <c:y val="3.9957268318634186E-2"/>
          <c:w val="0.85900788989077981"/>
          <c:h val="0.84845238613129148"/>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'[grafs 2022Q1.xlsx]Գրաֆիկ 17'!$A$2:$A$24</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cat>
          <c:val>
            <c:numRef>
              <c:f>'[grafs 2022Q1.xlsx]Գրաֆիկ 17'!$B$2:$B$24</c:f>
              <c:numCache>
                <c:formatCode>0.0</c:formatCode>
                <c:ptCount val="23"/>
                <c:pt idx="0">
                  <c:v>48.178785247474977</c:v>
                </c:pt>
                <c:pt idx="1">
                  <c:v>10.956971107111276</c:v>
                </c:pt>
                <c:pt idx="2">
                  <c:v>54.794666951665903</c:v>
                </c:pt>
                <c:pt idx="3">
                  <c:v>20.179149499705709</c:v>
                </c:pt>
                <c:pt idx="4">
                  <c:v>55.613389571928565</c:v>
                </c:pt>
                <c:pt idx="5">
                  <c:v>49.365157797495009</c:v>
                </c:pt>
                <c:pt idx="6">
                  <c:v>45.422061108234075</c:v>
                </c:pt>
                <c:pt idx="7">
                  <c:v>24.452128405214708</c:v>
                </c:pt>
                <c:pt idx="8">
                  <c:v>21.474434313567812</c:v>
                </c:pt>
                <c:pt idx="9">
                  <c:v>28.029092071611256</c:v>
                </c:pt>
                <c:pt idx="10">
                  <c:v>42.304242167240226</c:v>
                </c:pt>
                <c:pt idx="11">
                  <c:v>33.865572619245626</c:v>
                </c:pt>
                <c:pt idx="12">
                  <c:v>51.550604683967059</c:v>
                </c:pt>
                <c:pt idx="13">
                  <c:v>39.002355334888811</c:v>
                </c:pt>
                <c:pt idx="14">
                  <c:v>21.136030263259475</c:v>
                </c:pt>
                <c:pt idx="15">
                  <c:v>25.25127709512633</c:v>
                </c:pt>
                <c:pt idx="16">
                  <c:v>11.255444402906084</c:v>
                </c:pt>
                <c:pt idx="17">
                  <c:v>14.329805996472663</c:v>
                </c:pt>
                <c:pt idx="18">
                  <c:v>38.304130759690906</c:v>
                </c:pt>
                <c:pt idx="19">
                  <c:v>84.562757517987819</c:v>
                </c:pt>
                <c:pt idx="20">
                  <c:v>68.595736545263364</c:v>
                </c:pt>
                <c:pt idx="21">
                  <c:v>93.520515518148343</c:v>
                </c:pt>
                <c:pt idx="22">
                  <c:v>74.53640607326308</c:v>
                </c:pt>
              </c:numCache>
            </c:numRef>
          </c:val>
          <c:extLst>
            <c:ext xmlns:c16="http://schemas.microsoft.com/office/drawing/2014/chart" uri="{C3380CC4-5D6E-409C-BE32-E72D297353CC}">
              <c16:uniqueId val="{00000000-45BC-4BA9-B36B-8C917BC32AC2}"/>
            </c:ext>
          </c:extLst>
        </c:ser>
        <c:dLbls>
          <c:showLegendKey val="0"/>
          <c:showVal val="0"/>
          <c:showCatName val="0"/>
          <c:showSerName val="0"/>
          <c:showPercent val="0"/>
          <c:showBubbleSize val="0"/>
        </c:dLbls>
        <c:gapWidth val="182"/>
        <c:axId val="437832992"/>
        <c:axId val="437829464"/>
      </c:barChart>
      <c:catAx>
        <c:axId val="437832992"/>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29464"/>
        <c:crosses val="autoZero"/>
        <c:auto val="1"/>
        <c:lblAlgn val="ctr"/>
        <c:lblOffset val="100"/>
        <c:noMultiLvlLbl val="0"/>
      </c:catAx>
      <c:valAx>
        <c:axId val="437829464"/>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32992"/>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17698412698413"/>
          <c:y val="6.7588325652841785E-2"/>
          <c:w val="0.86266428571428566"/>
          <c:h val="0.68906660860940772"/>
        </c:manualLayout>
      </c:layout>
      <c:lineChart>
        <c:grouping val="standard"/>
        <c:varyColors val="0"/>
        <c:ser>
          <c:idx val="0"/>
          <c:order val="0"/>
          <c:tx>
            <c:strRef>
              <c:f>'Chart 18'!$A$2</c:f>
              <c:strCache>
                <c:ptCount val="1"/>
                <c:pt idx="0">
                  <c:v>Exports from Ukraine</c:v>
                </c:pt>
              </c:strCache>
            </c:strRef>
          </c:tx>
          <c:spPr>
            <a:ln w="28575" cap="rnd">
              <a:solidFill>
                <a:schemeClr val="accent1"/>
              </a:solidFill>
              <a:round/>
            </a:ln>
            <a:effectLst/>
          </c:spPr>
          <c:marker>
            <c:symbol val="none"/>
          </c:marker>
          <c:cat>
            <c:numRef>
              <c:f>'Chart 18'!$B$1:$N$1</c:f>
              <c:numCache>
                <c:formatCode>General</c:formatCode>
                <c:ptCount val="13"/>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numCache>
            </c:numRef>
          </c:cat>
          <c:val>
            <c:numRef>
              <c:f>'Chart 18'!$B$2:$N$2</c:f>
              <c:numCache>
                <c:formatCode>0.00</c:formatCode>
                <c:ptCount val="13"/>
                <c:pt idx="0">
                  <c:v>12.6473</c:v>
                </c:pt>
                <c:pt idx="1">
                  <c:v>12.056100000000001</c:v>
                </c:pt>
                <c:pt idx="2">
                  <c:v>11.087200000000001</c:v>
                </c:pt>
                <c:pt idx="3">
                  <c:v>14.464600000000001</c:v>
                </c:pt>
                <c:pt idx="4">
                  <c:v>15.227600000000001</c:v>
                </c:pt>
                <c:pt idx="5">
                  <c:v>10.9655</c:v>
                </c:pt>
                <c:pt idx="6">
                  <c:v>6.2027000000000001</c:v>
                </c:pt>
                <c:pt idx="7">
                  <c:v>8.0432000000000006</c:v>
                </c:pt>
                <c:pt idx="8">
                  <c:v>10.1935</c:v>
                </c:pt>
                <c:pt idx="9">
                  <c:v>18.255800000000001</c:v>
                </c:pt>
                <c:pt idx="10">
                  <c:v>24.616299999999999</c:v>
                </c:pt>
                <c:pt idx="11">
                  <c:v>26.398799999999998</c:v>
                </c:pt>
                <c:pt idx="12">
                  <c:v>25.6</c:v>
                </c:pt>
              </c:numCache>
            </c:numRef>
          </c:val>
          <c:smooth val="0"/>
          <c:extLst>
            <c:ext xmlns:c16="http://schemas.microsoft.com/office/drawing/2014/chart" uri="{C3380CC4-5D6E-409C-BE32-E72D297353CC}">
              <c16:uniqueId val="{00000000-59A9-4B3F-817F-0D8AAAFA33AC}"/>
            </c:ext>
          </c:extLst>
        </c:ser>
        <c:ser>
          <c:idx val="1"/>
          <c:order val="1"/>
          <c:tx>
            <c:strRef>
              <c:f>'Chart 18'!$A$3</c:f>
              <c:strCache>
                <c:ptCount val="1"/>
                <c:pt idx="0">
                  <c:v>Imports from Ukraine</c:v>
                </c:pt>
              </c:strCache>
            </c:strRef>
          </c:tx>
          <c:spPr>
            <a:ln w="28575" cap="rnd">
              <a:solidFill>
                <a:schemeClr val="accent2"/>
              </a:solidFill>
              <a:round/>
            </a:ln>
            <a:effectLst/>
          </c:spPr>
          <c:marker>
            <c:symbol val="none"/>
          </c:marker>
          <c:cat>
            <c:numRef>
              <c:f>'Chart 18'!$B$1:$N$1</c:f>
              <c:numCache>
                <c:formatCode>General</c:formatCode>
                <c:ptCount val="13"/>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numCache>
            </c:numRef>
          </c:cat>
          <c:val>
            <c:numRef>
              <c:f>'Chart 18'!$B$3:$N$3</c:f>
              <c:numCache>
                <c:formatCode>0.00</c:formatCode>
                <c:ptCount val="13"/>
                <c:pt idx="0">
                  <c:v>201.94839999999999</c:v>
                </c:pt>
                <c:pt idx="1">
                  <c:v>229.92429999999999</c:v>
                </c:pt>
                <c:pt idx="2">
                  <c:v>232.43210000000002</c:v>
                </c:pt>
                <c:pt idx="3">
                  <c:v>215.55829999999997</c:v>
                </c:pt>
                <c:pt idx="4">
                  <c:v>226.50920000000002</c:v>
                </c:pt>
                <c:pt idx="5">
                  <c:v>201.636</c:v>
                </c:pt>
                <c:pt idx="6">
                  <c:v>124.61969999999999</c:v>
                </c:pt>
                <c:pt idx="7">
                  <c:v>101.7911</c:v>
                </c:pt>
                <c:pt idx="8">
                  <c:v>115.5291</c:v>
                </c:pt>
                <c:pt idx="9">
                  <c:v>153.62989999999999</c:v>
                </c:pt>
                <c:pt idx="10">
                  <c:v>146.1215</c:v>
                </c:pt>
                <c:pt idx="11">
                  <c:v>123.77</c:v>
                </c:pt>
                <c:pt idx="12">
                  <c:v>143.19999999999999</c:v>
                </c:pt>
              </c:numCache>
            </c:numRef>
          </c:val>
          <c:smooth val="0"/>
          <c:extLst>
            <c:ext xmlns:c16="http://schemas.microsoft.com/office/drawing/2014/chart" uri="{C3380CC4-5D6E-409C-BE32-E72D297353CC}">
              <c16:uniqueId val="{00000001-59A9-4B3F-817F-0D8AAAFA33AC}"/>
            </c:ext>
          </c:extLst>
        </c:ser>
        <c:dLbls>
          <c:showLegendKey val="0"/>
          <c:showVal val="0"/>
          <c:showCatName val="0"/>
          <c:showSerName val="0"/>
          <c:showPercent val="0"/>
          <c:showBubbleSize val="0"/>
        </c:dLbls>
        <c:smooth val="0"/>
        <c:axId val="437829072"/>
        <c:axId val="437831424"/>
      </c:lineChart>
      <c:catAx>
        <c:axId val="437829072"/>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31424"/>
        <c:crosses val="autoZero"/>
        <c:auto val="1"/>
        <c:lblAlgn val="ctr"/>
        <c:lblOffset val="100"/>
        <c:noMultiLvlLbl val="0"/>
      </c:catAx>
      <c:valAx>
        <c:axId val="437831424"/>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29072"/>
        <c:crosses val="autoZero"/>
        <c:crossBetween val="between"/>
      </c:valAx>
      <c:spPr>
        <a:noFill/>
        <a:ln>
          <a:noFill/>
        </a:ln>
        <a:effectLst/>
      </c:spPr>
    </c:plotArea>
    <c:legend>
      <c:legendPos val="b"/>
      <c:layout>
        <c:manualLayout>
          <c:xMode val="edge"/>
          <c:yMode val="edge"/>
          <c:x val="1.1038306451612901E-2"/>
          <c:y val="0.87325568174945867"/>
          <c:w val="0.89727822580645167"/>
          <c:h val="0.1021667452858715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75"/>
      <c:rotY val="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9523590297180588E-2"/>
          <c:y val="0.10867544228727136"/>
          <c:w val="0.87038671577343152"/>
          <c:h val="0.85002540005079996"/>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C1A-4F53-B5BF-B1A75A36DC1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C1A-4F53-B5BF-B1A75A36DC1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C1A-4F53-B5BF-B1A75A36DC14}"/>
              </c:ext>
            </c:extLst>
          </c:dPt>
          <c:dPt>
            <c:idx val="3"/>
            <c:bubble3D val="0"/>
            <c:explosion val="17"/>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C1A-4F53-B5BF-B1A75A36DC14}"/>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C1A-4F53-B5BF-B1A75A36DC14}"/>
              </c:ext>
            </c:extLst>
          </c:dPt>
          <c:dLbls>
            <c:dLbl>
              <c:idx val="0"/>
              <c:layout>
                <c:manualLayout>
                  <c:x val="5.8450992063492066E-2"/>
                  <c:y val="2.504390751454131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C1A-4F53-B5BF-B1A75A36DC14}"/>
                </c:ext>
              </c:extLst>
            </c:dLbl>
            <c:dLbl>
              <c:idx val="1"/>
              <c:layout>
                <c:manualLayout>
                  <c:x val="6.9222222222222227E-2"/>
                  <c:y val="-1.3486354444144557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DC1A-4F53-B5BF-B1A75A36DC14}"/>
                </c:ext>
              </c:extLst>
            </c:dLbl>
            <c:dLbl>
              <c:idx val="2"/>
              <c:layout>
                <c:manualLayout>
                  <c:x val="4.2555158730158638E-2"/>
                  <c:y val="9.195504809290786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DC1A-4F53-B5BF-B1A75A36DC14}"/>
                </c:ext>
              </c:extLst>
            </c:dLbl>
            <c:dLbl>
              <c:idx val="3"/>
              <c:layout>
                <c:manualLayout>
                  <c:x val="0.10157103174603174"/>
                  <c:y val="-0.15122178282111154"/>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C1A-4F53-B5BF-B1A75A36DC14}"/>
                </c:ext>
              </c:extLst>
            </c:dLbl>
            <c:dLbl>
              <c:idx val="4"/>
              <c:layout>
                <c:manualLayout>
                  <c:x val="-0.15090555555555554"/>
                  <c:y val="4.4430493133216765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C1A-4F53-B5BF-B1A75A36DC14}"/>
                </c:ext>
              </c:extLst>
            </c:dLbl>
            <c:spPr>
              <a:noFill/>
              <a:ln>
                <a:noFill/>
              </a:ln>
              <a:effectLst/>
            </c:spPr>
            <c:txPr>
              <a:bodyPr rot="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dLblPos val="bestFit"/>
            <c:showLegendKey val="0"/>
            <c:showVal val="1"/>
            <c:showCatName val="1"/>
            <c:showSerName val="0"/>
            <c:showPercent val="0"/>
            <c:showBubbleSize val="0"/>
            <c:separator>
</c:separator>
            <c:showLeaderLines val="1"/>
            <c:leaderLines>
              <c:spPr>
                <a:ln w="3175" cap="flat" cmpd="sng" algn="ctr">
                  <a:solidFill>
                    <a:schemeClr val="tx1">
                      <a:lumMod val="50000"/>
                      <a:lumOff val="50000"/>
                    </a:schemeClr>
                  </a:solidFill>
                  <a:round/>
                </a:ln>
                <a:effectLst/>
              </c:spPr>
            </c:leaderLines>
            <c:extLst>
              <c:ext xmlns:c15="http://schemas.microsoft.com/office/drawing/2012/chart" uri="{CE6537A1-D6FC-4f65-9D91-7224C49458BB}"/>
            </c:extLst>
          </c:dLbls>
          <c:cat>
            <c:numRef>
              <c:f>'Գրաֆիկ 19'!$A$2:$A$6</c:f>
              <c:numCache>
                <c:formatCode>General</c:formatCode>
                <c:ptCount val="5"/>
                <c:pt idx="0">
                  <c:v>1</c:v>
                </c:pt>
                <c:pt idx="1">
                  <c:v>2</c:v>
                </c:pt>
                <c:pt idx="2">
                  <c:v>3</c:v>
                </c:pt>
                <c:pt idx="3">
                  <c:v>4</c:v>
                </c:pt>
                <c:pt idx="4">
                  <c:v>5</c:v>
                </c:pt>
              </c:numCache>
            </c:numRef>
          </c:cat>
          <c:val>
            <c:numRef>
              <c:f>'Գրաֆիկ 19'!$B$2:$B$6</c:f>
              <c:numCache>
                <c:formatCode>0.0</c:formatCode>
                <c:ptCount val="5"/>
                <c:pt idx="0">
                  <c:v>21.453465857751389</c:v>
                </c:pt>
                <c:pt idx="1">
                  <c:v>2.2288197581859643</c:v>
                </c:pt>
                <c:pt idx="2">
                  <c:v>2.5945527300890667</c:v>
                </c:pt>
                <c:pt idx="3">
                  <c:v>64.997203218450153</c:v>
                </c:pt>
                <c:pt idx="4">
                  <c:v>8.7259584355234381</c:v>
                </c:pt>
              </c:numCache>
            </c:numRef>
          </c:val>
          <c:extLst>
            <c:ext xmlns:c16="http://schemas.microsoft.com/office/drawing/2014/chart" uri="{C3380CC4-5D6E-409C-BE32-E72D297353CC}">
              <c16:uniqueId val="{0000000A-DC1A-4F53-B5BF-B1A75A36DC14}"/>
            </c:ext>
          </c:extLst>
        </c:ser>
        <c:dLbls>
          <c:showLegendKey val="0"/>
          <c:showVal val="0"/>
          <c:showCatName val="0"/>
          <c:showSerName val="0"/>
          <c:showPercent val="0"/>
          <c:showBubbleSize val="0"/>
          <c:showLeaderLines val="1"/>
        </c:dLbls>
      </c:pie3DChart>
      <c:spPr>
        <a:noFill/>
        <a:ln>
          <a:noFill/>
        </a:ln>
        <a:effectLst/>
      </c:spPr>
    </c:plotArea>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248041775456922E-2"/>
          <c:y val="5.2959501557632398E-2"/>
          <c:w val="0.94125326370757179"/>
          <c:h val="0.71803258962053795"/>
        </c:manualLayout>
      </c:layout>
      <c:areaChart>
        <c:grouping val="standard"/>
        <c:varyColors val="0"/>
        <c:ser>
          <c:idx val="7"/>
          <c:order val="0"/>
          <c:tx>
            <c:strRef>
              <c:f>'[grafs 2022Q1.xlsx]Գրաֆիկ 2'!$K$25</c:f>
              <c:strCache>
                <c:ptCount val="1"/>
                <c:pt idx="0">
                  <c:v>90%</c:v>
                </c:pt>
              </c:strCache>
            </c:strRef>
          </c:tx>
          <c:spPr>
            <a:solidFill>
              <a:srgbClr val="7FC589"/>
            </a:solidFill>
            <a:ln w="25400">
              <a:noFill/>
            </a:ln>
          </c:spPr>
          <c:cat>
            <c:strRef>
              <c:f>'[grafs 2022Q1.xlsx]Գրաֆիկ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'[grafs 2022Q1.xlsx]Գրաֆիկ 2'!$K$36:$K$61</c:f>
              <c:numCache>
                <c:formatCode>0.0</c:formatCode>
                <c:ptCount val="26"/>
                <c:pt idx="0">
                  <c:v>7.5</c:v>
                </c:pt>
                <c:pt idx="1">
                  <c:v>5.2</c:v>
                </c:pt>
                <c:pt idx="2">
                  <c:v>4.8</c:v>
                </c:pt>
                <c:pt idx="3">
                  <c:v>4.7</c:v>
                </c:pt>
                <c:pt idx="4">
                  <c:v>6.2</c:v>
                </c:pt>
                <c:pt idx="5">
                  <c:v>7.6</c:v>
                </c:pt>
                <c:pt idx="6">
                  <c:v>7.1</c:v>
                </c:pt>
                <c:pt idx="7">
                  <c:v>2.2000000000000002</c:v>
                </c:pt>
                <c:pt idx="8">
                  <c:v>-2.8678739201036336</c:v>
                </c:pt>
                <c:pt idx="9">
                  <c:v>-7.3993502810758827</c:v>
                </c:pt>
                <c:pt idx="10">
                  <c:v>-8.7547717970519585</c:v>
                </c:pt>
                <c:pt idx="11">
                  <c:v>-3.3095058548107374</c:v>
                </c:pt>
                <c:pt idx="12">
                  <c:v>4.5619750509544588E-2</c:v>
                </c:pt>
                <c:pt idx="13">
                  <c:v>5.9938553311142613</c:v>
                </c:pt>
                <c:pt idx="14">
                  <c:v>8.2254880241206507</c:v>
                </c:pt>
                <c:pt idx="15">
                  <c:v>5.8335067490043144</c:v>
                </c:pt>
                <c:pt idx="16">
                  <c:v>7.8049997114898968</c:v>
                </c:pt>
                <c:pt idx="17">
                  <c:v>5.1882483966142958</c:v>
                </c:pt>
                <c:pt idx="18">
                  <c:v>4.7109330889428911</c:v>
                </c:pt>
                <c:pt idx="19">
                  <c:v>5.993303942503057</c:v>
                </c:pt>
                <c:pt idx="20">
                  <c:v>6.3031306020148978</c:v>
                </c:pt>
                <c:pt idx="21">
                  <c:v>7.4447094895817774</c:v>
                </c:pt>
                <c:pt idx="22">
                  <c:v>7.7764983949034789</c:v>
                </c:pt>
                <c:pt idx="23">
                  <c:v>7.667197681230201</c:v>
                </c:pt>
                <c:pt idx="24">
                  <c:v>7.7483115875505693</c:v>
                </c:pt>
                <c:pt idx="25">
                  <c:v>8.0187058868759298</c:v>
                </c:pt>
              </c:numCache>
            </c:numRef>
          </c:val>
          <c:extLst>
            <c:ext xmlns:c16="http://schemas.microsoft.com/office/drawing/2014/chart" uri="{C3380CC4-5D6E-409C-BE32-E72D297353CC}">
              <c16:uniqueId val="{00000000-EE36-42D0-AFE4-F9D2395252E9}"/>
            </c:ext>
          </c:extLst>
        </c:ser>
        <c:ser>
          <c:idx val="6"/>
          <c:order val="1"/>
          <c:tx>
            <c:strRef>
              <c:f>'[grafs 2022Q1.xlsx]Գրաֆիկ 2'!$J$25</c:f>
              <c:strCache>
                <c:ptCount val="1"/>
                <c:pt idx="0">
                  <c:v>70%</c:v>
                </c:pt>
              </c:strCache>
            </c:strRef>
          </c:tx>
          <c:spPr>
            <a:solidFill>
              <a:srgbClr val="5FBA75"/>
            </a:solidFill>
            <a:ln w="25400">
              <a:noFill/>
            </a:ln>
          </c:spPr>
          <c:cat>
            <c:strRef>
              <c:f>'[grafs 2022Q1.xlsx]Գրաֆիկ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'[grafs 2022Q1.xlsx]Գրաֆիկ 2'!$J$36:$J$61</c:f>
              <c:numCache>
                <c:formatCode>0.0</c:formatCode>
                <c:ptCount val="26"/>
                <c:pt idx="0">
                  <c:v>7.5</c:v>
                </c:pt>
                <c:pt idx="1">
                  <c:v>5.2</c:v>
                </c:pt>
                <c:pt idx="2">
                  <c:v>4.8</c:v>
                </c:pt>
                <c:pt idx="3">
                  <c:v>4.7</c:v>
                </c:pt>
                <c:pt idx="4">
                  <c:v>6.2</c:v>
                </c:pt>
                <c:pt idx="5">
                  <c:v>7.6</c:v>
                </c:pt>
                <c:pt idx="6">
                  <c:v>7</c:v>
                </c:pt>
                <c:pt idx="7">
                  <c:v>2.2000000000000002</c:v>
                </c:pt>
                <c:pt idx="8">
                  <c:v>-2.8678739201036336</c:v>
                </c:pt>
                <c:pt idx="9">
                  <c:v>-7.3993502810758827</c:v>
                </c:pt>
                <c:pt idx="10">
                  <c:v>-8.7547717970519585</c:v>
                </c:pt>
                <c:pt idx="11">
                  <c:v>-3.3095058548107374</c:v>
                </c:pt>
                <c:pt idx="12">
                  <c:v>4.5619750509544588E-2</c:v>
                </c:pt>
                <c:pt idx="13">
                  <c:v>5.8703460229103541</c:v>
                </c:pt>
                <c:pt idx="14">
                  <c:v>7.9167147536108819</c:v>
                </c:pt>
                <c:pt idx="15">
                  <c:v>5.2777148620867305</c:v>
                </c:pt>
                <c:pt idx="16">
                  <c:v>6.5699066294508226</c:v>
                </c:pt>
                <c:pt idx="17">
                  <c:v>3.851244924801061</c:v>
                </c:pt>
                <c:pt idx="18">
                  <c:v>3.2720192273554956</c:v>
                </c:pt>
                <c:pt idx="19">
                  <c:v>4.4524796911415008</c:v>
                </c:pt>
                <c:pt idx="20">
                  <c:v>4.6603959608791818</c:v>
                </c:pt>
                <c:pt idx="21">
                  <c:v>5.8019748484460614</c:v>
                </c:pt>
                <c:pt idx="22">
                  <c:v>6.1337637537677629</c:v>
                </c:pt>
                <c:pt idx="23">
                  <c:v>6.024463040094485</c:v>
                </c:pt>
                <c:pt idx="24">
                  <c:v>6.1055769464148533</c:v>
                </c:pt>
                <c:pt idx="25">
                  <c:v>6.3759712457402138</c:v>
                </c:pt>
              </c:numCache>
            </c:numRef>
          </c:val>
          <c:extLst>
            <c:ext xmlns:c16="http://schemas.microsoft.com/office/drawing/2014/chart" uri="{C3380CC4-5D6E-409C-BE32-E72D297353CC}">
              <c16:uniqueId val="{00000001-EE36-42D0-AFE4-F9D2395252E9}"/>
            </c:ext>
          </c:extLst>
        </c:ser>
        <c:ser>
          <c:idx val="5"/>
          <c:order val="2"/>
          <c:tx>
            <c:strRef>
              <c:f>'[grafs 2022Q1.xlsx]Գրաֆիկ 2'!$I$25</c:f>
              <c:strCache>
                <c:ptCount val="1"/>
                <c:pt idx="0">
                  <c:v>50%</c:v>
                </c:pt>
              </c:strCache>
            </c:strRef>
          </c:tx>
          <c:spPr>
            <a:solidFill>
              <a:srgbClr val="30A95A"/>
            </a:solidFill>
            <a:ln w="25400">
              <a:noFill/>
            </a:ln>
          </c:spPr>
          <c:cat>
            <c:strRef>
              <c:f>'[grafs 2022Q1.xlsx]Գրաֆիկ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'[grafs 2022Q1.xlsx]Գրաֆիկ 2'!$I$36:$I$61</c:f>
              <c:numCache>
                <c:formatCode>0.0</c:formatCode>
                <c:ptCount val="26"/>
                <c:pt idx="0">
                  <c:v>7.5</c:v>
                </c:pt>
                <c:pt idx="1">
                  <c:v>5.2</c:v>
                </c:pt>
                <c:pt idx="2">
                  <c:v>4.8</c:v>
                </c:pt>
                <c:pt idx="3">
                  <c:v>4.7</c:v>
                </c:pt>
                <c:pt idx="4">
                  <c:v>6.2</c:v>
                </c:pt>
                <c:pt idx="5">
                  <c:v>7.6</c:v>
                </c:pt>
                <c:pt idx="6">
                  <c:v>7</c:v>
                </c:pt>
                <c:pt idx="7">
                  <c:v>2.2000000000000002</c:v>
                </c:pt>
                <c:pt idx="8">
                  <c:v>-2.8678739201036336</c:v>
                </c:pt>
                <c:pt idx="9">
                  <c:v>-7.3993502810758827</c:v>
                </c:pt>
                <c:pt idx="10">
                  <c:v>-8.7547717970519585</c:v>
                </c:pt>
                <c:pt idx="11">
                  <c:v>-3.3095058548107374</c:v>
                </c:pt>
                <c:pt idx="12">
                  <c:v>4.5619750509544588E-2</c:v>
                </c:pt>
                <c:pt idx="13">
                  <c:v>5.7968714641329191</c:v>
                </c:pt>
                <c:pt idx="14">
                  <c:v>7.7330283566672948</c:v>
                </c:pt>
                <c:pt idx="15">
                  <c:v>4.9470793475882742</c:v>
                </c:pt>
                <c:pt idx="16">
                  <c:v>5.8351610416764759</c:v>
                </c:pt>
                <c:pt idx="17">
                  <c:v>3.0558737774443481</c:v>
                </c:pt>
                <c:pt idx="18">
                  <c:v>2.4160225204164165</c:v>
                </c:pt>
                <c:pt idx="19">
                  <c:v>3.5358574246200556</c:v>
                </c:pt>
                <c:pt idx="20">
                  <c:v>3.6831481347753705</c:v>
                </c:pt>
                <c:pt idx="21">
                  <c:v>4.82472702234225</c:v>
                </c:pt>
                <c:pt idx="22">
                  <c:v>5.1565159276639516</c:v>
                </c:pt>
                <c:pt idx="23">
                  <c:v>5.0472152139906736</c:v>
                </c:pt>
                <c:pt idx="24">
                  <c:v>5.1283291203110419</c:v>
                </c:pt>
                <c:pt idx="25">
                  <c:v>5.3987234196364025</c:v>
                </c:pt>
              </c:numCache>
            </c:numRef>
          </c:val>
          <c:extLst>
            <c:ext xmlns:c16="http://schemas.microsoft.com/office/drawing/2014/chart" uri="{C3380CC4-5D6E-409C-BE32-E72D297353CC}">
              <c16:uniqueId val="{00000002-EE36-42D0-AFE4-F9D2395252E9}"/>
            </c:ext>
          </c:extLst>
        </c:ser>
        <c:ser>
          <c:idx val="4"/>
          <c:order val="3"/>
          <c:tx>
            <c:strRef>
              <c:f>'[grafs 2022Q1.xlsx]Գրաֆիկ 2'!$H$25</c:f>
              <c:strCache>
                <c:ptCount val="1"/>
                <c:pt idx="0">
                  <c:v>30%</c:v>
                </c:pt>
              </c:strCache>
            </c:strRef>
          </c:tx>
          <c:spPr>
            <a:solidFill>
              <a:srgbClr val="00A147"/>
            </a:solidFill>
            <a:ln w="25400">
              <a:noFill/>
            </a:ln>
          </c:spPr>
          <c:cat>
            <c:strRef>
              <c:f>'[grafs 2022Q1.xlsx]Գրաֆիկ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'[grafs 2022Q1.xlsx]Գրաֆիկ 2'!$H$36:$H$61</c:f>
              <c:numCache>
                <c:formatCode>0.0</c:formatCode>
                <c:ptCount val="26"/>
                <c:pt idx="0">
                  <c:v>7.5</c:v>
                </c:pt>
                <c:pt idx="1">
                  <c:v>5.2</c:v>
                </c:pt>
                <c:pt idx="2">
                  <c:v>4.8</c:v>
                </c:pt>
                <c:pt idx="3">
                  <c:v>4.7</c:v>
                </c:pt>
                <c:pt idx="4">
                  <c:v>6.2</c:v>
                </c:pt>
                <c:pt idx="5">
                  <c:v>7.6</c:v>
                </c:pt>
                <c:pt idx="6">
                  <c:v>6.9</c:v>
                </c:pt>
                <c:pt idx="7">
                  <c:v>2.2000000000000002</c:v>
                </c:pt>
                <c:pt idx="8">
                  <c:v>-2.8678739201036336</c:v>
                </c:pt>
                <c:pt idx="9">
                  <c:v>-7.3993502810758827</c:v>
                </c:pt>
                <c:pt idx="10">
                  <c:v>-8.7547717970519585</c:v>
                </c:pt>
                <c:pt idx="11">
                  <c:v>-3.3095058548107374</c:v>
                </c:pt>
                <c:pt idx="12">
                  <c:v>4.5619750509544588E-2</c:v>
                </c:pt>
                <c:pt idx="13">
                  <c:v>5.7381700995238507</c:v>
                </c:pt>
                <c:pt idx="14">
                  <c:v>7.5862749451446234</c:v>
                </c:pt>
                <c:pt idx="15">
                  <c:v>4.682923206847466</c:v>
                </c:pt>
                <c:pt idx="16">
                  <c:v>5.248147395585792</c:v>
                </c:pt>
                <c:pt idx="17">
                  <c:v>2.4204242763190882</c:v>
                </c:pt>
                <c:pt idx="18">
                  <c:v>1.7321371642565808</c:v>
                </c:pt>
                <c:pt idx="19">
                  <c:v>2.8035362134256436</c:v>
                </c:pt>
                <c:pt idx="20">
                  <c:v>2.9023910685463825</c:v>
                </c:pt>
                <c:pt idx="21">
                  <c:v>4.043969956113262</c:v>
                </c:pt>
                <c:pt idx="22">
                  <c:v>4.3757588614349636</c:v>
                </c:pt>
                <c:pt idx="23">
                  <c:v>4.2664581477616856</c:v>
                </c:pt>
                <c:pt idx="24">
                  <c:v>4.3475720540820539</c:v>
                </c:pt>
                <c:pt idx="25">
                  <c:v>4.6179663534074145</c:v>
                </c:pt>
              </c:numCache>
            </c:numRef>
          </c:val>
          <c:extLst>
            <c:ext xmlns:c16="http://schemas.microsoft.com/office/drawing/2014/chart" uri="{C3380CC4-5D6E-409C-BE32-E72D297353CC}">
              <c16:uniqueId val="{00000003-EE36-42D0-AFE4-F9D2395252E9}"/>
            </c:ext>
          </c:extLst>
        </c:ser>
        <c:ser>
          <c:idx val="3"/>
          <c:order val="4"/>
          <c:spPr>
            <a:solidFill>
              <a:srgbClr val="30A95A"/>
            </a:solidFill>
            <a:ln w="25400">
              <a:noFill/>
            </a:ln>
          </c:spPr>
          <c:cat>
            <c:strRef>
              <c:f>'[grafs 2022Q1.xlsx]Գրաֆիկ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'[grafs 2022Q1.xlsx]Գրաֆիկ 2'!$G$36:$G$61</c:f>
              <c:numCache>
                <c:formatCode>0.0</c:formatCode>
                <c:ptCount val="26"/>
                <c:pt idx="0">
                  <c:v>7.5</c:v>
                </c:pt>
                <c:pt idx="1">
                  <c:v>5.2</c:v>
                </c:pt>
                <c:pt idx="2">
                  <c:v>4.8</c:v>
                </c:pt>
                <c:pt idx="3">
                  <c:v>4.7</c:v>
                </c:pt>
                <c:pt idx="4">
                  <c:v>6.2</c:v>
                </c:pt>
                <c:pt idx="5">
                  <c:v>7.6</c:v>
                </c:pt>
                <c:pt idx="6">
                  <c:v>6.7</c:v>
                </c:pt>
                <c:pt idx="7">
                  <c:v>2.2000000000000002</c:v>
                </c:pt>
                <c:pt idx="8">
                  <c:v>-2.8678739201036336</c:v>
                </c:pt>
                <c:pt idx="9">
                  <c:v>-7.3993502810758827</c:v>
                </c:pt>
                <c:pt idx="10">
                  <c:v>-8.7547717970519585</c:v>
                </c:pt>
                <c:pt idx="11">
                  <c:v>-3.3095058548107374</c:v>
                </c:pt>
                <c:pt idx="12">
                  <c:v>4.5619750509544588E-2</c:v>
                </c:pt>
                <c:pt idx="13">
                  <c:v>5.581729990162378</c:v>
                </c:pt>
                <c:pt idx="14">
                  <c:v>7.1951746717409426</c:v>
                </c:pt>
                <c:pt idx="15">
                  <c:v>3.9789427147208398</c:v>
                </c:pt>
                <c:pt idx="16">
                  <c:v>3.683746301971067</c:v>
                </c:pt>
                <c:pt idx="17">
                  <c:v>0.72694082645782809</c:v>
                </c:pt>
                <c:pt idx="18">
                  <c:v>-9.0428641851214575E-2</c:v>
                </c:pt>
                <c:pt idx="19">
                  <c:v>0.85188805107131338</c:v>
                </c:pt>
                <c:pt idx="20">
                  <c:v>0.82166054994551607</c:v>
                </c:pt>
                <c:pt idx="21">
                  <c:v>1.9632394375123956</c:v>
                </c:pt>
                <c:pt idx="22">
                  <c:v>2.2950283428340974</c:v>
                </c:pt>
                <c:pt idx="23">
                  <c:v>2.1857276291608194</c:v>
                </c:pt>
                <c:pt idx="24">
                  <c:v>2.2668415354811877</c:v>
                </c:pt>
                <c:pt idx="25">
                  <c:v>2.5372358348065482</c:v>
                </c:pt>
              </c:numCache>
            </c:numRef>
          </c:val>
          <c:extLst>
            <c:ext xmlns:c16="http://schemas.microsoft.com/office/drawing/2014/chart" uri="{C3380CC4-5D6E-409C-BE32-E72D297353CC}">
              <c16:uniqueId val="{00000004-EE36-42D0-AFE4-F9D2395252E9}"/>
            </c:ext>
          </c:extLst>
        </c:ser>
        <c:ser>
          <c:idx val="2"/>
          <c:order val="5"/>
          <c:spPr>
            <a:solidFill>
              <a:srgbClr val="5FBA75"/>
            </a:solidFill>
            <a:ln w="25400">
              <a:noFill/>
            </a:ln>
          </c:spPr>
          <c:cat>
            <c:strRef>
              <c:f>'[grafs 2022Q1.xlsx]Գրաֆիկ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'[grafs 2022Q1.xlsx]Գրաֆիկ 2'!$F$36:$F$61</c:f>
              <c:numCache>
                <c:formatCode>0.0</c:formatCode>
                <c:ptCount val="26"/>
                <c:pt idx="0">
                  <c:v>7.5</c:v>
                </c:pt>
                <c:pt idx="1">
                  <c:v>5.2</c:v>
                </c:pt>
                <c:pt idx="2">
                  <c:v>4.8</c:v>
                </c:pt>
                <c:pt idx="3">
                  <c:v>4.7</c:v>
                </c:pt>
                <c:pt idx="4">
                  <c:v>6.2</c:v>
                </c:pt>
                <c:pt idx="5">
                  <c:v>7.6</c:v>
                </c:pt>
                <c:pt idx="6">
                  <c:v>6.6</c:v>
                </c:pt>
                <c:pt idx="7">
                  <c:v>2.2000000000000002</c:v>
                </c:pt>
                <c:pt idx="8">
                  <c:v>-2.8678739201036336</c:v>
                </c:pt>
                <c:pt idx="9">
                  <c:v>-7.3993502810758827</c:v>
                </c:pt>
                <c:pt idx="10">
                  <c:v>-8.7547717970519585</c:v>
                </c:pt>
                <c:pt idx="11">
                  <c:v>-3.3095058548107374</c:v>
                </c:pt>
                <c:pt idx="12">
                  <c:v>4.5619750509544588E-2</c:v>
                </c:pt>
                <c:pt idx="13">
                  <c:v>5.5230286255533105</c:v>
                </c:pt>
                <c:pt idx="14">
                  <c:v>7.0484212602182721</c:v>
                </c:pt>
                <c:pt idx="15">
                  <c:v>3.7147865739800325</c:v>
                </c:pt>
                <c:pt idx="16">
                  <c:v>3.0967326558803832</c:v>
                </c:pt>
                <c:pt idx="17">
                  <c:v>9.1491325332568207E-2</c:v>
                </c:pt>
                <c:pt idx="18">
                  <c:v>-0.7743139980110505</c:v>
                </c:pt>
                <c:pt idx="19">
                  <c:v>0.11956683987690142</c:v>
                </c:pt>
                <c:pt idx="20">
                  <c:v>4.0903483716528077E-2</c:v>
                </c:pt>
                <c:pt idx="21">
                  <c:v>1.1824823712834076</c:v>
                </c:pt>
                <c:pt idx="22">
                  <c:v>1.5142712766051092</c:v>
                </c:pt>
                <c:pt idx="23">
                  <c:v>1.4049705629318312</c:v>
                </c:pt>
                <c:pt idx="24">
                  <c:v>1.4860844692521995</c:v>
                </c:pt>
                <c:pt idx="25">
                  <c:v>1.75647876857756</c:v>
                </c:pt>
              </c:numCache>
            </c:numRef>
          </c:val>
          <c:extLst>
            <c:ext xmlns:c16="http://schemas.microsoft.com/office/drawing/2014/chart" uri="{C3380CC4-5D6E-409C-BE32-E72D297353CC}">
              <c16:uniqueId val="{00000005-EE36-42D0-AFE4-F9D2395252E9}"/>
            </c:ext>
          </c:extLst>
        </c:ser>
        <c:ser>
          <c:idx val="1"/>
          <c:order val="6"/>
          <c:spPr>
            <a:solidFill>
              <a:srgbClr val="7FC589"/>
            </a:solidFill>
            <a:ln w="25400">
              <a:noFill/>
            </a:ln>
          </c:spPr>
          <c:cat>
            <c:strRef>
              <c:f>'[grafs 2022Q1.xlsx]Գրաֆիկ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'[grafs 2022Q1.xlsx]Գրաֆիկ 2'!$E$36:$E$61</c:f>
              <c:numCache>
                <c:formatCode>0.0</c:formatCode>
                <c:ptCount val="26"/>
                <c:pt idx="0">
                  <c:v>7.5</c:v>
                </c:pt>
                <c:pt idx="1">
                  <c:v>5.2</c:v>
                </c:pt>
                <c:pt idx="2">
                  <c:v>4.8</c:v>
                </c:pt>
                <c:pt idx="3">
                  <c:v>4.7</c:v>
                </c:pt>
                <c:pt idx="4">
                  <c:v>6.2</c:v>
                </c:pt>
                <c:pt idx="5">
                  <c:v>7.6</c:v>
                </c:pt>
                <c:pt idx="6">
                  <c:v>6.5</c:v>
                </c:pt>
                <c:pt idx="7">
                  <c:v>2.2000000000000002</c:v>
                </c:pt>
                <c:pt idx="8">
                  <c:v>-2.8678739201036336</c:v>
                </c:pt>
                <c:pt idx="9">
                  <c:v>-7.3993502810758827</c:v>
                </c:pt>
                <c:pt idx="10">
                  <c:v>-8.7547717970519585</c:v>
                </c:pt>
                <c:pt idx="11">
                  <c:v>-3.3095058548107374</c:v>
                </c:pt>
                <c:pt idx="12">
                  <c:v>4.5619750509544588E-2</c:v>
                </c:pt>
                <c:pt idx="13">
                  <c:v>5.4495540667758755</c:v>
                </c:pt>
                <c:pt idx="14">
                  <c:v>6.864734863274685</c:v>
                </c:pt>
                <c:pt idx="15">
                  <c:v>3.3841510594815762</c:v>
                </c:pt>
                <c:pt idx="16">
                  <c:v>2.3619870681060364</c:v>
                </c:pt>
                <c:pt idx="17">
                  <c:v>-0.70387982202414479</c:v>
                </c:pt>
                <c:pt idx="18">
                  <c:v>-1.63031070495013</c:v>
                </c:pt>
                <c:pt idx="19">
                  <c:v>-0.79705542664454432</c:v>
                </c:pt>
                <c:pt idx="20">
                  <c:v>-0.93634434238728348</c:v>
                </c:pt>
                <c:pt idx="21">
                  <c:v>0.20523454517959605</c:v>
                </c:pt>
                <c:pt idx="22">
                  <c:v>0.53702345050129763</c:v>
                </c:pt>
                <c:pt idx="23">
                  <c:v>0.42772273682801965</c:v>
                </c:pt>
                <c:pt idx="24">
                  <c:v>0.50883664314838795</c:v>
                </c:pt>
                <c:pt idx="25">
                  <c:v>0.77923094247374847</c:v>
                </c:pt>
              </c:numCache>
            </c:numRef>
          </c:val>
          <c:extLst>
            <c:ext xmlns:c16="http://schemas.microsoft.com/office/drawing/2014/chart" uri="{C3380CC4-5D6E-409C-BE32-E72D297353CC}">
              <c16:uniqueId val="{00000006-EE36-42D0-AFE4-F9D2395252E9}"/>
            </c:ext>
          </c:extLst>
        </c:ser>
        <c:ser>
          <c:idx val="0"/>
          <c:order val="7"/>
          <c:spPr>
            <a:solidFill>
              <a:schemeClr val="bg1"/>
            </a:solidFill>
            <a:ln w="9525">
              <a:solidFill>
                <a:schemeClr val="bg1"/>
              </a:solidFill>
            </a:ln>
            <a:effectLst>
              <a:glow rad="38100">
                <a:schemeClr val="bg1"/>
              </a:glow>
              <a:outerShdw blurRad="76200" dist="266700" dir="8100000" kx="800400" algn="br" rotWithShape="0">
                <a:prstClr val="black">
                  <a:alpha val="0"/>
                </a:prstClr>
              </a:outerShdw>
            </a:effectLst>
          </c:spPr>
          <c:cat>
            <c:strRef>
              <c:f>'[grafs 2022Q1.xlsx]Գրաֆիկ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'[grafs 2022Q1.xlsx]Գրաֆիկ 2'!$D$36:$D$61</c:f>
              <c:numCache>
                <c:formatCode>0.0</c:formatCode>
                <c:ptCount val="26"/>
                <c:pt idx="0">
                  <c:v>7.5</c:v>
                </c:pt>
                <c:pt idx="1">
                  <c:v>5.2</c:v>
                </c:pt>
                <c:pt idx="2">
                  <c:v>4.8</c:v>
                </c:pt>
                <c:pt idx="3">
                  <c:v>4.7</c:v>
                </c:pt>
                <c:pt idx="4">
                  <c:v>6.2</c:v>
                </c:pt>
                <c:pt idx="5">
                  <c:v>7.6</c:v>
                </c:pt>
                <c:pt idx="6">
                  <c:v>6.3</c:v>
                </c:pt>
                <c:pt idx="7">
                  <c:v>2.2000000000000002</c:v>
                </c:pt>
                <c:pt idx="8">
                  <c:v>-2.8678739201036336</c:v>
                </c:pt>
                <c:pt idx="9">
                  <c:v>-7.3993502810758827</c:v>
                </c:pt>
                <c:pt idx="10">
                  <c:v>-8.7547717970519585</c:v>
                </c:pt>
                <c:pt idx="11">
                  <c:v>-3.3095058548107374</c:v>
                </c:pt>
                <c:pt idx="12">
                  <c:v>4.5619750509544588E-2</c:v>
                </c:pt>
                <c:pt idx="13">
                  <c:v>5.3260447585719657</c:v>
                </c:pt>
                <c:pt idx="14">
                  <c:v>6.5559615927649109</c:v>
                </c:pt>
                <c:pt idx="15">
                  <c:v>2.8283591725639829</c:v>
                </c:pt>
                <c:pt idx="16">
                  <c:v>1.1268939860669405</c:v>
                </c:pt>
                <c:pt idx="17">
                  <c:v>-2.0408832938374029</c:v>
                </c:pt>
                <c:pt idx="18">
                  <c:v>-3.0692245665375499</c:v>
                </c:pt>
                <c:pt idx="19">
                  <c:v>-2.3378796780061264</c:v>
                </c:pt>
                <c:pt idx="20">
                  <c:v>-2.5790789835230274</c:v>
                </c:pt>
                <c:pt idx="21">
                  <c:v>-1.4375000959561479</c:v>
                </c:pt>
                <c:pt idx="22">
                  <c:v>-1.1057111906344463</c:v>
                </c:pt>
                <c:pt idx="23">
                  <c:v>-1.2150119043077243</c:v>
                </c:pt>
                <c:pt idx="24">
                  <c:v>-1.133897997987356</c:v>
                </c:pt>
                <c:pt idx="25">
                  <c:v>-0.8635036986619955</c:v>
                </c:pt>
              </c:numCache>
            </c:numRef>
          </c:val>
          <c:extLst>
            <c:ext xmlns:c16="http://schemas.microsoft.com/office/drawing/2014/chart" uri="{C3380CC4-5D6E-409C-BE32-E72D297353CC}">
              <c16:uniqueId val="{00000007-EE36-42D0-AFE4-F9D2395252E9}"/>
            </c:ext>
          </c:extLst>
        </c:ser>
        <c:dLbls>
          <c:showLegendKey val="0"/>
          <c:showVal val="0"/>
          <c:showCatName val="0"/>
          <c:showSerName val="0"/>
          <c:showPercent val="0"/>
          <c:showBubbleSize val="0"/>
        </c:dLbls>
        <c:axId val="437812216"/>
        <c:axId val="437811040"/>
      </c:areaChart>
      <c:lineChart>
        <c:grouping val="standard"/>
        <c:varyColors val="0"/>
        <c:ser>
          <c:idx val="14"/>
          <c:order val="8"/>
          <c:tx>
            <c:strRef>
              <c:f>'[grafs 2022Q1.xlsx]Գրաֆիկ 2'!$C$25</c:f>
              <c:strCache>
                <c:ptCount val="1"/>
                <c:pt idx="0">
                  <c:v>նախորդ կանխատեսում</c:v>
                </c:pt>
              </c:strCache>
            </c:strRef>
          </c:tx>
          <c:spPr>
            <a:ln w="12700">
              <a:solidFill>
                <a:srgbClr val="000000"/>
              </a:solidFill>
              <a:prstDash val="lgDash"/>
            </a:ln>
          </c:spPr>
          <c:marker>
            <c:symbol val="none"/>
          </c:marker>
          <c:cat>
            <c:strRef>
              <c:f>'[grafs 2022Q1.xlsx]Գրաֆիկ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'[grafs 2022Q1.xlsx]Գրաֆիկ 2'!$C$36:$C$61</c:f>
              <c:numCache>
                <c:formatCode>0.0</c:formatCode>
                <c:ptCount val="26"/>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-3.3095058548107374</c:v>
                </c:pt>
                <c:pt idx="12">
                  <c:v>-4.6650795742039008E-2</c:v>
                </c:pt>
                <c:pt idx="13">
                  <c:v>4.1866479653311472</c:v>
                </c:pt>
                <c:pt idx="14">
                  <c:v>5.69339952893732</c:v>
                </c:pt>
                <c:pt idx="15">
                  <c:v>3.5568748892969495</c:v>
                </c:pt>
                <c:pt idx="16">
                  <c:v>4.7208764636914822</c:v>
                </c:pt>
                <c:pt idx="17">
                  <c:v>5.2503444923781615</c:v>
                </c:pt>
                <c:pt idx="18">
                  <c:v>5.1718085873383188</c:v>
                </c:pt>
                <c:pt idx="19">
                  <c:v>5.2040963956629724</c:v>
                </c:pt>
                <c:pt idx="20">
                  <c:v>4.7126040095602235</c:v>
                </c:pt>
                <c:pt idx="21">
                  <c:v>4.3520089674692741</c:v>
                </c:pt>
                <c:pt idx="22">
                  <c:v>4.2503467595934836</c:v>
                </c:pt>
                <c:pt idx="23">
                  <c:v>4.2178969259844479</c:v>
                </c:pt>
                <c:pt idx="24">
                  <c:v>3.997755921740648</c:v>
                </c:pt>
              </c:numCache>
            </c:numRef>
          </c:val>
          <c:smooth val="0"/>
          <c:extLst>
            <c:ext xmlns:c16="http://schemas.microsoft.com/office/drawing/2014/chart" uri="{C3380CC4-5D6E-409C-BE32-E72D297353CC}">
              <c16:uniqueId val="{00000008-EE36-42D0-AFE4-F9D2395252E9}"/>
            </c:ext>
          </c:extLst>
        </c:ser>
        <c:ser>
          <c:idx val="9"/>
          <c:order val="9"/>
          <c:tx>
            <c:strRef>
              <c:f>'[grafs 2022Q1.xlsx]Գրաֆիկ 2'!$B$25</c:f>
              <c:strCache>
                <c:ptCount val="1"/>
                <c:pt idx="0">
                  <c:v>կենտրոնական</c:v>
                </c:pt>
              </c:strCache>
            </c:strRef>
          </c:tx>
          <c:spPr>
            <a:ln w="25400">
              <a:solidFill>
                <a:srgbClr val="001100"/>
              </a:solidFill>
              <a:prstDash val="solid"/>
            </a:ln>
          </c:spPr>
          <c:marker>
            <c:symbol val="none"/>
          </c:marker>
          <c:cat>
            <c:strRef>
              <c:f>'[grafs 2022Q1.xlsx]Գրաֆիկ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'[grafs 2022Q1.xlsx]Գրաֆիկ 2'!$B$36:$B$61</c:f>
              <c:numCache>
                <c:formatCode>0.0</c:formatCode>
                <c:ptCount val="26"/>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-3.3095058548107374</c:v>
                </c:pt>
                <c:pt idx="12">
                  <c:v>4.5619750509544588E-2</c:v>
                </c:pt>
                <c:pt idx="13">
                  <c:v>5.6599500448431144</c:v>
                </c:pt>
                <c:pt idx="14">
                  <c:v>7.3907248084427835</c:v>
                </c:pt>
                <c:pt idx="15">
                  <c:v>4.3309329607841534</c:v>
                </c:pt>
                <c:pt idx="16">
                  <c:v>4.4659468487784295</c:v>
                </c:pt>
                <c:pt idx="17">
                  <c:v>1.5736825513884583</c:v>
                </c:pt>
                <c:pt idx="18">
                  <c:v>0.82085426120268323</c:v>
                </c:pt>
                <c:pt idx="19">
                  <c:v>1.8277121322484788</c:v>
                </c:pt>
                <c:pt idx="20">
                  <c:v>1.8620258092459494</c:v>
                </c:pt>
                <c:pt idx="21">
                  <c:v>3.0036046968128289</c:v>
                </c:pt>
                <c:pt idx="22">
                  <c:v>3.3353936021345305</c:v>
                </c:pt>
                <c:pt idx="23">
                  <c:v>3.2260928884612525</c:v>
                </c:pt>
                <c:pt idx="24">
                  <c:v>3.3072067947816208</c:v>
                </c:pt>
                <c:pt idx="25">
                  <c:v>3.5776010941069813</c:v>
                </c:pt>
              </c:numCache>
            </c:numRef>
          </c:val>
          <c:smooth val="0"/>
          <c:extLst>
            <c:ext xmlns:c16="http://schemas.microsoft.com/office/drawing/2014/chart" uri="{C3380CC4-5D6E-409C-BE32-E72D297353CC}">
              <c16:uniqueId val="{00000009-EE36-42D0-AFE4-F9D2395252E9}"/>
            </c:ext>
          </c:extLst>
        </c:ser>
        <c:dLbls>
          <c:showLegendKey val="0"/>
          <c:showVal val="0"/>
          <c:showCatName val="0"/>
          <c:showSerName val="0"/>
          <c:showPercent val="0"/>
          <c:showBubbleSize val="0"/>
        </c:dLbls>
        <c:marker val="1"/>
        <c:smooth val="0"/>
        <c:axId val="437812216"/>
        <c:axId val="437811040"/>
      </c:lineChart>
      <c:catAx>
        <c:axId val="437812216"/>
        <c:scaling>
          <c:orientation val="minMax"/>
        </c:scaling>
        <c:delete val="0"/>
        <c:axPos val="b"/>
        <c:numFmt formatCode="General" sourceLinked="1"/>
        <c:majorTickMark val="out"/>
        <c:minorTickMark val="none"/>
        <c:tickLblPos val="low"/>
        <c:spPr>
          <a:ln w="9525">
            <a:noFill/>
          </a:ln>
        </c:spPr>
        <c:txPr>
          <a:bodyPr rot="-540000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437811040"/>
        <c:crossesAt val="-11"/>
        <c:auto val="1"/>
        <c:lblAlgn val="ctr"/>
        <c:lblOffset val="100"/>
        <c:tickLblSkip val="1"/>
        <c:tickMarkSkip val="1"/>
        <c:noMultiLvlLbl val="0"/>
      </c:catAx>
      <c:valAx>
        <c:axId val="437811040"/>
        <c:scaling>
          <c:orientation val="minMax"/>
          <c:max val="9"/>
          <c:min val="-11"/>
        </c:scaling>
        <c:delete val="0"/>
        <c:axPos val="l"/>
        <c:numFmt formatCode="0" sourceLinked="0"/>
        <c:majorTickMark val="out"/>
        <c:minorTickMark val="none"/>
        <c:tickLblPos val="nextTo"/>
        <c:spPr>
          <a:ln w="6350">
            <a:solidFill>
              <a:schemeClr val="tx1"/>
            </a:solidFill>
            <a:prstDash val="solid"/>
          </a:ln>
        </c:spPr>
        <c:txPr>
          <a:bodyPr rot="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437812216"/>
        <c:crosses val="autoZero"/>
        <c:crossBetween val="between"/>
      </c:valAx>
      <c:spPr>
        <a:noFill/>
        <a:ln w="25400">
          <a:noFill/>
        </a:ln>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2.4514285714285707E-2"/>
          <c:y val="0.88471693858364353"/>
          <c:w val="0.44346944444444447"/>
          <c:h val="0.10400328395785935"/>
        </c:manualLayout>
      </c:layout>
      <c:overlay val="0"/>
      <c:spPr>
        <a:solidFill>
          <a:srgbClr val="FFFFFF"/>
        </a:solidFill>
        <a:ln w="25400">
          <a:noFill/>
        </a:ln>
      </c:spPr>
      <c:txPr>
        <a:bodyPr/>
        <a:lstStyle/>
        <a:p>
          <a:pPr>
            <a:defRPr sz="800" b="0" i="1" u="none" strike="noStrike" baseline="-14000">
              <a:solidFill>
                <a:srgbClr val="000000"/>
              </a:solidFill>
              <a:latin typeface="GHEA Grapalat" panose="02000506050000020003" pitchFamily="50" charset="0"/>
              <a:ea typeface="Arial Armenian"/>
              <a:cs typeface="Arial Armenian"/>
            </a:defRPr>
          </a:pPr>
          <a:endParaRPr lang="en-US"/>
        </a:p>
      </c:txPr>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75"/>
      <c:rotY val="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281746031746034"/>
          <c:y val="9.8480442450476255E-2"/>
          <c:w val="0.7641269841269841"/>
          <c:h val="0.76191858053209804"/>
        </c:manualLayout>
      </c:layout>
      <c:pie3DChart>
        <c:varyColors val="1"/>
        <c:ser>
          <c:idx val="0"/>
          <c:order val="0"/>
          <c:spPr>
            <a:solidFill>
              <a:schemeClr val="accent1">
                <a:lumMod val="75000"/>
              </a:schemeClr>
            </a:solidFill>
          </c:spPr>
          <c:explosion val="17"/>
          <c:dPt>
            <c:idx val="0"/>
            <c:bubble3D val="0"/>
            <c:spPr>
              <a:solidFill>
                <a:schemeClr val="accent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0FE4-4477-9928-F6F4A66D2F68}"/>
              </c:ext>
            </c:extLst>
          </c:dPt>
          <c:dPt>
            <c:idx val="1"/>
            <c:bubble3D val="0"/>
            <c:spPr>
              <a:solidFill>
                <a:schemeClr val="accent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3-0FE4-4477-9928-F6F4A66D2F68}"/>
              </c:ext>
            </c:extLst>
          </c:dPt>
          <c:dPt>
            <c:idx val="2"/>
            <c:bubble3D val="0"/>
            <c:spPr>
              <a:solidFill>
                <a:schemeClr val="accent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5-0FE4-4477-9928-F6F4A66D2F68}"/>
              </c:ext>
            </c:extLst>
          </c:dPt>
          <c:dPt>
            <c:idx val="3"/>
            <c:bubble3D val="0"/>
            <c:spPr>
              <a:solidFill>
                <a:schemeClr val="accent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7-0FE4-4477-9928-F6F4A66D2F68}"/>
              </c:ext>
            </c:extLst>
          </c:dPt>
          <c:dPt>
            <c:idx val="4"/>
            <c:bubble3D val="0"/>
            <c:spPr>
              <a:solidFill>
                <a:schemeClr val="accent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9-0FE4-4477-9928-F6F4A66D2F68}"/>
              </c:ext>
            </c:extLst>
          </c:dPt>
          <c:dPt>
            <c:idx val="5"/>
            <c:bubble3D val="0"/>
            <c:spPr>
              <a:solidFill>
                <a:schemeClr val="accent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0FE4-4477-9928-F6F4A66D2F68}"/>
              </c:ext>
            </c:extLst>
          </c:dPt>
          <c:dPt>
            <c:idx val="6"/>
            <c:bubble3D val="0"/>
            <c:spPr>
              <a:solidFill>
                <a:schemeClr val="accent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0FE4-4477-9928-F6F4A66D2F68}"/>
              </c:ext>
            </c:extLst>
          </c:dPt>
          <c:dPt>
            <c:idx val="7"/>
            <c:bubble3D val="0"/>
            <c:spPr>
              <a:solidFill>
                <a:schemeClr val="accent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0FE4-4477-9928-F6F4A66D2F68}"/>
              </c:ext>
            </c:extLst>
          </c:dPt>
          <c:dPt>
            <c:idx val="8"/>
            <c:bubble3D val="0"/>
            <c:spPr>
              <a:solidFill>
                <a:schemeClr val="accent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0FE4-4477-9928-F6F4A66D2F68}"/>
              </c:ext>
            </c:extLst>
          </c:dPt>
          <c:dPt>
            <c:idx val="9"/>
            <c:bubble3D val="0"/>
            <c:spPr>
              <a:solidFill>
                <a:schemeClr val="accent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0FE4-4477-9928-F6F4A66D2F68}"/>
              </c:ext>
            </c:extLst>
          </c:dPt>
          <c:dPt>
            <c:idx val="10"/>
            <c:bubble3D val="0"/>
            <c:spPr>
              <a:solidFill>
                <a:schemeClr val="accent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5-0FE4-4477-9928-F6F4A66D2F68}"/>
              </c:ext>
            </c:extLst>
          </c:dPt>
          <c:dPt>
            <c:idx val="11"/>
            <c:bubble3D val="0"/>
            <c:spPr>
              <a:solidFill>
                <a:schemeClr val="accent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7-0FE4-4477-9928-F6F4A66D2F68}"/>
              </c:ext>
            </c:extLst>
          </c:dPt>
          <c:dLbls>
            <c:dLbl>
              <c:idx val="0"/>
              <c:layout>
                <c:manualLayout>
                  <c:x val="5.2512499999999997E-2"/>
                  <c:y val="3.9372102388512152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0FE4-4477-9928-F6F4A66D2F68}"/>
                </c:ext>
              </c:extLst>
            </c:dLbl>
            <c:dLbl>
              <c:idx val="1"/>
              <c:layout>
                <c:manualLayout>
                  <c:x val="-2.0233730158730159E-2"/>
                  <c:y val="-8.11001361915342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0FE4-4477-9928-F6F4A66D2F68}"/>
                </c:ext>
              </c:extLst>
            </c:dLbl>
            <c:dLbl>
              <c:idx val="2"/>
              <c:layout>
                <c:manualLayout>
                  <c:x val="2.800376984126984E-2"/>
                  <c:y val="8.5377724083641436E-3"/>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0FE4-4477-9928-F6F4A66D2F68}"/>
                </c:ext>
              </c:extLst>
            </c:dLbl>
            <c:dLbl>
              <c:idx val="3"/>
              <c:layout>
                <c:manualLayout>
                  <c:x val="2.5312500000000092E-2"/>
                  <c:y val="-6.108989653085962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0FE4-4477-9928-F6F4A66D2F68}"/>
                </c:ext>
              </c:extLst>
            </c:dLbl>
            <c:dLbl>
              <c:idx val="4"/>
              <c:layout>
                <c:manualLayout>
                  <c:x val="-3.0720238095238096E-3"/>
                  <c:y val="-1.31520953866888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0FE4-4477-9928-F6F4A66D2F68}"/>
                </c:ext>
              </c:extLst>
            </c:dLbl>
            <c:dLbl>
              <c:idx val="5"/>
              <c:layout>
                <c:manualLayout>
                  <c:x val="-1.6105555555555557E-2"/>
                  <c:y val="2.2741760209811861E-3"/>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0FE4-4477-9928-F6F4A66D2F68}"/>
                </c:ext>
              </c:extLst>
            </c:dLbl>
            <c:dLbl>
              <c:idx val="6"/>
              <c:layout>
                <c:manualLayout>
                  <c:x val="2.0966269841269842E-3"/>
                  <c:y val="-8.0120285658201746E-3"/>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D-0FE4-4477-9928-F6F4A66D2F68}"/>
                </c:ext>
              </c:extLst>
            </c:dLbl>
            <c:dLbl>
              <c:idx val="7"/>
              <c:layout>
                <c:manualLayout>
                  <c:x val="1.2183531746031746E-2"/>
                  <c:y val="1.3806947994260934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F-0FE4-4477-9928-F6F4A66D2F68}"/>
                </c:ext>
              </c:extLst>
            </c:dLbl>
            <c:dLbl>
              <c:idx val="8"/>
              <c:layout>
                <c:manualLayout>
                  <c:x val="-1.7354365079365081E-2"/>
                  <c:y val="2.827846210819638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1-0FE4-4477-9928-F6F4A66D2F68}"/>
                </c:ext>
              </c:extLst>
            </c:dLbl>
            <c:dLbl>
              <c:idx val="9"/>
              <c:layout>
                <c:manualLayout>
                  <c:x val="-3.8069642857142857E-2"/>
                  <c:y val="-8.3167900080338836E-3"/>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3-0FE4-4477-9928-F6F4A66D2F68}"/>
                </c:ext>
              </c:extLst>
            </c:dLbl>
            <c:dLbl>
              <c:idx val="10"/>
              <c:layout>
                <c:manualLayout>
                  <c:x val="-1.9500992063492064E-2"/>
                  <c:y val="-6.7539263837201491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5-0FE4-4477-9928-F6F4A66D2F68}"/>
                </c:ext>
              </c:extLst>
            </c:dLbl>
            <c:dLbl>
              <c:idx val="11"/>
              <c:layout>
                <c:manualLayout>
                  <c:x val="-5.8296021820801814E-3"/>
                  <c:y val="5.0236811493752634E-3"/>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7-0FE4-4477-9928-F6F4A66D2F68}"/>
                </c:ext>
              </c:extLst>
            </c:dLbl>
            <c:spPr>
              <a:noFill/>
              <a:ln>
                <a:noFill/>
              </a:ln>
              <a:effectLst/>
            </c:spPr>
            <c:txPr>
              <a:bodyPr rot="0" spcFirstLastPara="1" vertOverflow="ellipsis" vert="horz" wrap="square" lIns="38100" tIns="19050" rIns="38100" bIns="19050" anchor="ctr" anchorCtr="1">
                <a:spAutoFit/>
              </a:bodyPr>
              <a:lstStyle/>
              <a:p>
                <a:pPr>
                  <a:defRPr sz="600" b="0" i="1" u="none" strike="noStrike" kern="1200" baseline="0">
                    <a:solidFill>
                      <a:sysClr val="windowText" lastClr="000000"/>
                    </a:solidFill>
                    <a:latin typeface="GHEA Grapalat" panose="02000506050000020003" pitchFamily="50" charset="0"/>
                    <a:ea typeface="+mn-ea"/>
                    <a:cs typeface="+mn-cs"/>
                  </a:defRPr>
                </a:pPr>
                <a:endParaRPr lang="en-US"/>
              </a:p>
            </c:txPr>
            <c:showLegendKey val="0"/>
            <c:showVal val="1"/>
            <c:showCatName val="1"/>
            <c:showSerName val="0"/>
            <c:showPercent val="0"/>
            <c:showBubbleSize val="0"/>
            <c:separator>
</c:separator>
            <c:showLeaderLines val="1"/>
            <c:leaderLines>
              <c:spPr>
                <a:ln w="317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'Գրաֆիկ 20'!$A$2:$A$13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'Գրաֆիկ 20'!$B$2:$B$13</c:f>
              <c:numCache>
                <c:formatCode>0.0</c:formatCode>
                <c:ptCount val="12"/>
                <c:pt idx="0">
                  <c:v>12.782404748228988</c:v>
                </c:pt>
                <c:pt idx="1">
                  <c:v>13.421405322611527</c:v>
                </c:pt>
                <c:pt idx="2">
                  <c:v>10.477694811411066</c:v>
                </c:pt>
                <c:pt idx="3">
                  <c:v>6.8527027889463268</c:v>
                </c:pt>
                <c:pt idx="4">
                  <c:v>4.5663411832280305</c:v>
                </c:pt>
                <c:pt idx="5">
                  <c:v>4.1786329695577251</c:v>
                </c:pt>
                <c:pt idx="6">
                  <c:v>4.4546556895781482</c:v>
                </c:pt>
                <c:pt idx="7">
                  <c:v>5.137532707894569</c:v>
                </c:pt>
                <c:pt idx="8">
                  <c:v>3.4319356691556577</c:v>
                </c:pt>
                <c:pt idx="9">
                  <c:v>5.3074542089476031</c:v>
                </c:pt>
                <c:pt idx="10">
                  <c:v>5.137532707894569</c:v>
                </c:pt>
                <c:pt idx="11">
                  <c:v>24.251707192545794</c:v>
                </c:pt>
              </c:numCache>
            </c:numRef>
          </c:val>
          <c:extLst>
            <c:ext xmlns:c16="http://schemas.microsoft.com/office/drawing/2014/chart" uri="{C3380CC4-5D6E-409C-BE32-E72D297353CC}">
              <c16:uniqueId val="{00000018-0FE4-4477-9928-F6F4A66D2F68}"/>
            </c:ext>
          </c:extLst>
        </c:ser>
        <c:dLbls>
          <c:showLegendKey val="0"/>
          <c:showVal val="0"/>
          <c:showCatName val="0"/>
          <c:showSerName val="0"/>
          <c:showPercent val="0"/>
          <c:showBubbleSize val="0"/>
          <c:showLeaderLines val="1"/>
        </c:dLbls>
      </c:pie3DChart>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'Գրաֆիկ 21'!$B$1</c:f>
              <c:strCache>
                <c:ptCount val="1"/>
                <c:pt idx="0">
                  <c:v>Մասնավոր աշխատավարձեր</c:v>
                </c:pt>
              </c:strCache>
            </c:strRef>
          </c:tx>
          <c:spPr>
            <a:ln>
              <a:solidFill>
                <a:srgbClr val="C00000"/>
              </a:solidFill>
            </a:ln>
            <a:effectLst/>
          </c:spPr>
          <c:marker>
            <c:symbol val="none"/>
          </c:marker>
          <c:cat>
            <c:strRef>
              <c:f>'Գրաֆիկ 21'!$A$2:$A$33</c:f>
              <c:strCache>
                <c:ptCount val="28"/>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Ill</c:v>
                </c:pt>
                <c:pt idx="23">
                  <c:v>IV</c:v>
                </c:pt>
                <c:pt idx="24">
                  <c:v>I 24</c:v>
                </c:pt>
                <c:pt idx="25">
                  <c:v>II</c:v>
                </c:pt>
                <c:pt idx="26">
                  <c:v>Ill</c:v>
                </c:pt>
                <c:pt idx="27">
                  <c:v>IV</c:v>
                </c:pt>
              </c:strCache>
            </c:strRef>
          </c:cat>
          <c:val>
            <c:numRef>
              <c:f>'Գրաֆիկ 21'!$B$2:$B$33</c:f>
              <c:numCache>
                <c:formatCode>0.0</c:formatCode>
                <c:ptCount val="28"/>
                <c:pt idx="0">
                  <c:v>5</c:v>
                </c:pt>
                <c:pt idx="1">
                  <c:v>5</c:v>
                </c:pt>
                <c:pt idx="2">
                  <c:v>2.7</c:v>
                </c:pt>
                <c:pt idx="3">
                  <c:v>3.9</c:v>
                </c:pt>
                <c:pt idx="4">
                  <c:v>3</c:v>
                </c:pt>
                <c:pt idx="5">
                  <c:v>3.6</c:v>
                </c:pt>
                <c:pt idx="6">
                  <c:v>3.5</c:v>
                </c:pt>
                <c:pt idx="7">
                  <c:v>3</c:v>
                </c:pt>
                <c:pt idx="8">
                  <c:v>7.7</c:v>
                </c:pt>
                <c:pt idx="9">
                  <c:v>0</c:v>
                </c:pt>
                <c:pt idx="10">
                  <c:v>2.1</c:v>
                </c:pt>
                <c:pt idx="11">
                  <c:v>2.6</c:v>
                </c:pt>
                <c:pt idx="12">
                  <c:v>1.7</c:v>
                </c:pt>
                <c:pt idx="13">
                  <c:v>10.199999999999999</c:v>
                </c:pt>
                <c:pt idx="14">
                  <c:v>10.1</c:v>
                </c:pt>
                <c:pt idx="15">
                  <c:v>11</c:v>
                </c:pt>
                <c:pt idx="16">
                  <c:v>7.2</c:v>
                </c:pt>
                <c:pt idx="17">
                  <c:v>7.1</c:v>
                </c:pt>
                <c:pt idx="18">
                  <c:v>7</c:v>
                </c:pt>
                <c:pt idx="19">
                  <c:v>6.9</c:v>
                </c:pt>
                <c:pt idx="20">
                  <c:v>6.9</c:v>
                </c:pt>
                <c:pt idx="21">
                  <c:v>6.7</c:v>
                </c:pt>
                <c:pt idx="22">
                  <c:v>6.5</c:v>
                </c:pt>
                <c:pt idx="23">
                  <c:v>6.3</c:v>
                </c:pt>
                <c:pt idx="24">
                  <c:v>6</c:v>
                </c:pt>
                <c:pt idx="25">
                  <c:v>5.9</c:v>
                </c:pt>
                <c:pt idx="26">
                  <c:v>5.9</c:v>
                </c:pt>
                <c:pt idx="27">
                  <c:v>5.8</c:v>
                </c:pt>
              </c:numCache>
            </c:numRef>
          </c:val>
          <c:smooth val="0"/>
          <c:extLst>
            <c:ext xmlns:c16="http://schemas.microsoft.com/office/drawing/2014/chart" uri="{C3380CC4-5D6E-409C-BE32-E72D297353CC}">
              <c16:uniqueId val="{00000000-9DD6-49FA-8D88-6939D9AE96B3}"/>
            </c:ext>
          </c:extLst>
        </c:ser>
        <c:dLbls>
          <c:showLegendKey val="0"/>
          <c:showVal val="0"/>
          <c:showCatName val="0"/>
          <c:showSerName val="0"/>
          <c:showPercent val="0"/>
          <c:showBubbleSize val="0"/>
        </c:dLbls>
        <c:smooth val="0"/>
        <c:axId val="437829856"/>
        <c:axId val="437831816"/>
      </c:lineChart>
      <c:catAx>
        <c:axId val="437829856"/>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31816"/>
        <c:crosses val="autoZero"/>
        <c:auto val="1"/>
        <c:lblAlgn val="ctr"/>
        <c:lblOffset val="100"/>
        <c:noMultiLvlLbl val="0"/>
      </c:catAx>
      <c:valAx>
        <c:axId val="437831816"/>
        <c:scaling>
          <c:orientation val="minMax"/>
          <c:min val="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2985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8019042598754651"/>
        </c:manualLayout>
      </c:layout>
      <c:lineChart>
        <c:grouping val="standard"/>
        <c:varyColors val="0"/>
        <c:ser>
          <c:idx val="0"/>
          <c:order val="0"/>
          <c:tx>
            <c:strRef>
              <c:f>'Գրաֆիկ 22'!$B$1</c:f>
              <c:strCache>
                <c:ptCount val="1"/>
                <c:pt idx="0">
                  <c:v>Ընթացիկ կանխատեսում</c:v>
                </c:pt>
              </c:strCache>
            </c:strRef>
          </c:tx>
          <c:spPr>
            <a:ln>
              <a:solidFill>
                <a:srgbClr val="C00000"/>
              </a:solidFill>
            </a:ln>
            <a:effectLst/>
          </c:spPr>
          <c:marker>
            <c:symbol val="none"/>
          </c:marker>
          <c:cat>
            <c:strRef>
              <c:f>'Գրաֆիկ 22'!$A$2:$A$33</c:f>
              <c:strCache>
                <c:ptCount val="28"/>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Ill</c:v>
                </c:pt>
                <c:pt idx="23">
                  <c:v>IV</c:v>
                </c:pt>
                <c:pt idx="24">
                  <c:v>I 24</c:v>
                </c:pt>
                <c:pt idx="25">
                  <c:v>II</c:v>
                </c:pt>
                <c:pt idx="26">
                  <c:v>III</c:v>
                </c:pt>
                <c:pt idx="27">
                  <c:v>IV</c:v>
                </c:pt>
              </c:strCache>
            </c:strRef>
          </c:cat>
          <c:val>
            <c:numRef>
              <c:f>'Գրաֆիկ 22'!$B$2:$B$33</c:f>
              <c:numCache>
                <c:formatCode>0.0</c:formatCode>
                <c:ptCount val="28"/>
                <c:pt idx="0">
                  <c:v>20.6</c:v>
                </c:pt>
                <c:pt idx="1">
                  <c:v>20.2</c:v>
                </c:pt>
                <c:pt idx="2">
                  <c:v>20.100000000000001</c:v>
                </c:pt>
                <c:pt idx="3">
                  <c:v>20.8</c:v>
                </c:pt>
                <c:pt idx="4">
                  <c:v>21.9</c:v>
                </c:pt>
                <c:pt idx="5">
                  <c:v>17.7</c:v>
                </c:pt>
                <c:pt idx="6">
                  <c:v>18</c:v>
                </c:pt>
                <c:pt idx="7">
                  <c:v>17.899999999999999</c:v>
                </c:pt>
                <c:pt idx="8">
                  <c:v>19.8</c:v>
                </c:pt>
                <c:pt idx="9">
                  <c:v>17.5</c:v>
                </c:pt>
                <c:pt idx="10">
                  <c:v>18.2</c:v>
                </c:pt>
                <c:pt idx="11">
                  <c:v>16</c:v>
                </c:pt>
                <c:pt idx="12">
                  <c:v>17</c:v>
                </c:pt>
                <c:pt idx="13">
                  <c:v>15</c:v>
                </c:pt>
                <c:pt idx="14">
                  <c:v>15</c:v>
                </c:pt>
                <c:pt idx="15">
                  <c:v>15.3</c:v>
                </c:pt>
                <c:pt idx="16">
                  <c:v>16.399999999999999</c:v>
                </c:pt>
                <c:pt idx="17">
                  <c:v>16.600000000000001</c:v>
                </c:pt>
                <c:pt idx="18">
                  <c:v>16.8</c:v>
                </c:pt>
                <c:pt idx="19">
                  <c:v>16.899999999999999</c:v>
                </c:pt>
                <c:pt idx="20">
                  <c:v>17</c:v>
                </c:pt>
                <c:pt idx="21">
                  <c:v>16.899999999999999</c:v>
                </c:pt>
                <c:pt idx="22">
                  <c:v>16.8</c:v>
                </c:pt>
                <c:pt idx="23">
                  <c:v>16.7</c:v>
                </c:pt>
                <c:pt idx="24">
                  <c:v>16.600000000000001</c:v>
                </c:pt>
                <c:pt idx="25">
                  <c:v>16.399999999999999</c:v>
                </c:pt>
                <c:pt idx="26">
                  <c:v>16.3</c:v>
                </c:pt>
                <c:pt idx="27">
                  <c:v>16.2</c:v>
                </c:pt>
              </c:numCache>
            </c:numRef>
          </c:val>
          <c:smooth val="0"/>
          <c:extLst>
            <c:ext xmlns:c16="http://schemas.microsoft.com/office/drawing/2014/chart" uri="{C3380CC4-5D6E-409C-BE32-E72D297353CC}">
              <c16:uniqueId val="{00000000-D401-473B-ACC2-644347F39B3B}"/>
            </c:ext>
          </c:extLst>
        </c:ser>
        <c:dLbls>
          <c:showLegendKey val="0"/>
          <c:showVal val="0"/>
          <c:showCatName val="0"/>
          <c:showSerName val="0"/>
          <c:showPercent val="0"/>
          <c:showBubbleSize val="0"/>
        </c:dLbls>
        <c:smooth val="0"/>
        <c:axId val="437827112"/>
        <c:axId val="437826328"/>
      </c:lineChart>
      <c:catAx>
        <c:axId val="437827112"/>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26328"/>
        <c:crosses val="autoZero"/>
        <c:auto val="1"/>
        <c:lblAlgn val="ctr"/>
        <c:lblOffset val="100"/>
        <c:noMultiLvlLbl val="0"/>
      </c:catAx>
      <c:valAx>
        <c:axId val="437826328"/>
        <c:scaling>
          <c:orientation val="minMax"/>
          <c:min val="1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27112"/>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8986853817185898"/>
        </c:manualLayout>
      </c:layout>
      <c:lineChart>
        <c:grouping val="standard"/>
        <c:varyColors val="0"/>
        <c:ser>
          <c:idx val="0"/>
          <c:order val="0"/>
          <c:tx>
            <c:strRef>
              <c:f>'Գրաֆիկ 23'!$B$1</c:f>
              <c:strCache>
                <c:ptCount val="1"/>
                <c:pt idx="0">
                  <c:v>Ընթացիկ կանխատեսում</c:v>
                </c:pt>
              </c:strCache>
            </c:strRef>
          </c:tx>
          <c:spPr>
            <a:ln>
              <a:solidFill>
                <a:srgbClr val="002060"/>
              </a:solidFill>
            </a:ln>
            <a:effectLst/>
          </c:spPr>
          <c:marker>
            <c:symbol val="none"/>
          </c:marker>
          <c:cat>
            <c:strRef>
              <c:f>'Գրաֆիկ 23'!$A$2:$A$33</c:f>
              <c:strCache>
                <c:ptCount val="28"/>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Ill</c:v>
                </c:pt>
                <c:pt idx="23">
                  <c:v>IV</c:v>
                </c:pt>
                <c:pt idx="24">
                  <c:v>I 24</c:v>
                </c:pt>
                <c:pt idx="25">
                  <c:v>II</c:v>
                </c:pt>
                <c:pt idx="26">
                  <c:v>Ill</c:v>
                </c:pt>
                <c:pt idx="27">
                  <c:v>IV</c:v>
                </c:pt>
              </c:strCache>
            </c:strRef>
          </c:cat>
          <c:val>
            <c:numRef>
              <c:f>'Գրաֆիկ 23'!$B$2:$B$33</c:f>
              <c:numCache>
                <c:formatCode>0.0</c:formatCode>
                <c:ptCount val="28"/>
                <c:pt idx="0">
                  <c:v>1.2</c:v>
                </c:pt>
                <c:pt idx="1">
                  <c:v>-3.3</c:v>
                </c:pt>
                <c:pt idx="2">
                  <c:v>1.3</c:v>
                </c:pt>
                <c:pt idx="3">
                  <c:v>-1</c:v>
                </c:pt>
                <c:pt idx="4">
                  <c:v>1</c:v>
                </c:pt>
                <c:pt idx="5">
                  <c:v>8</c:v>
                </c:pt>
                <c:pt idx="6">
                  <c:v>8.1999999999999993</c:v>
                </c:pt>
                <c:pt idx="7">
                  <c:v>8.1</c:v>
                </c:pt>
                <c:pt idx="8">
                  <c:v>4.2</c:v>
                </c:pt>
                <c:pt idx="9">
                  <c:v>11.5</c:v>
                </c:pt>
                <c:pt idx="10">
                  <c:v>6.9</c:v>
                </c:pt>
                <c:pt idx="11">
                  <c:v>10.199999999999999</c:v>
                </c:pt>
                <c:pt idx="12" formatCode="General">
                  <c:v>4.7</c:v>
                </c:pt>
                <c:pt idx="13" formatCode="General">
                  <c:v>-6.2</c:v>
                </c:pt>
                <c:pt idx="14" formatCode="General">
                  <c:v>11.5</c:v>
                </c:pt>
                <c:pt idx="15" formatCode="General">
                  <c:v>3.7</c:v>
                </c:pt>
                <c:pt idx="16" formatCode="General">
                  <c:v>3.9</c:v>
                </c:pt>
                <c:pt idx="17" formatCode="General">
                  <c:v>4.8</c:v>
                </c:pt>
                <c:pt idx="18" formatCode="General">
                  <c:v>0.7</c:v>
                </c:pt>
                <c:pt idx="19" formatCode="General">
                  <c:v>5</c:v>
                </c:pt>
                <c:pt idx="20" formatCode="General">
                  <c:v>5.3</c:v>
                </c:pt>
                <c:pt idx="21" formatCode="General">
                  <c:v>2.2999999999999998</c:v>
                </c:pt>
                <c:pt idx="22" formatCode="General">
                  <c:v>3</c:v>
                </c:pt>
                <c:pt idx="23" formatCode="General">
                  <c:v>3.2</c:v>
                </c:pt>
                <c:pt idx="24" formatCode="General">
                  <c:v>3.2</c:v>
                </c:pt>
                <c:pt idx="25" formatCode="General">
                  <c:v>3.5</c:v>
                </c:pt>
                <c:pt idx="26" formatCode="General">
                  <c:v>3.5</c:v>
                </c:pt>
                <c:pt idx="27" formatCode="General">
                  <c:v>3.8</c:v>
                </c:pt>
              </c:numCache>
            </c:numRef>
          </c:val>
          <c:smooth val="0"/>
          <c:extLst>
            <c:ext xmlns:c16="http://schemas.microsoft.com/office/drawing/2014/chart" uri="{C3380CC4-5D6E-409C-BE32-E72D297353CC}">
              <c16:uniqueId val="{00000000-044C-494E-A982-1052D3C6A8CC}"/>
            </c:ext>
          </c:extLst>
        </c:ser>
        <c:dLbls>
          <c:showLegendKey val="0"/>
          <c:showVal val="0"/>
          <c:showCatName val="0"/>
          <c:showSerName val="0"/>
          <c:showPercent val="0"/>
          <c:showBubbleSize val="0"/>
        </c:dLbls>
        <c:smooth val="0"/>
        <c:axId val="437815744"/>
        <c:axId val="437821624"/>
      </c:lineChart>
      <c:catAx>
        <c:axId val="437815744"/>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21624"/>
        <c:crosses val="autoZero"/>
        <c:auto val="1"/>
        <c:lblAlgn val="ctr"/>
        <c:lblOffset val="100"/>
        <c:noMultiLvlLbl val="0"/>
      </c:catAx>
      <c:valAx>
        <c:axId val="437821624"/>
        <c:scaling>
          <c:orientation val="minMax"/>
          <c:max val="14"/>
          <c:min val="-6"/>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15744"/>
        <c:crosses val="autoZero"/>
        <c:crossBetween val="between"/>
        <c:majorUnit val="2"/>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248041775456922E-2"/>
          <c:y val="5.2959501557632398E-2"/>
          <c:w val="0.94125326370757179"/>
          <c:h val="0.71803258962053795"/>
        </c:manualLayout>
      </c:layout>
      <c:areaChart>
        <c:grouping val="standard"/>
        <c:varyColors val="0"/>
        <c:ser>
          <c:idx val="7"/>
          <c:order val="0"/>
          <c:tx>
            <c:strRef>
              <c:f>'Գրաֆիկ 2'!$K$25</c:f>
              <c:strCache>
                <c:ptCount val="1"/>
                <c:pt idx="0">
                  <c:v>90%</c:v>
                </c:pt>
              </c:strCache>
            </c:strRef>
          </c:tx>
          <c:spPr>
            <a:solidFill>
              <a:srgbClr val="7FC589"/>
            </a:solidFill>
            <a:ln w="25400">
              <a:noFill/>
            </a:ln>
          </c:spPr>
          <c:cat>
            <c:strRef>
              <c:f>'Գրաֆիկ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'Գրաֆիկ 2'!$K$36:$K$61</c:f>
              <c:numCache>
                <c:formatCode>0.0</c:formatCode>
                <c:ptCount val="26"/>
                <c:pt idx="0">
                  <c:v>7.5</c:v>
                </c:pt>
                <c:pt idx="1">
                  <c:v>5.2</c:v>
                </c:pt>
                <c:pt idx="2">
                  <c:v>4.8</c:v>
                </c:pt>
                <c:pt idx="3">
                  <c:v>4.7</c:v>
                </c:pt>
                <c:pt idx="4">
                  <c:v>6.2</c:v>
                </c:pt>
                <c:pt idx="5">
                  <c:v>7.6</c:v>
                </c:pt>
                <c:pt idx="6">
                  <c:v>7.1</c:v>
                </c:pt>
                <c:pt idx="7">
                  <c:v>2.2000000000000002</c:v>
                </c:pt>
                <c:pt idx="8">
                  <c:v>-2.8678739201036336</c:v>
                </c:pt>
                <c:pt idx="9">
                  <c:v>-7.3993502810758827</c:v>
                </c:pt>
                <c:pt idx="10">
                  <c:v>-8.7547717970519585</c:v>
                </c:pt>
                <c:pt idx="11">
                  <c:v>-3.3095058548107374</c:v>
                </c:pt>
                <c:pt idx="12">
                  <c:v>4.5619750509544588E-2</c:v>
                </c:pt>
                <c:pt idx="13">
                  <c:v>5.9938553311142613</c:v>
                </c:pt>
                <c:pt idx="14">
                  <c:v>8.2254880241206507</c:v>
                </c:pt>
                <c:pt idx="15">
                  <c:v>5.8335067490043144</c:v>
                </c:pt>
                <c:pt idx="16">
                  <c:v>7.8049997114898968</c:v>
                </c:pt>
                <c:pt idx="17">
                  <c:v>5.1882483966142958</c:v>
                </c:pt>
                <c:pt idx="18">
                  <c:v>4.7109330889428911</c:v>
                </c:pt>
                <c:pt idx="19">
                  <c:v>5.993303942503057</c:v>
                </c:pt>
                <c:pt idx="20">
                  <c:v>6.3031306020148978</c:v>
                </c:pt>
                <c:pt idx="21">
                  <c:v>7.4447094895817774</c:v>
                </c:pt>
                <c:pt idx="22">
                  <c:v>7.7764983949034789</c:v>
                </c:pt>
                <c:pt idx="23">
                  <c:v>7.667197681230201</c:v>
                </c:pt>
                <c:pt idx="24">
                  <c:v>7.7483115875505693</c:v>
                </c:pt>
                <c:pt idx="25">
                  <c:v>8.0187058868759298</c:v>
                </c:pt>
              </c:numCache>
            </c:numRef>
          </c:val>
          <c:extLst>
            <c:ext xmlns:c16="http://schemas.microsoft.com/office/drawing/2014/chart" uri="{C3380CC4-5D6E-409C-BE32-E72D297353CC}">
              <c16:uniqueId val="{00000000-F20C-4995-BC0F-29DC6E323837}"/>
            </c:ext>
          </c:extLst>
        </c:ser>
        <c:ser>
          <c:idx val="6"/>
          <c:order val="1"/>
          <c:tx>
            <c:strRef>
              <c:f>'Գրաֆիկ 2'!$J$25</c:f>
              <c:strCache>
                <c:ptCount val="1"/>
                <c:pt idx="0">
                  <c:v>70%</c:v>
                </c:pt>
              </c:strCache>
            </c:strRef>
          </c:tx>
          <c:spPr>
            <a:solidFill>
              <a:srgbClr val="5FBA75"/>
            </a:solidFill>
            <a:ln w="25400">
              <a:noFill/>
            </a:ln>
          </c:spPr>
          <c:cat>
            <c:strRef>
              <c:f>'Գրաֆիկ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'Գրաֆիկ 2'!$J$36:$J$61</c:f>
              <c:numCache>
                <c:formatCode>0.0</c:formatCode>
                <c:ptCount val="26"/>
                <c:pt idx="0">
                  <c:v>7.5</c:v>
                </c:pt>
                <c:pt idx="1">
                  <c:v>5.2</c:v>
                </c:pt>
                <c:pt idx="2">
                  <c:v>4.8</c:v>
                </c:pt>
                <c:pt idx="3">
                  <c:v>4.7</c:v>
                </c:pt>
                <c:pt idx="4">
                  <c:v>6.2</c:v>
                </c:pt>
                <c:pt idx="5">
                  <c:v>7.6</c:v>
                </c:pt>
                <c:pt idx="6">
                  <c:v>7</c:v>
                </c:pt>
                <c:pt idx="7">
                  <c:v>2.2000000000000002</c:v>
                </c:pt>
                <c:pt idx="8">
                  <c:v>-2.8678739201036336</c:v>
                </c:pt>
                <c:pt idx="9">
                  <c:v>-7.3993502810758827</c:v>
                </c:pt>
                <c:pt idx="10">
                  <c:v>-8.7547717970519585</c:v>
                </c:pt>
                <c:pt idx="11">
                  <c:v>-3.3095058548107374</c:v>
                </c:pt>
                <c:pt idx="12">
                  <c:v>4.5619750509544588E-2</c:v>
                </c:pt>
                <c:pt idx="13">
                  <c:v>5.8703460229103541</c:v>
                </c:pt>
                <c:pt idx="14">
                  <c:v>7.9167147536108819</c:v>
                </c:pt>
                <c:pt idx="15">
                  <c:v>5.2777148620867305</c:v>
                </c:pt>
                <c:pt idx="16">
                  <c:v>6.5699066294508226</c:v>
                </c:pt>
                <c:pt idx="17">
                  <c:v>3.851244924801061</c:v>
                </c:pt>
                <c:pt idx="18">
                  <c:v>3.2720192273554956</c:v>
                </c:pt>
                <c:pt idx="19">
                  <c:v>4.4524796911415008</c:v>
                </c:pt>
                <c:pt idx="20">
                  <c:v>4.6603959608791818</c:v>
                </c:pt>
                <c:pt idx="21">
                  <c:v>5.8019748484460614</c:v>
                </c:pt>
                <c:pt idx="22">
                  <c:v>6.1337637537677629</c:v>
                </c:pt>
                <c:pt idx="23">
                  <c:v>6.024463040094485</c:v>
                </c:pt>
                <c:pt idx="24">
                  <c:v>6.1055769464148533</c:v>
                </c:pt>
                <c:pt idx="25">
                  <c:v>6.3759712457402138</c:v>
                </c:pt>
              </c:numCache>
            </c:numRef>
          </c:val>
          <c:extLst>
            <c:ext xmlns:c16="http://schemas.microsoft.com/office/drawing/2014/chart" uri="{C3380CC4-5D6E-409C-BE32-E72D297353CC}">
              <c16:uniqueId val="{00000001-F20C-4995-BC0F-29DC6E323837}"/>
            </c:ext>
          </c:extLst>
        </c:ser>
        <c:ser>
          <c:idx val="5"/>
          <c:order val="2"/>
          <c:tx>
            <c:strRef>
              <c:f>'Գրաֆիկ 2'!$I$25</c:f>
              <c:strCache>
                <c:ptCount val="1"/>
                <c:pt idx="0">
                  <c:v>50%</c:v>
                </c:pt>
              </c:strCache>
            </c:strRef>
          </c:tx>
          <c:spPr>
            <a:solidFill>
              <a:srgbClr val="30A95A"/>
            </a:solidFill>
            <a:ln w="25400">
              <a:noFill/>
            </a:ln>
          </c:spPr>
          <c:cat>
            <c:strRef>
              <c:f>'Գրաֆիկ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'Գրաֆիկ 2'!$I$36:$I$61</c:f>
              <c:numCache>
                <c:formatCode>0.0</c:formatCode>
                <c:ptCount val="26"/>
                <c:pt idx="0">
                  <c:v>7.5</c:v>
                </c:pt>
                <c:pt idx="1">
                  <c:v>5.2</c:v>
                </c:pt>
                <c:pt idx="2">
                  <c:v>4.8</c:v>
                </c:pt>
                <c:pt idx="3">
                  <c:v>4.7</c:v>
                </c:pt>
                <c:pt idx="4">
                  <c:v>6.2</c:v>
                </c:pt>
                <c:pt idx="5">
                  <c:v>7.6</c:v>
                </c:pt>
                <c:pt idx="6">
                  <c:v>7</c:v>
                </c:pt>
                <c:pt idx="7">
                  <c:v>2.2000000000000002</c:v>
                </c:pt>
                <c:pt idx="8">
                  <c:v>-2.8678739201036336</c:v>
                </c:pt>
                <c:pt idx="9">
                  <c:v>-7.3993502810758827</c:v>
                </c:pt>
                <c:pt idx="10">
                  <c:v>-8.7547717970519585</c:v>
                </c:pt>
                <c:pt idx="11">
                  <c:v>-3.3095058548107374</c:v>
                </c:pt>
                <c:pt idx="12">
                  <c:v>4.5619750509544588E-2</c:v>
                </c:pt>
                <c:pt idx="13">
                  <c:v>5.7968714641329191</c:v>
                </c:pt>
                <c:pt idx="14">
                  <c:v>7.7330283566672948</c:v>
                </c:pt>
                <c:pt idx="15">
                  <c:v>4.9470793475882742</c:v>
                </c:pt>
                <c:pt idx="16">
                  <c:v>5.8351610416764759</c:v>
                </c:pt>
                <c:pt idx="17">
                  <c:v>3.0558737774443481</c:v>
                </c:pt>
                <c:pt idx="18">
                  <c:v>2.4160225204164165</c:v>
                </c:pt>
                <c:pt idx="19">
                  <c:v>3.5358574246200556</c:v>
                </c:pt>
                <c:pt idx="20">
                  <c:v>3.6831481347753705</c:v>
                </c:pt>
                <c:pt idx="21">
                  <c:v>4.82472702234225</c:v>
                </c:pt>
                <c:pt idx="22">
                  <c:v>5.1565159276639516</c:v>
                </c:pt>
                <c:pt idx="23">
                  <c:v>5.0472152139906736</c:v>
                </c:pt>
                <c:pt idx="24">
                  <c:v>5.1283291203110419</c:v>
                </c:pt>
                <c:pt idx="25">
                  <c:v>5.3987234196364025</c:v>
                </c:pt>
              </c:numCache>
            </c:numRef>
          </c:val>
          <c:extLst>
            <c:ext xmlns:c16="http://schemas.microsoft.com/office/drawing/2014/chart" uri="{C3380CC4-5D6E-409C-BE32-E72D297353CC}">
              <c16:uniqueId val="{00000002-F20C-4995-BC0F-29DC6E323837}"/>
            </c:ext>
          </c:extLst>
        </c:ser>
        <c:ser>
          <c:idx val="4"/>
          <c:order val="3"/>
          <c:tx>
            <c:strRef>
              <c:f>'Գրաֆիկ 2'!$H$25</c:f>
              <c:strCache>
                <c:ptCount val="1"/>
                <c:pt idx="0">
                  <c:v>30%</c:v>
                </c:pt>
              </c:strCache>
            </c:strRef>
          </c:tx>
          <c:spPr>
            <a:solidFill>
              <a:srgbClr val="00A147"/>
            </a:solidFill>
            <a:ln w="25400">
              <a:noFill/>
            </a:ln>
          </c:spPr>
          <c:cat>
            <c:strRef>
              <c:f>'Գրաֆիկ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'Գրաֆիկ 2'!$H$36:$H$61</c:f>
              <c:numCache>
                <c:formatCode>0.0</c:formatCode>
                <c:ptCount val="26"/>
                <c:pt idx="0">
                  <c:v>7.5</c:v>
                </c:pt>
                <c:pt idx="1">
                  <c:v>5.2</c:v>
                </c:pt>
                <c:pt idx="2">
                  <c:v>4.8</c:v>
                </c:pt>
                <c:pt idx="3">
                  <c:v>4.7</c:v>
                </c:pt>
                <c:pt idx="4">
                  <c:v>6.2</c:v>
                </c:pt>
                <c:pt idx="5">
                  <c:v>7.6</c:v>
                </c:pt>
                <c:pt idx="6">
                  <c:v>6.9</c:v>
                </c:pt>
                <c:pt idx="7">
                  <c:v>2.2000000000000002</c:v>
                </c:pt>
                <c:pt idx="8">
                  <c:v>-2.8678739201036336</c:v>
                </c:pt>
                <c:pt idx="9">
                  <c:v>-7.3993502810758827</c:v>
                </c:pt>
                <c:pt idx="10">
                  <c:v>-8.7547717970519585</c:v>
                </c:pt>
                <c:pt idx="11">
                  <c:v>-3.3095058548107374</c:v>
                </c:pt>
                <c:pt idx="12">
                  <c:v>4.5619750509544588E-2</c:v>
                </c:pt>
                <c:pt idx="13">
                  <c:v>5.7381700995238507</c:v>
                </c:pt>
                <c:pt idx="14">
                  <c:v>7.5862749451446234</c:v>
                </c:pt>
                <c:pt idx="15">
                  <c:v>4.682923206847466</c:v>
                </c:pt>
                <c:pt idx="16">
                  <c:v>5.248147395585792</c:v>
                </c:pt>
                <c:pt idx="17">
                  <c:v>2.4204242763190882</c:v>
                </c:pt>
                <c:pt idx="18">
                  <c:v>1.7321371642565808</c:v>
                </c:pt>
                <c:pt idx="19">
                  <c:v>2.8035362134256436</c:v>
                </c:pt>
                <c:pt idx="20">
                  <c:v>2.9023910685463825</c:v>
                </c:pt>
                <c:pt idx="21">
                  <c:v>4.043969956113262</c:v>
                </c:pt>
                <c:pt idx="22">
                  <c:v>4.3757588614349636</c:v>
                </c:pt>
                <c:pt idx="23">
                  <c:v>4.2664581477616856</c:v>
                </c:pt>
                <c:pt idx="24">
                  <c:v>4.3475720540820539</c:v>
                </c:pt>
                <c:pt idx="25">
                  <c:v>4.6179663534074145</c:v>
                </c:pt>
              </c:numCache>
            </c:numRef>
          </c:val>
          <c:extLst>
            <c:ext xmlns:c16="http://schemas.microsoft.com/office/drawing/2014/chart" uri="{C3380CC4-5D6E-409C-BE32-E72D297353CC}">
              <c16:uniqueId val="{00000003-F20C-4995-BC0F-29DC6E323837}"/>
            </c:ext>
          </c:extLst>
        </c:ser>
        <c:ser>
          <c:idx val="3"/>
          <c:order val="4"/>
          <c:spPr>
            <a:solidFill>
              <a:srgbClr val="30A95A"/>
            </a:solidFill>
            <a:ln w="25400">
              <a:noFill/>
            </a:ln>
          </c:spPr>
          <c:cat>
            <c:strRef>
              <c:f>'Գրաֆիկ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'Գրաֆիկ 2'!$G$36:$G$61</c:f>
              <c:numCache>
                <c:formatCode>0.0</c:formatCode>
                <c:ptCount val="26"/>
                <c:pt idx="0">
                  <c:v>7.5</c:v>
                </c:pt>
                <c:pt idx="1">
                  <c:v>5.2</c:v>
                </c:pt>
                <c:pt idx="2">
                  <c:v>4.8</c:v>
                </c:pt>
                <c:pt idx="3">
                  <c:v>4.7</c:v>
                </c:pt>
                <c:pt idx="4">
                  <c:v>6.2</c:v>
                </c:pt>
                <c:pt idx="5">
                  <c:v>7.6</c:v>
                </c:pt>
                <c:pt idx="6">
                  <c:v>6.7</c:v>
                </c:pt>
                <c:pt idx="7">
                  <c:v>2.2000000000000002</c:v>
                </c:pt>
                <c:pt idx="8">
                  <c:v>-2.8678739201036336</c:v>
                </c:pt>
                <c:pt idx="9">
                  <c:v>-7.3993502810758827</c:v>
                </c:pt>
                <c:pt idx="10">
                  <c:v>-8.7547717970519585</c:v>
                </c:pt>
                <c:pt idx="11">
                  <c:v>-3.3095058548107374</c:v>
                </c:pt>
                <c:pt idx="12">
                  <c:v>4.5619750509544588E-2</c:v>
                </c:pt>
                <c:pt idx="13">
                  <c:v>5.581729990162378</c:v>
                </c:pt>
                <c:pt idx="14">
                  <c:v>7.1951746717409426</c:v>
                </c:pt>
                <c:pt idx="15">
                  <c:v>3.9789427147208398</c:v>
                </c:pt>
                <c:pt idx="16">
                  <c:v>3.683746301971067</c:v>
                </c:pt>
                <c:pt idx="17">
                  <c:v>0.72694082645782809</c:v>
                </c:pt>
                <c:pt idx="18">
                  <c:v>-9.0428641851214575E-2</c:v>
                </c:pt>
                <c:pt idx="19">
                  <c:v>0.85188805107131338</c:v>
                </c:pt>
                <c:pt idx="20">
                  <c:v>0.82166054994551607</c:v>
                </c:pt>
                <c:pt idx="21">
                  <c:v>1.9632394375123956</c:v>
                </c:pt>
                <c:pt idx="22">
                  <c:v>2.2950283428340974</c:v>
                </c:pt>
                <c:pt idx="23">
                  <c:v>2.1857276291608194</c:v>
                </c:pt>
                <c:pt idx="24">
                  <c:v>2.2668415354811877</c:v>
                </c:pt>
                <c:pt idx="25">
                  <c:v>2.5372358348065482</c:v>
                </c:pt>
              </c:numCache>
            </c:numRef>
          </c:val>
          <c:extLst>
            <c:ext xmlns:c16="http://schemas.microsoft.com/office/drawing/2014/chart" uri="{C3380CC4-5D6E-409C-BE32-E72D297353CC}">
              <c16:uniqueId val="{00000004-F20C-4995-BC0F-29DC6E323837}"/>
            </c:ext>
          </c:extLst>
        </c:ser>
        <c:ser>
          <c:idx val="2"/>
          <c:order val="5"/>
          <c:spPr>
            <a:solidFill>
              <a:srgbClr val="5FBA75"/>
            </a:solidFill>
            <a:ln w="25400">
              <a:noFill/>
            </a:ln>
          </c:spPr>
          <c:cat>
            <c:strRef>
              <c:f>'Գրաֆիկ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'Գրաֆիկ 2'!$F$36:$F$61</c:f>
              <c:numCache>
                <c:formatCode>0.0</c:formatCode>
                <c:ptCount val="26"/>
                <c:pt idx="0">
                  <c:v>7.5</c:v>
                </c:pt>
                <c:pt idx="1">
                  <c:v>5.2</c:v>
                </c:pt>
                <c:pt idx="2">
                  <c:v>4.8</c:v>
                </c:pt>
                <c:pt idx="3">
                  <c:v>4.7</c:v>
                </c:pt>
                <c:pt idx="4">
                  <c:v>6.2</c:v>
                </c:pt>
                <c:pt idx="5">
                  <c:v>7.6</c:v>
                </c:pt>
                <c:pt idx="6">
                  <c:v>6.6</c:v>
                </c:pt>
                <c:pt idx="7">
                  <c:v>2.2000000000000002</c:v>
                </c:pt>
                <c:pt idx="8">
                  <c:v>-2.8678739201036336</c:v>
                </c:pt>
                <c:pt idx="9">
                  <c:v>-7.3993502810758827</c:v>
                </c:pt>
                <c:pt idx="10">
                  <c:v>-8.7547717970519585</c:v>
                </c:pt>
                <c:pt idx="11">
                  <c:v>-3.3095058548107374</c:v>
                </c:pt>
                <c:pt idx="12">
                  <c:v>4.5619750509544588E-2</c:v>
                </c:pt>
                <c:pt idx="13">
                  <c:v>5.5230286255533105</c:v>
                </c:pt>
                <c:pt idx="14">
                  <c:v>7.0484212602182721</c:v>
                </c:pt>
                <c:pt idx="15">
                  <c:v>3.7147865739800325</c:v>
                </c:pt>
                <c:pt idx="16">
                  <c:v>3.0967326558803832</c:v>
                </c:pt>
                <c:pt idx="17">
                  <c:v>9.1491325332568207E-2</c:v>
                </c:pt>
                <c:pt idx="18">
                  <c:v>-0.7743139980110505</c:v>
                </c:pt>
                <c:pt idx="19">
                  <c:v>0.11956683987690142</c:v>
                </c:pt>
                <c:pt idx="20">
                  <c:v>4.0903483716528077E-2</c:v>
                </c:pt>
                <c:pt idx="21">
                  <c:v>1.1824823712834076</c:v>
                </c:pt>
                <c:pt idx="22">
                  <c:v>1.5142712766051092</c:v>
                </c:pt>
                <c:pt idx="23">
                  <c:v>1.4049705629318312</c:v>
                </c:pt>
                <c:pt idx="24">
                  <c:v>1.4860844692521995</c:v>
                </c:pt>
                <c:pt idx="25">
                  <c:v>1.75647876857756</c:v>
                </c:pt>
              </c:numCache>
            </c:numRef>
          </c:val>
          <c:extLst>
            <c:ext xmlns:c16="http://schemas.microsoft.com/office/drawing/2014/chart" uri="{C3380CC4-5D6E-409C-BE32-E72D297353CC}">
              <c16:uniqueId val="{00000005-F20C-4995-BC0F-29DC6E323837}"/>
            </c:ext>
          </c:extLst>
        </c:ser>
        <c:ser>
          <c:idx val="1"/>
          <c:order val="6"/>
          <c:spPr>
            <a:solidFill>
              <a:srgbClr val="7FC589"/>
            </a:solidFill>
            <a:ln w="25400">
              <a:noFill/>
            </a:ln>
          </c:spPr>
          <c:cat>
            <c:strRef>
              <c:f>'Գրաֆիկ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'Գրաֆիկ 2'!$E$36:$E$61</c:f>
              <c:numCache>
                <c:formatCode>0.0</c:formatCode>
                <c:ptCount val="26"/>
                <c:pt idx="0">
                  <c:v>7.5</c:v>
                </c:pt>
                <c:pt idx="1">
                  <c:v>5.2</c:v>
                </c:pt>
                <c:pt idx="2">
                  <c:v>4.8</c:v>
                </c:pt>
                <c:pt idx="3">
                  <c:v>4.7</c:v>
                </c:pt>
                <c:pt idx="4">
                  <c:v>6.2</c:v>
                </c:pt>
                <c:pt idx="5">
                  <c:v>7.6</c:v>
                </c:pt>
                <c:pt idx="6">
                  <c:v>6.5</c:v>
                </c:pt>
                <c:pt idx="7">
                  <c:v>2.2000000000000002</c:v>
                </c:pt>
                <c:pt idx="8">
                  <c:v>-2.8678739201036336</c:v>
                </c:pt>
                <c:pt idx="9">
                  <c:v>-7.3993502810758827</c:v>
                </c:pt>
                <c:pt idx="10">
                  <c:v>-8.7547717970519585</c:v>
                </c:pt>
                <c:pt idx="11">
                  <c:v>-3.3095058548107374</c:v>
                </c:pt>
                <c:pt idx="12">
                  <c:v>4.5619750509544588E-2</c:v>
                </c:pt>
                <c:pt idx="13">
                  <c:v>5.4495540667758755</c:v>
                </c:pt>
                <c:pt idx="14">
                  <c:v>6.864734863274685</c:v>
                </c:pt>
                <c:pt idx="15">
                  <c:v>3.3841510594815762</c:v>
                </c:pt>
                <c:pt idx="16">
                  <c:v>2.3619870681060364</c:v>
                </c:pt>
                <c:pt idx="17">
                  <c:v>-0.70387982202414479</c:v>
                </c:pt>
                <c:pt idx="18">
                  <c:v>-1.63031070495013</c:v>
                </c:pt>
                <c:pt idx="19">
                  <c:v>-0.79705542664454432</c:v>
                </c:pt>
                <c:pt idx="20">
                  <c:v>-0.93634434238728348</c:v>
                </c:pt>
                <c:pt idx="21">
                  <c:v>0.20523454517959605</c:v>
                </c:pt>
                <c:pt idx="22">
                  <c:v>0.53702345050129763</c:v>
                </c:pt>
                <c:pt idx="23">
                  <c:v>0.42772273682801965</c:v>
                </c:pt>
                <c:pt idx="24">
                  <c:v>0.50883664314838795</c:v>
                </c:pt>
                <c:pt idx="25">
                  <c:v>0.77923094247374847</c:v>
                </c:pt>
              </c:numCache>
            </c:numRef>
          </c:val>
          <c:extLst>
            <c:ext xmlns:c16="http://schemas.microsoft.com/office/drawing/2014/chart" uri="{C3380CC4-5D6E-409C-BE32-E72D297353CC}">
              <c16:uniqueId val="{00000006-F20C-4995-BC0F-29DC6E323837}"/>
            </c:ext>
          </c:extLst>
        </c:ser>
        <c:ser>
          <c:idx val="0"/>
          <c:order val="7"/>
          <c:spPr>
            <a:solidFill>
              <a:schemeClr val="bg1"/>
            </a:solidFill>
            <a:ln w="9525">
              <a:solidFill>
                <a:schemeClr val="bg1"/>
              </a:solidFill>
            </a:ln>
            <a:effectLst>
              <a:glow rad="38100">
                <a:schemeClr val="bg1"/>
              </a:glow>
              <a:outerShdw blurRad="76200" dist="266700" dir="8100000" kx="800400" algn="br" rotWithShape="0">
                <a:prstClr val="black">
                  <a:alpha val="0"/>
                </a:prstClr>
              </a:outerShdw>
            </a:effectLst>
          </c:spPr>
          <c:cat>
            <c:strRef>
              <c:f>'Գրաֆիկ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'Գրաֆիկ 2'!$D$36:$D$61</c:f>
              <c:numCache>
                <c:formatCode>0.0</c:formatCode>
                <c:ptCount val="26"/>
                <c:pt idx="0">
                  <c:v>7.5</c:v>
                </c:pt>
                <c:pt idx="1">
                  <c:v>5.2</c:v>
                </c:pt>
                <c:pt idx="2">
                  <c:v>4.8</c:v>
                </c:pt>
                <c:pt idx="3">
                  <c:v>4.7</c:v>
                </c:pt>
                <c:pt idx="4">
                  <c:v>6.2</c:v>
                </c:pt>
                <c:pt idx="5">
                  <c:v>7.6</c:v>
                </c:pt>
                <c:pt idx="6">
                  <c:v>6.3</c:v>
                </c:pt>
                <c:pt idx="7">
                  <c:v>2.2000000000000002</c:v>
                </c:pt>
                <c:pt idx="8">
                  <c:v>-2.8678739201036336</c:v>
                </c:pt>
                <c:pt idx="9">
                  <c:v>-7.3993502810758827</c:v>
                </c:pt>
                <c:pt idx="10">
                  <c:v>-8.7547717970519585</c:v>
                </c:pt>
                <c:pt idx="11">
                  <c:v>-3.3095058548107374</c:v>
                </c:pt>
                <c:pt idx="12">
                  <c:v>4.5619750509544588E-2</c:v>
                </c:pt>
                <c:pt idx="13">
                  <c:v>5.3260447585719657</c:v>
                </c:pt>
                <c:pt idx="14">
                  <c:v>6.5559615927649109</c:v>
                </c:pt>
                <c:pt idx="15">
                  <c:v>2.8283591725639829</c:v>
                </c:pt>
                <c:pt idx="16">
                  <c:v>1.1268939860669405</c:v>
                </c:pt>
                <c:pt idx="17">
                  <c:v>-2.0408832938374029</c:v>
                </c:pt>
                <c:pt idx="18">
                  <c:v>-3.0692245665375499</c:v>
                </c:pt>
                <c:pt idx="19">
                  <c:v>-2.3378796780061264</c:v>
                </c:pt>
                <c:pt idx="20">
                  <c:v>-2.5790789835230274</c:v>
                </c:pt>
                <c:pt idx="21">
                  <c:v>-1.4375000959561479</c:v>
                </c:pt>
                <c:pt idx="22">
                  <c:v>-1.1057111906344463</c:v>
                </c:pt>
                <c:pt idx="23">
                  <c:v>-1.2150119043077243</c:v>
                </c:pt>
                <c:pt idx="24">
                  <c:v>-1.133897997987356</c:v>
                </c:pt>
                <c:pt idx="25">
                  <c:v>-0.8635036986619955</c:v>
                </c:pt>
              </c:numCache>
            </c:numRef>
          </c:val>
          <c:extLst>
            <c:ext xmlns:c16="http://schemas.microsoft.com/office/drawing/2014/chart" uri="{C3380CC4-5D6E-409C-BE32-E72D297353CC}">
              <c16:uniqueId val="{00000007-F20C-4995-BC0F-29DC6E323837}"/>
            </c:ext>
          </c:extLst>
        </c:ser>
        <c:dLbls>
          <c:showLegendKey val="0"/>
          <c:showVal val="0"/>
          <c:showCatName val="0"/>
          <c:showSerName val="0"/>
          <c:showPercent val="0"/>
          <c:showBubbleSize val="0"/>
        </c:dLbls>
        <c:axId val="437822408"/>
        <c:axId val="437816528"/>
      </c:areaChart>
      <c:lineChart>
        <c:grouping val="standard"/>
        <c:varyColors val="0"/>
        <c:ser>
          <c:idx val="14"/>
          <c:order val="8"/>
          <c:tx>
            <c:strRef>
              <c:f>'Գրաֆիկ 2'!$C$25</c:f>
              <c:strCache>
                <c:ptCount val="1"/>
                <c:pt idx="0">
                  <c:v>նախորդ կանխատեսում</c:v>
                </c:pt>
              </c:strCache>
            </c:strRef>
          </c:tx>
          <c:spPr>
            <a:ln w="12700">
              <a:solidFill>
                <a:srgbClr val="000000"/>
              </a:solidFill>
              <a:prstDash val="lgDash"/>
            </a:ln>
          </c:spPr>
          <c:marker>
            <c:symbol val="none"/>
          </c:marker>
          <c:cat>
            <c:strRef>
              <c:f>'Գրաֆիկ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'Գրաֆիկ 2'!$C$36:$C$61</c:f>
              <c:numCache>
                <c:formatCode>0.0</c:formatCode>
                <c:ptCount val="26"/>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-3.3095058548107374</c:v>
                </c:pt>
                <c:pt idx="12">
                  <c:v>-4.6650795742039008E-2</c:v>
                </c:pt>
                <c:pt idx="13">
                  <c:v>4.1866479653311472</c:v>
                </c:pt>
                <c:pt idx="14">
                  <c:v>5.69339952893732</c:v>
                </c:pt>
                <c:pt idx="15">
                  <c:v>3.5568748892969495</c:v>
                </c:pt>
                <c:pt idx="16">
                  <c:v>4.7208764636914822</c:v>
                </c:pt>
                <c:pt idx="17">
                  <c:v>5.2503444923781615</c:v>
                </c:pt>
                <c:pt idx="18">
                  <c:v>5.1718085873383188</c:v>
                </c:pt>
                <c:pt idx="19">
                  <c:v>5.2040963956629724</c:v>
                </c:pt>
                <c:pt idx="20">
                  <c:v>4.7126040095602235</c:v>
                </c:pt>
                <c:pt idx="21">
                  <c:v>4.3520089674692741</c:v>
                </c:pt>
                <c:pt idx="22">
                  <c:v>4.2503467595934836</c:v>
                </c:pt>
                <c:pt idx="23">
                  <c:v>4.2178969259844479</c:v>
                </c:pt>
                <c:pt idx="24">
                  <c:v>3.997755921740648</c:v>
                </c:pt>
              </c:numCache>
            </c:numRef>
          </c:val>
          <c:smooth val="0"/>
          <c:extLst>
            <c:ext xmlns:c16="http://schemas.microsoft.com/office/drawing/2014/chart" uri="{C3380CC4-5D6E-409C-BE32-E72D297353CC}">
              <c16:uniqueId val="{00000008-F20C-4995-BC0F-29DC6E323837}"/>
            </c:ext>
          </c:extLst>
        </c:ser>
        <c:ser>
          <c:idx val="9"/>
          <c:order val="9"/>
          <c:tx>
            <c:strRef>
              <c:f>'Գրաֆիկ 2'!$B$25</c:f>
              <c:strCache>
                <c:ptCount val="1"/>
                <c:pt idx="0">
                  <c:v>կենտրոնական</c:v>
                </c:pt>
              </c:strCache>
            </c:strRef>
          </c:tx>
          <c:spPr>
            <a:ln w="25400">
              <a:solidFill>
                <a:srgbClr val="001100"/>
              </a:solidFill>
              <a:prstDash val="solid"/>
            </a:ln>
          </c:spPr>
          <c:marker>
            <c:symbol val="none"/>
          </c:marker>
          <c:cat>
            <c:strRef>
              <c:f>'Գրաֆիկ 2'!$A$36:$A$61</c:f>
              <c:strCache>
                <c:ptCount val="26"/>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pt idx="23">
                  <c:v>II</c:v>
                </c:pt>
                <c:pt idx="24">
                  <c:v>III</c:v>
                </c:pt>
                <c:pt idx="25">
                  <c:v>IV</c:v>
                </c:pt>
              </c:strCache>
            </c:strRef>
          </c:cat>
          <c:val>
            <c:numRef>
              <c:f>'Գրաֆիկ 2'!$B$36:$B$61</c:f>
              <c:numCache>
                <c:formatCode>0.0</c:formatCode>
                <c:ptCount val="26"/>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-3.3095058548107374</c:v>
                </c:pt>
                <c:pt idx="12">
                  <c:v>4.5619750509544588E-2</c:v>
                </c:pt>
                <c:pt idx="13">
                  <c:v>5.6599500448431144</c:v>
                </c:pt>
                <c:pt idx="14">
                  <c:v>7.3907248084427835</c:v>
                </c:pt>
                <c:pt idx="15">
                  <c:v>4.3309329607841534</c:v>
                </c:pt>
                <c:pt idx="16">
                  <c:v>4.4659468487784295</c:v>
                </c:pt>
                <c:pt idx="17">
                  <c:v>1.5736825513884583</c:v>
                </c:pt>
                <c:pt idx="18">
                  <c:v>0.82085426120268323</c:v>
                </c:pt>
                <c:pt idx="19">
                  <c:v>1.8277121322484788</c:v>
                </c:pt>
                <c:pt idx="20">
                  <c:v>1.8620258092459494</c:v>
                </c:pt>
                <c:pt idx="21">
                  <c:v>3.0036046968128289</c:v>
                </c:pt>
                <c:pt idx="22">
                  <c:v>3.3353936021345305</c:v>
                </c:pt>
                <c:pt idx="23">
                  <c:v>3.2260928884612525</c:v>
                </c:pt>
                <c:pt idx="24">
                  <c:v>3.3072067947816208</c:v>
                </c:pt>
                <c:pt idx="25">
                  <c:v>3.5776010941069813</c:v>
                </c:pt>
              </c:numCache>
            </c:numRef>
          </c:val>
          <c:smooth val="0"/>
          <c:extLst>
            <c:ext xmlns:c16="http://schemas.microsoft.com/office/drawing/2014/chart" uri="{C3380CC4-5D6E-409C-BE32-E72D297353CC}">
              <c16:uniqueId val="{00000009-F20C-4995-BC0F-29DC6E323837}"/>
            </c:ext>
          </c:extLst>
        </c:ser>
        <c:dLbls>
          <c:showLegendKey val="0"/>
          <c:showVal val="0"/>
          <c:showCatName val="0"/>
          <c:showSerName val="0"/>
          <c:showPercent val="0"/>
          <c:showBubbleSize val="0"/>
        </c:dLbls>
        <c:marker val="1"/>
        <c:smooth val="0"/>
        <c:axId val="437822408"/>
        <c:axId val="437816528"/>
      </c:lineChart>
      <c:catAx>
        <c:axId val="437822408"/>
        <c:scaling>
          <c:orientation val="minMax"/>
        </c:scaling>
        <c:delete val="0"/>
        <c:axPos val="b"/>
        <c:numFmt formatCode="General" sourceLinked="1"/>
        <c:majorTickMark val="out"/>
        <c:minorTickMark val="none"/>
        <c:tickLblPos val="low"/>
        <c:spPr>
          <a:ln w="9525">
            <a:noFill/>
          </a:ln>
        </c:spPr>
        <c:txPr>
          <a:bodyPr rot="-540000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437816528"/>
        <c:crossesAt val="-11"/>
        <c:auto val="1"/>
        <c:lblAlgn val="ctr"/>
        <c:lblOffset val="100"/>
        <c:tickLblSkip val="1"/>
        <c:tickMarkSkip val="1"/>
        <c:noMultiLvlLbl val="0"/>
      </c:catAx>
      <c:valAx>
        <c:axId val="437816528"/>
        <c:scaling>
          <c:orientation val="minMax"/>
          <c:max val="9"/>
          <c:min val="-11"/>
        </c:scaling>
        <c:delete val="0"/>
        <c:axPos val="l"/>
        <c:numFmt formatCode="0" sourceLinked="0"/>
        <c:majorTickMark val="out"/>
        <c:minorTickMark val="none"/>
        <c:tickLblPos val="nextTo"/>
        <c:spPr>
          <a:ln w="6350">
            <a:solidFill>
              <a:schemeClr val="tx1"/>
            </a:solidFill>
            <a:prstDash val="solid"/>
          </a:ln>
        </c:spPr>
        <c:txPr>
          <a:bodyPr rot="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437822408"/>
        <c:crosses val="autoZero"/>
        <c:crossBetween val="between"/>
      </c:valAx>
      <c:spPr>
        <a:noFill/>
        <a:ln w="25400">
          <a:noFill/>
        </a:ln>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2.4514285714285707E-2"/>
          <c:y val="0.88471693858364353"/>
          <c:w val="0.44346944444444447"/>
          <c:h val="0.10400328395785935"/>
        </c:manualLayout>
      </c:layout>
      <c:overlay val="0"/>
      <c:spPr>
        <a:solidFill>
          <a:srgbClr val="FFFFFF"/>
        </a:solidFill>
        <a:ln w="25400">
          <a:noFill/>
        </a:ln>
      </c:spPr>
      <c:txPr>
        <a:bodyPr/>
        <a:lstStyle/>
        <a:p>
          <a:pPr>
            <a:defRPr sz="800" b="0" i="1" u="none" strike="noStrike" baseline="-14000">
              <a:solidFill>
                <a:srgbClr val="000000"/>
              </a:solidFill>
              <a:latin typeface="GHEA Grapalat" panose="02000506050000020003" pitchFamily="50" charset="0"/>
              <a:ea typeface="Arial Armenian"/>
              <a:cs typeface="Arial Armenian"/>
            </a:defRPr>
          </a:pPr>
          <a:endParaRPr lang="en-US"/>
        </a:p>
      </c:txPr>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605952380952374E-2"/>
          <c:y val="3.0626234236042878E-2"/>
          <c:w val="0.91087698412698415"/>
          <c:h val="0.65366169654325124"/>
        </c:manualLayout>
      </c:layout>
      <c:barChart>
        <c:barDir val="col"/>
        <c:grouping val="clustered"/>
        <c:varyColors val="0"/>
        <c:ser>
          <c:idx val="2"/>
          <c:order val="2"/>
          <c:tx>
            <c:strRef>
              <c:f>'Գրաֆիկ 25'!$A$4</c:f>
              <c:strCache>
                <c:ptCount val="1"/>
                <c:pt idx="0">
                  <c:v>BoT, projection</c:v>
                </c:pt>
              </c:strCache>
            </c:strRef>
          </c:tx>
          <c:spPr>
            <a:solidFill>
              <a:schemeClr val="bg1">
                <a:lumMod val="50000"/>
              </a:schemeClr>
            </a:solidFill>
          </c:spPr>
          <c:invertIfNegative val="0"/>
          <c:cat>
            <c:strRef>
              <c:f>'Գրաֆիկ 25'!$B$1:$J$1</c:f>
              <c:strCache>
                <c:ptCount val="7"/>
                <c:pt idx="0">
                  <c:v>2018</c:v>
                </c:pt>
                <c:pt idx="1">
                  <c:v>2019</c:v>
                </c:pt>
                <c:pt idx="2">
                  <c:v>2020</c:v>
                </c:pt>
                <c:pt idx="3">
                  <c:v>2021</c:v>
                </c:pt>
                <c:pt idx="4">
                  <c:v>2022</c:v>
                </c:pt>
                <c:pt idx="5">
                  <c:v>2023</c:v>
                </c:pt>
                <c:pt idx="6">
                  <c:v>2024</c:v>
                </c:pt>
              </c:strCache>
            </c:strRef>
          </c:cat>
          <c:val>
            <c:numRef>
              <c:f>'Գրաֆիկ 25'!$B$4:$J$4</c:f>
              <c:numCache>
                <c:formatCode>0.0</c:formatCode>
                <c:ptCount val="7"/>
                <c:pt idx="0" formatCode="General">
                  <c:v>-13.7</c:v>
                </c:pt>
                <c:pt idx="1">
                  <c:v>-13.132666637090438</c:v>
                </c:pt>
                <c:pt idx="2">
                  <c:v>-9.9</c:v>
                </c:pt>
                <c:pt idx="3">
                  <c:v>-7.7911960416632828</c:v>
                </c:pt>
                <c:pt idx="4">
                  <c:v>-8.1056815454653659</c:v>
                </c:pt>
                <c:pt idx="5">
                  <c:v>-7.3711995044272172</c:v>
                </c:pt>
                <c:pt idx="6">
                  <c:v>-7.039691998622108</c:v>
                </c:pt>
              </c:numCache>
            </c:numRef>
          </c:val>
          <c:extLst>
            <c:ext xmlns:c16="http://schemas.microsoft.com/office/drawing/2014/chart" uri="{C3380CC4-5D6E-409C-BE32-E72D297353CC}">
              <c16:uniqueId val="{00000000-1D1F-43E1-94F1-035C1549A90C}"/>
            </c:ext>
          </c:extLst>
        </c:ser>
        <c:ser>
          <c:idx val="3"/>
          <c:order val="3"/>
          <c:tx>
            <c:strRef>
              <c:f>'Գրաֆիկ 25'!$A$5</c:f>
              <c:strCache>
                <c:ptCount val="1"/>
                <c:pt idx="0">
                  <c:v>BoT, previous quarter </c:v>
                </c:pt>
              </c:strCache>
            </c:strRef>
          </c:tx>
          <c:spPr>
            <a:solidFill>
              <a:schemeClr val="accent2"/>
            </a:solidFill>
          </c:spPr>
          <c:invertIfNegative val="0"/>
          <c:cat>
            <c:strRef>
              <c:f>'Գրաֆիկ 25'!$B$1:$J$1</c:f>
              <c:strCache>
                <c:ptCount val="7"/>
                <c:pt idx="0">
                  <c:v>2018</c:v>
                </c:pt>
                <c:pt idx="1">
                  <c:v>2019</c:v>
                </c:pt>
                <c:pt idx="2">
                  <c:v>2020</c:v>
                </c:pt>
                <c:pt idx="3">
                  <c:v>2021</c:v>
                </c:pt>
                <c:pt idx="4">
                  <c:v>2022</c:v>
                </c:pt>
                <c:pt idx="5">
                  <c:v>2023</c:v>
                </c:pt>
                <c:pt idx="6">
                  <c:v>2024</c:v>
                </c:pt>
              </c:strCache>
            </c:strRef>
          </c:cat>
          <c:val>
            <c:numRef>
              <c:f>'Գրաֆիկ 25'!$B$5:$J$5</c:f>
              <c:numCache>
                <c:formatCode>General</c:formatCode>
                <c:ptCount val="7"/>
                <c:pt idx="2" formatCode="0.0">
                  <c:v>-9.9</c:v>
                </c:pt>
                <c:pt idx="3" formatCode="0.0">
                  <c:v>-8.6</c:v>
                </c:pt>
                <c:pt idx="4" formatCode="0.0">
                  <c:v>-8.6999999999999993</c:v>
                </c:pt>
                <c:pt idx="5" formatCode="0.0">
                  <c:v>-9</c:v>
                </c:pt>
                <c:pt idx="6" formatCode="0.0">
                  <c:v>-9</c:v>
                </c:pt>
              </c:numCache>
            </c:numRef>
          </c:val>
          <c:extLst>
            <c:ext xmlns:c16="http://schemas.microsoft.com/office/drawing/2014/chart" uri="{C3380CC4-5D6E-409C-BE32-E72D297353CC}">
              <c16:uniqueId val="{00000001-1D1F-43E1-94F1-035C1549A90C}"/>
            </c:ext>
          </c:extLst>
        </c:ser>
        <c:dLbls>
          <c:showLegendKey val="0"/>
          <c:showVal val="0"/>
          <c:showCatName val="0"/>
          <c:showSerName val="0"/>
          <c:showPercent val="0"/>
          <c:showBubbleSize val="0"/>
        </c:dLbls>
        <c:gapWidth val="150"/>
        <c:axId val="444697304"/>
        <c:axId val="444699656"/>
      </c:barChart>
      <c:lineChart>
        <c:grouping val="standard"/>
        <c:varyColors val="0"/>
        <c:ser>
          <c:idx val="0"/>
          <c:order val="0"/>
          <c:tx>
            <c:strRef>
              <c:f>'Գրաֆիկ 25'!$A$2</c:f>
              <c:strCache>
                <c:ptCount val="1"/>
                <c:pt idx="0">
                  <c:v>Current account, projection</c:v>
                </c:pt>
              </c:strCache>
            </c:strRef>
          </c:tx>
          <c:spPr>
            <a:ln w="12700">
              <a:solidFill>
                <a:srgbClr val="002060"/>
              </a:solidFill>
            </a:ln>
          </c:spPr>
          <c:marker>
            <c:symbol val="none"/>
          </c:marker>
          <c:dLbls>
            <c:dLbl>
              <c:idx val="0"/>
              <c:layout>
                <c:manualLayout>
                  <c:x val="-6.5515873015873069E-2"/>
                  <c:y val="2.83768571759262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1F-43E1-94F1-035C1549A90C}"/>
                </c:ext>
              </c:extLst>
            </c:dLbl>
            <c:dLbl>
              <c:idx val="1"/>
              <c:layout>
                <c:manualLayout>
                  <c:x val="-7.559523809523809E-2"/>
                  <c:y val="2.27014857407409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D1F-43E1-94F1-035C1549A90C}"/>
                </c:ext>
              </c:extLst>
            </c:dLbl>
            <c:dLbl>
              <c:idx val="2"/>
              <c:layout>
                <c:manualLayout>
                  <c:x val="-0.10583333333333333"/>
                  <c:y val="-2.83768571759262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D1F-43E1-94F1-035C1549A90C}"/>
                </c:ext>
              </c:extLst>
            </c:dLbl>
            <c:dLbl>
              <c:idx val="3"/>
              <c:layout>
                <c:manualLayout>
                  <c:x val="-7.5595213640725301E-2"/>
                  <c:y val="9.02853162772129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D1F-43E1-94F1-035C1549A90C}"/>
                </c:ext>
              </c:extLst>
            </c:dLbl>
            <c:dLbl>
              <c:idx val="4"/>
              <c:layout>
                <c:manualLayout>
                  <c:x val="-4.56096905186009E-2"/>
                  <c:y val="7.43860900882535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D1F-43E1-94F1-035C1549A90C}"/>
                </c:ext>
              </c:extLst>
            </c:dLbl>
            <c:spPr>
              <a:noFill/>
              <a:ln>
                <a:noFill/>
              </a:ln>
              <a:effectLst/>
            </c:spPr>
            <c:txPr>
              <a:bodyPr/>
              <a:lstStyle/>
              <a:p>
                <a:pPr>
                  <a:defRPr sz="600" i="1">
                    <a:latin typeface="GHEA Grapalat" panose="02000506050000020003" pitchFamily="50"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'Գրաֆիկ 25'!$B$1:$J$1</c:f>
              <c:strCache>
                <c:ptCount val="7"/>
                <c:pt idx="0">
                  <c:v>2018</c:v>
                </c:pt>
                <c:pt idx="1">
                  <c:v>2019</c:v>
                </c:pt>
                <c:pt idx="2">
                  <c:v>2020</c:v>
                </c:pt>
                <c:pt idx="3">
                  <c:v>2021</c:v>
                </c:pt>
                <c:pt idx="4">
                  <c:v>2022</c:v>
                </c:pt>
                <c:pt idx="5">
                  <c:v>2023</c:v>
                </c:pt>
                <c:pt idx="6">
                  <c:v>2024</c:v>
                </c:pt>
              </c:strCache>
            </c:strRef>
          </c:cat>
          <c:val>
            <c:numRef>
              <c:f>'Գրաֆիկ 25'!$B$2:$J$2</c:f>
              <c:numCache>
                <c:formatCode>0.0</c:formatCode>
                <c:ptCount val="7"/>
                <c:pt idx="0" formatCode="General">
                  <c:v>-6.9</c:v>
                </c:pt>
                <c:pt idx="1">
                  <c:v>-7.333385713818938</c:v>
                </c:pt>
                <c:pt idx="2">
                  <c:v>-3.8</c:v>
                </c:pt>
                <c:pt idx="3">
                  <c:v>-2.4088951156519944</c:v>
                </c:pt>
                <c:pt idx="4">
                  <c:v>-4.4061045467963389</c:v>
                </c:pt>
                <c:pt idx="5">
                  <c:v>-4.6434213222373204</c:v>
                </c:pt>
                <c:pt idx="6">
                  <c:v>-4.8152642230345872</c:v>
                </c:pt>
              </c:numCache>
            </c:numRef>
          </c:val>
          <c:smooth val="0"/>
          <c:extLst>
            <c:ext xmlns:c16="http://schemas.microsoft.com/office/drawing/2014/chart" uri="{C3380CC4-5D6E-409C-BE32-E72D297353CC}">
              <c16:uniqueId val="{00000007-1D1F-43E1-94F1-035C1549A90C}"/>
            </c:ext>
          </c:extLst>
        </c:ser>
        <c:ser>
          <c:idx val="1"/>
          <c:order val="1"/>
          <c:tx>
            <c:strRef>
              <c:f>'Գրաֆիկ 25'!$A$3</c:f>
              <c:strCache>
                <c:ptCount val="1"/>
                <c:pt idx="0">
                  <c:v>Current account, previous quarter</c:v>
                </c:pt>
              </c:strCache>
            </c:strRef>
          </c:tx>
          <c:spPr>
            <a:ln w="12700">
              <a:solidFill>
                <a:srgbClr val="C00000"/>
              </a:solidFill>
              <a:prstDash val="solid"/>
            </a:ln>
          </c:spPr>
          <c:marker>
            <c:symbol val="none"/>
          </c:marker>
          <c:cat>
            <c:strRef>
              <c:f>'Գրաֆիկ 25'!$B$1:$J$1</c:f>
              <c:strCache>
                <c:ptCount val="7"/>
                <c:pt idx="0">
                  <c:v>2018</c:v>
                </c:pt>
                <c:pt idx="1">
                  <c:v>2019</c:v>
                </c:pt>
                <c:pt idx="2">
                  <c:v>2020</c:v>
                </c:pt>
                <c:pt idx="3">
                  <c:v>2021</c:v>
                </c:pt>
                <c:pt idx="4">
                  <c:v>2022</c:v>
                </c:pt>
                <c:pt idx="5">
                  <c:v>2023</c:v>
                </c:pt>
                <c:pt idx="6">
                  <c:v>2024</c:v>
                </c:pt>
              </c:strCache>
            </c:strRef>
          </c:cat>
          <c:val>
            <c:numRef>
              <c:f>'Գրաֆիկ 25'!$B$3:$J$3</c:f>
              <c:numCache>
                <c:formatCode>General</c:formatCode>
                <c:ptCount val="7"/>
                <c:pt idx="2" formatCode="0.0">
                  <c:v>-3.8</c:v>
                </c:pt>
                <c:pt idx="3" formatCode="0.0">
                  <c:v>-1.8</c:v>
                </c:pt>
                <c:pt idx="4" formatCode="0.0">
                  <c:v>-3.4</c:v>
                </c:pt>
                <c:pt idx="5" formatCode="0.0">
                  <c:v>-4.7</c:v>
                </c:pt>
                <c:pt idx="6" formatCode="0.0">
                  <c:v>-5.2</c:v>
                </c:pt>
              </c:numCache>
            </c:numRef>
          </c:val>
          <c:smooth val="0"/>
          <c:extLst>
            <c:ext xmlns:c16="http://schemas.microsoft.com/office/drawing/2014/chart" uri="{C3380CC4-5D6E-409C-BE32-E72D297353CC}">
              <c16:uniqueId val="{00000008-1D1F-43E1-94F1-035C1549A90C}"/>
            </c:ext>
          </c:extLst>
        </c:ser>
        <c:dLbls>
          <c:showLegendKey val="0"/>
          <c:showVal val="0"/>
          <c:showCatName val="0"/>
          <c:showSerName val="0"/>
          <c:showPercent val="0"/>
          <c:showBubbleSize val="0"/>
        </c:dLbls>
        <c:marker val="1"/>
        <c:smooth val="0"/>
        <c:axId val="444697304"/>
        <c:axId val="444699656"/>
      </c:lineChart>
      <c:catAx>
        <c:axId val="444697304"/>
        <c:scaling>
          <c:orientation val="minMax"/>
        </c:scaling>
        <c:delete val="0"/>
        <c:axPos val="b"/>
        <c:numFmt formatCode="General" sourceLinked="0"/>
        <c:majorTickMark val="out"/>
        <c:minorTickMark val="none"/>
        <c:tickLblPos val="low"/>
        <c:spPr>
          <a:ln>
            <a:solidFill>
              <a:schemeClr val="tx1"/>
            </a:solidFill>
          </a:ln>
        </c:spPr>
        <c:txPr>
          <a:bodyPr/>
          <a:lstStyle/>
          <a:p>
            <a:pPr>
              <a:defRPr sz="600">
                <a:latin typeface="GHEA Grapalat" pitchFamily="50" charset="0"/>
              </a:defRPr>
            </a:pPr>
            <a:endParaRPr lang="en-US"/>
          </a:p>
        </c:txPr>
        <c:crossAx val="444699656"/>
        <c:crosses val="autoZero"/>
        <c:auto val="1"/>
        <c:lblAlgn val="ctr"/>
        <c:lblOffset val="100"/>
        <c:noMultiLvlLbl val="0"/>
      </c:catAx>
      <c:valAx>
        <c:axId val="444699656"/>
        <c:scaling>
          <c:orientation val="minMax"/>
          <c:min val="-15"/>
        </c:scaling>
        <c:delete val="0"/>
        <c:axPos val="l"/>
        <c:numFmt formatCode="0" sourceLinked="0"/>
        <c:majorTickMark val="out"/>
        <c:minorTickMark val="none"/>
        <c:tickLblPos val="nextTo"/>
        <c:spPr>
          <a:ln w="6350">
            <a:solidFill>
              <a:schemeClr val="tx1"/>
            </a:solidFill>
          </a:ln>
        </c:spPr>
        <c:txPr>
          <a:bodyPr/>
          <a:lstStyle/>
          <a:p>
            <a:pPr>
              <a:defRPr sz="600">
                <a:latin typeface="GHEA Grapalat" pitchFamily="50" charset="0"/>
              </a:defRPr>
            </a:pPr>
            <a:endParaRPr lang="en-US"/>
          </a:p>
        </c:txPr>
        <c:crossAx val="444697304"/>
        <c:crosses val="autoZero"/>
        <c:crossBetween val="between"/>
        <c:majorUnit val="5"/>
      </c:valAx>
      <c:spPr>
        <a:noFill/>
      </c:spPr>
    </c:plotArea>
    <c:legend>
      <c:legendPos val="b"/>
      <c:layout>
        <c:manualLayout>
          <c:xMode val="edge"/>
          <c:yMode val="edge"/>
          <c:x val="0"/>
          <c:y val="0.77747026302563238"/>
          <c:w val="0.60805141922783834"/>
          <c:h val="0.20501777703318999"/>
        </c:manualLayout>
      </c:layout>
      <c:overlay val="0"/>
      <c:txPr>
        <a:bodyPr/>
        <a:lstStyle/>
        <a:p>
          <a:pPr>
            <a:defRPr sz="800" i="1" baseline="-14000">
              <a:latin typeface="GHEA Grapalat" pitchFamily="50" charset="0"/>
            </a:defRPr>
          </a:pPr>
          <a:endParaRPr lang="en-US"/>
        </a:p>
      </c:txPr>
    </c:legend>
    <c:plotVisOnly val="1"/>
    <c:dispBlanksAs val="gap"/>
    <c:showDLblsOverMax val="0"/>
  </c:chart>
  <c:spPr>
    <a:noFill/>
    <a:ln>
      <a:noFill/>
    </a:ln>
  </c:spPr>
  <c:txPr>
    <a:bodyPr/>
    <a:lstStyle/>
    <a:p>
      <a:pPr>
        <a:defRPr sz="1800"/>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605952380952374E-2"/>
          <c:y val="3.0626234236042878E-2"/>
          <c:w val="0.91087698412698415"/>
          <c:h val="0.60165240438350442"/>
        </c:manualLayout>
      </c:layout>
      <c:barChart>
        <c:barDir val="col"/>
        <c:grouping val="clustered"/>
        <c:varyColors val="0"/>
        <c:ser>
          <c:idx val="0"/>
          <c:order val="0"/>
          <c:tx>
            <c:strRef>
              <c:f>'Գրաֆիկ 26'!$A$2</c:f>
              <c:strCache>
                <c:ptCount val="1"/>
                <c:pt idx="0">
                  <c:v>Revenue impulse</c:v>
                </c:pt>
              </c:strCache>
            </c:strRef>
          </c:tx>
          <c:spPr>
            <a:solidFill>
              <a:schemeClr val="bg1">
                <a:lumMod val="50000"/>
              </a:schemeClr>
            </a:solidFill>
            <a:ln w="12700">
              <a:noFill/>
            </a:ln>
          </c:spPr>
          <c:invertIfNegative val="0"/>
          <c:cat>
            <c:strRef>
              <c:f>'Գրաֆիկ 26'!$B$1:$G$1</c:f>
              <c:strCache>
                <c:ptCount val="5"/>
                <c:pt idx="0">
                  <c:v>2018</c:v>
                </c:pt>
                <c:pt idx="1">
                  <c:v>2019</c:v>
                </c:pt>
                <c:pt idx="2">
                  <c:v>2020</c:v>
                </c:pt>
                <c:pt idx="3">
                  <c:v>2021</c:v>
                </c:pt>
                <c:pt idx="4">
                  <c:v>2022 proj.</c:v>
                </c:pt>
              </c:strCache>
            </c:strRef>
          </c:cat>
          <c:val>
            <c:numRef>
              <c:f>'Գրաֆիկ 26'!$B$2:$G$2</c:f>
              <c:numCache>
                <c:formatCode>0.0</c:formatCode>
                <c:ptCount val="5"/>
                <c:pt idx="0">
                  <c:v>-2.8197908536999998</c:v>
                </c:pt>
                <c:pt idx="1">
                  <c:v>0.2166068884999999</c:v>
                </c:pt>
                <c:pt idx="2">
                  <c:v>0.65536907100000019</c:v>
                </c:pt>
                <c:pt idx="3">
                  <c:v>0.2</c:v>
                </c:pt>
                <c:pt idx="4">
                  <c:v>-2.7</c:v>
                </c:pt>
              </c:numCache>
            </c:numRef>
          </c:val>
          <c:extLst>
            <c:ext xmlns:c16="http://schemas.microsoft.com/office/drawing/2014/chart" uri="{C3380CC4-5D6E-409C-BE32-E72D297353CC}">
              <c16:uniqueId val="{00000000-5C94-4F10-8382-4830F9296939}"/>
            </c:ext>
          </c:extLst>
        </c:ser>
        <c:ser>
          <c:idx val="1"/>
          <c:order val="1"/>
          <c:tx>
            <c:strRef>
              <c:f>'Գրաֆիկ 26'!$A$3</c:f>
              <c:strCache>
                <c:ptCount val="1"/>
                <c:pt idx="0">
                  <c:v>Expenditure impulse</c:v>
                </c:pt>
              </c:strCache>
            </c:strRef>
          </c:tx>
          <c:spPr>
            <a:ln w="12700">
              <a:noFill/>
              <a:prstDash val="solid"/>
            </a:ln>
          </c:spPr>
          <c:invertIfNegative val="0"/>
          <c:cat>
            <c:strRef>
              <c:f>'Գրաֆիկ 26'!$B$1:$G$1</c:f>
              <c:strCache>
                <c:ptCount val="5"/>
                <c:pt idx="0">
                  <c:v>2018</c:v>
                </c:pt>
                <c:pt idx="1">
                  <c:v>2019</c:v>
                </c:pt>
                <c:pt idx="2">
                  <c:v>2020</c:v>
                </c:pt>
                <c:pt idx="3">
                  <c:v>2021</c:v>
                </c:pt>
                <c:pt idx="4">
                  <c:v>2022 proj.</c:v>
                </c:pt>
              </c:strCache>
            </c:strRef>
          </c:cat>
          <c:val>
            <c:numRef>
              <c:f>'Գրաֆիկ 26'!$B$3:$G$3</c:f>
              <c:numCache>
                <c:formatCode>0.0</c:formatCode>
                <c:ptCount val="5"/>
                <c:pt idx="0">
                  <c:v>0.25524540299999998</c:v>
                </c:pt>
                <c:pt idx="1">
                  <c:v>1.3521841878</c:v>
                </c:pt>
                <c:pt idx="2">
                  <c:v>3.5471789190000003</c:v>
                </c:pt>
                <c:pt idx="3">
                  <c:v>-1.5</c:v>
                </c:pt>
                <c:pt idx="4">
                  <c:v>0.5</c:v>
                </c:pt>
              </c:numCache>
            </c:numRef>
          </c:val>
          <c:extLst>
            <c:ext xmlns:c16="http://schemas.microsoft.com/office/drawing/2014/chart" uri="{C3380CC4-5D6E-409C-BE32-E72D297353CC}">
              <c16:uniqueId val="{00000001-5C94-4F10-8382-4830F9296939}"/>
            </c:ext>
          </c:extLst>
        </c:ser>
        <c:dLbls>
          <c:showLegendKey val="0"/>
          <c:showVal val="0"/>
          <c:showCatName val="0"/>
          <c:showSerName val="0"/>
          <c:showPercent val="0"/>
          <c:showBubbleSize val="0"/>
        </c:dLbls>
        <c:gapWidth val="150"/>
        <c:axId val="444694952"/>
        <c:axId val="444691424"/>
      </c:barChart>
      <c:lineChart>
        <c:grouping val="standard"/>
        <c:varyColors val="0"/>
        <c:ser>
          <c:idx val="2"/>
          <c:order val="2"/>
          <c:tx>
            <c:strRef>
              <c:f>'Գրաֆիկ 26'!$A$4</c:f>
              <c:strCache>
                <c:ptCount val="1"/>
                <c:pt idx="0">
                  <c:v>Fiscal impulse</c:v>
                </c:pt>
              </c:strCache>
            </c:strRef>
          </c:tx>
          <c:spPr>
            <a:ln>
              <a:solidFill>
                <a:schemeClr val="accent6">
                  <a:lumMod val="75000"/>
                </a:schemeClr>
              </a:solidFill>
            </a:ln>
          </c:spPr>
          <c:marker>
            <c:symbol val="none"/>
          </c:marker>
          <c:cat>
            <c:strRef>
              <c:f>'Գրաֆիկ 26'!$B$1:$G$1</c:f>
              <c:strCache>
                <c:ptCount val="5"/>
                <c:pt idx="0">
                  <c:v>2018</c:v>
                </c:pt>
                <c:pt idx="1">
                  <c:v>2019</c:v>
                </c:pt>
                <c:pt idx="2">
                  <c:v>2020</c:v>
                </c:pt>
                <c:pt idx="3">
                  <c:v>2021</c:v>
                </c:pt>
                <c:pt idx="4">
                  <c:v>2022 proj.</c:v>
                </c:pt>
              </c:strCache>
            </c:strRef>
          </c:cat>
          <c:val>
            <c:numRef>
              <c:f>'Գրաֆիկ 26'!$B$4:$G$4</c:f>
              <c:numCache>
                <c:formatCode>0.0</c:formatCode>
                <c:ptCount val="5"/>
                <c:pt idx="0">
                  <c:v>-2.5645454506999998</c:v>
                </c:pt>
                <c:pt idx="1">
                  <c:v>1.5687910762999999</c:v>
                </c:pt>
                <c:pt idx="2">
                  <c:v>4.2025479900000002</c:v>
                </c:pt>
                <c:pt idx="3">
                  <c:v>-1.1000000000000001</c:v>
                </c:pt>
                <c:pt idx="4">
                  <c:v>-0.7</c:v>
                </c:pt>
              </c:numCache>
            </c:numRef>
          </c:val>
          <c:smooth val="0"/>
          <c:extLst>
            <c:ext xmlns:c16="http://schemas.microsoft.com/office/drawing/2014/chart" uri="{C3380CC4-5D6E-409C-BE32-E72D297353CC}">
              <c16:uniqueId val="{00000002-5C94-4F10-8382-4830F9296939}"/>
            </c:ext>
          </c:extLst>
        </c:ser>
        <c:ser>
          <c:idx val="3"/>
          <c:order val="3"/>
          <c:tx>
            <c:strRef>
              <c:f>'Գրաֆիկ 26'!$A$5</c:f>
              <c:strCache>
                <c:ptCount val="1"/>
                <c:pt idx="0">
                  <c:v>Fiscal impulse, previous projection</c:v>
                </c:pt>
              </c:strCache>
            </c:strRef>
          </c:tx>
          <c:spPr>
            <a:ln>
              <a:solidFill>
                <a:schemeClr val="accent5"/>
              </a:solidFill>
            </a:ln>
          </c:spPr>
          <c:marker>
            <c:symbol val="none"/>
          </c:marker>
          <c:cat>
            <c:strRef>
              <c:f>'Գրաֆիկ 26'!$B$1:$G$1</c:f>
              <c:strCache>
                <c:ptCount val="5"/>
                <c:pt idx="0">
                  <c:v>2018</c:v>
                </c:pt>
                <c:pt idx="1">
                  <c:v>2019</c:v>
                </c:pt>
                <c:pt idx="2">
                  <c:v>2020</c:v>
                </c:pt>
                <c:pt idx="3">
                  <c:v>2021</c:v>
                </c:pt>
                <c:pt idx="4">
                  <c:v>2022 proj.</c:v>
                </c:pt>
              </c:strCache>
            </c:strRef>
          </c:cat>
          <c:val>
            <c:numRef>
              <c:f>'Գրաֆիկ 26'!$B$5:$G$5</c:f>
              <c:numCache>
                <c:formatCode>0.0</c:formatCode>
                <c:ptCount val="5"/>
                <c:pt idx="0">
                  <c:v>-2.5645454506999998</c:v>
                </c:pt>
                <c:pt idx="1">
                  <c:v>1.5687910762999999</c:v>
                </c:pt>
                <c:pt idx="2">
                  <c:v>4.2025479900000002</c:v>
                </c:pt>
                <c:pt idx="3">
                  <c:v>-1.1000000000000001</c:v>
                </c:pt>
                <c:pt idx="4">
                  <c:v>-0.1</c:v>
                </c:pt>
              </c:numCache>
            </c:numRef>
          </c:val>
          <c:smooth val="0"/>
          <c:extLst>
            <c:ext xmlns:c16="http://schemas.microsoft.com/office/drawing/2014/chart" uri="{C3380CC4-5D6E-409C-BE32-E72D297353CC}">
              <c16:uniqueId val="{00000003-5C94-4F10-8382-4830F9296939}"/>
            </c:ext>
          </c:extLst>
        </c:ser>
        <c:dLbls>
          <c:showLegendKey val="0"/>
          <c:showVal val="0"/>
          <c:showCatName val="0"/>
          <c:showSerName val="0"/>
          <c:showPercent val="0"/>
          <c:showBubbleSize val="0"/>
        </c:dLbls>
        <c:marker val="1"/>
        <c:smooth val="0"/>
        <c:axId val="444694952"/>
        <c:axId val="444691424"/>
      </c:lineChart>
      <c:catAx>
        <c:axId val="444694952"/>
        <c:scaling>
          <c:orientation val="minMax"/>
        </c:scaling>
        <c:delete val="0"/>
        <c:axPos val="b"/>
        <c:numFmt formatCode="General" sourceLinked="0"/>
        <c:majorTickMark val="out"/>
        <c:minorTickMark val="none"/>
        <c:tickLblPos val="low"/>
        <c:spPr>
          <a:ln>
            <a:solidFill>
              <a:schemeClr val="tx1"/>
            </a:solidFill>
          </a:ln>
        </c:spPr>
        <c:txPr>
          <a:bodyPr/>
          <a:lstStyle/>
          <a:p>
            <a:pPr>
              <a:defRPr sz="600">
                <a:latin typeface="GHEA Grapalat" pitchFamily="50" charset="0"/>
              </a:defRPr>
            </a:pPr>
            <a:endParaRPr lang="en-US"/>
          </a:p>
        </c:txPr>
        <c:crossAx val="444691424"/>
        <c:crosses val="autoZero"/>
        <c:auto val="1"/>
        <c:lblAlgn val="ctr"/>
        <c:lblOffset val="100"/>
        <c:noMultiLvlLbl val="0"/>
      </c:catAx>
      <c:valAx>
        <c:axId val="444691424"/>
        <c:scaling>
          <c:orientation val="minMax"/>
          <c:min val="-4"/>
        </c:scaling>
        <c:delete val="0"/>
        <c:axPos val="l"/>
        <c:numFmt formatCode="0" sourceLinked="0"/>
        <c:majorTickMark val="out"/>
        <c:minorTickMark val="none"/>
        <c:tickLblPos val="nextTo"/>
        <c:spPr>
          <a:ln w="6350">
            <a:solidFill>
              <a:schemeClr val="tx1"/>
            </a:solidFill>
          </a:ln>
        </c:spPr>
        <c:txPr>
          <a:bodyPr/>
          <a:lstStyle/>
          <a:p>
            <a:pPr>
              <a:defRPr sz="600">
                <a:latin typeface="GHEA Grapalat" pitchFamily="50" charset="0"/>
              </a:defRPr>
            </a:pPr>
            <a:endParaRPr lang="en-US"/>
          </a:p>
        </c:txPr>
        <c:crossAx val="444694952"/>
        <c:crosses val="autoZero"/>
        <c:crossBetween val="between"/>
        <c:majorUnit val="1"/>
      </c:valAx>
      <c:spPr>
        <a:noFill/>
      </c:spPr>
    </c:plotArea>
    <c:legend>
      <c:legendPos val="b"/>
      <c:layout>
        <c:manualLayout>
          <c:xMode val="edge"/>
          <c:yMode val="edge"/>
          <c:x val="0"/>
          <c:y val="0.74437347051700875"/>
          <c:w val="0.58790163830327657"/>
          <c:h val="0.2381147740243143"/>
        </c:manualLayout>
      </c:layout>
      <c:overlay val="0"/>
      <c:txPr>
        <a:bodyPr/>
        <a:lstStyle/>
        <a:p>
          <a:pPr>
            <a:defRPr sz="800" i="1" baseline="-14000">
              <a:latin typeface="GHEA Grapalat" pitchFamily="50" charset="0"/>
            </a:defRPr>
          </a:pPr>
          <a:endParaRPr lang="en-US"/>
        </a:p>
      </c:txPr>
    </c:legend>
    <c:plotVisOnly val="1"/>
    <c:dispBlanksAs val="gap"/>
    <c:showDLblsOverMax val="0"/>
  </c:chart>
  <c:spPr>
    <a:noFill/>
    <a:ln>
      <a:noFill/>
    </a:ln>
  </c:spPr>
  <c:txPr>
    <a:bodyPr/>
    <a:lstStyle/>
    <a:p>
      <a:pPr>
        <a:defRPr sz="1800"/>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63581089662178E-2"/>
          <c:y val="6.0032366580463833E-2"/>
          <c:w val="0.89165480820921483"/>
          <c:h val="0.64566876866910061"/>
        </c:manualLayout>
      </c:layout>
      <c:lineChart>
        <c:grouping val="standard"/>
        <c:varyColors val="0"/>
        <c:ser>
          <c:idx val="0"/>
          <c:order val="0"/>
          <c:tx>
            <c:strRef>
              <c:f>'Գրաֆիկ 27'!$B$1</c:f>
              <c:strCache>
                <c:ptCount val="1"/>
                <c:pt idx="0">
                  <c:v>2022 QI projection</c:v>
                </c:pt>
              </c:strCache>
            </c:strRef>
          </c:tx>
          <c:spPr>
            <a:ln w="19050" cap="rnd">
              <a:solidFill>
                <a:srgbClr val="002060"/>
              </a:solidFill>
              <a:round/>
            </a:ln>
            <a:effectLst/>
          </c:spPr>
          <c:marker>
            <c:symbol val="none"/>
          </c:marker>
          <c:cat>
            <c:strRef>
              <c:f>'Գրաֆիկ 27'!$A$2:$A$15</c:f>
              <c:strCache>
                <c:ptCount val="14"/>
                <c:pt idx="0">
                  <c:v>I 19</c:v>
                </c:pt>
                <c:pt idx="1">
                  <c:v>II</c:v>
                </c:pt>
                <c:pt idx="2">
                  <c:v>III</c:v>
                </c:pt>
                <c:pt idx="3">
                  <c:v>IV</c:v>
                </c:pt>
                <c:pt idx="4">
                  <c:v>I 20</c:v>
                </c:pt>
                <c:pt idx="5">
                  <c:v>II</c:v>
                </c:pt>
                <c:pt idx="6">
                  <c:v>III</c:v>
                </c:pt>
                <c:pt idx="7">
                  <c:v>IV</c:v>
                </c:pt>
                <c:pt idx="8">
                  <c:v>I 21</c:v>
                </c:pt>
                <c:pt idx="9">
                  <c:v>II</c:v>
                </c:pt>
                <c:pt idx="10">
                  <c:v>III</c:v>
                </c:pt>
                <c:pt idx="11">
                  <c:v>IV</c:v>
                </c:pt>
                <c:pt idx="12">
                  <c:v>I 22</c:v>
                </c:pt>
                <c:pt idx="13">
                  <c:v>II</c:v>
                </c:pt>
              </c:strCache>
            </c:strRef>
          </c:cat>
          <c:val>
            <c:numRef>
              <c:f>'Գրաֆիկ 27'!$B$2:$B$15</c:f>
              <c:numCache>
                <c:formatCode>0.0</c:formatCode>
                <c:ptCount val="14"/>
                <c:pt idx="0">
                  <c:v>1.8556969999999999</c:v>
                </c:pt>
                <c:pt idx="1">
                  <c:v>2.4476537899999999</c:v>
                </c:pt>
                <c:pt idx="2">
                  <c:v>3.2744945900000002</c:v>
                </c:pt>
                <c:pt idx="3">
                  <c:v>3.1346350100000002</c:v>
                </c:pt>
                <c:pt idx="4">
                  <c:v>1.8787968399999999</c:v>
                </c:pt>
                <c:pt idx="5">
                  <c:v>1.77142588</c:v>
                </c:pt>
                <c:pt idx="6">
                  <c:v>1.78468692</c:v>
                </c:pt>
                <c:pt idx="7">
                  <c:v>2.55277238</c:v>
                </c:pt>
                <c:pt idx="8">
                  <c:v>4.1666644899999996</c:v>
                </c:pt>
                <c:pt idx="9">
                  <c:v>4.7785163199999996</c:v>
                </c:pt>
                <c:pt idx="10">
                  <c:v>4.9895684300000003</c:v>
                </c:pt>
                <c:pt idx="11">
                  <c:v>5.5904338500000001</c:v>
                </c:pt>
                <c:pt idx="12">
                  <c:v>5.7036403900000003</c:v>
                </c:pt>
                <c:pt idx="13">
                  <c:v>6.0881274100000002</c:v>
                </c:pt>
              </c:numCache>
            </c:numRef>
          </c:val>
          <c:smooth val="0"/>
          <c:extLst>
            <c:ext xmlns:c16="http://schemas.microsoft.com/office/drawing/2014/chart" uri="{C3380CC4-5D6E-409C-BE32-E72D297353CC}">
              <c16:uniqueId val="{00000000-D324-4492-A5E7-D3FC06D4D38B}"/>
            </c:ext>
          </c:extLst>
        </c:ser>
        <c:ser>
          <c:idx val="1"/>
          <c:order val="1"/>
          <c:tx>
            <c:strRef>
              <c:f>'Գրաֆիկ 27'!$C$1</c:f>
              <c:strCache>
                <c:ptCount val="1"/>
                <c:pt idx="0">
                  <c:v>2021 QIV projection</c:v>
                </c:pt>
              </c:strCache>
            </c:strRef>
          </c:tx>
          <c:spPr>
            <a:ln w="19050" cap="rnd">
              <a:solidFill>
                <a:srgbClr val="C00000"/>
              </a:solidFill>
              <a:prstDash val="solid"/>
              <a:round/>
            </a:ln>
            <a:effectLst/>
          </c:spPr>
          <c:marker>
            <c:symbol val="none"/>
          </c:marker>
          <c:cat>
            <c:strRef>
              <c:f>'Գրաֆիկ 27'!$A$2:$A$15</c:f>
              <c:strCache>
                <c:ptCount val="14"/>
                <c:pt idx="0">
                  <c:v>I 19</c:v>
                </c:pt>
                <c:pt idx="1">
                  <c:v>II</c:v>
                </c:pt>
                <c:pt idx="2">
                  <c:v>III</c:v>
                </c:pt>
                <c:pt idx="3">
                  <c:v>IV</c:v>
                </c:pt>
                <c:pt idx="4">
                  <c:v>I 20</c:v>
                </c:pt>
                <c:pt idx="5">
                  <c:v>II</c:v>
                </c:pt>
                <c:pt idx="6">
                  <c:v>III</c:v>
                </c:pt>
                <c:pt idx="7">
                  <c:v>IV</c:v>
                </c:pt>
                <c:pt idx="8">
                  <c:v>I 21</c:v>
                </c:pt>
                <c:pt idx="9">
                  <c:v>II</c:v>
                </c:pt>
                <c:pt idx="10">
                  <c:v>III</c:v>
                </c:pt>
                <c:pt idx="11">
                  <c:v>IV</c:v>
                </c:pt>
                <c:pt idx="12">
                  <c:v>I 22</c:v>
                </c:pt>
                <c:pt idx="13">
                  <c:v>II</c:v>
                </c:pt>
              </c:strCache>
            </c:strRef>
          </c:cat>
          <c:val>
            <c:numRef>
              <c:f>'Գրաֆիկ 27'!$C$2:$C$15</c:f>
              <c:numCache>
                <c:formatCode>0.0</c:formatCode>
                <c:ptCount val="14"/>
                <c:pt idx="0">
                  <c:v>1.8556969999999999</c:v>
                </c:pt>
                <c:pt idx="1">
                  <c:v>2.4476537899999999</c:v>
                </c:pt>
                <c:pt idx="2">
                  <c:v>3.2744945900000002</c:v>
                </c:pt>
                <c:pt idx="3">
                  <c:v>3.1346350100000002</c:v>
                </c:pt>
                <c:pt idx="4">
                  <c:v>1.8787968399999999</c:v>
                </c:pt>
                <c:pt idx="5">
                  <c:v>1.77142588</c:v>
                </c:pt>
                <c:pt idx="6">
                  <c:v>1.78468692</c:v>
                </c:pt>
                <c:pt idx="7">
                  <c:v>2.55277238</c:v>
                </c:pt>
                <c:pt idx="8">
                  <c:v>4.1666644899999996</c:v>
                </c:pt>
                <c:pt idx="9">
                  <c:v>4.7785163199999996</c:v>
                </c:pt>
                <c:pt idx="10">
                  <c:v>4.9895684300000003</c:v>
                </c:pt>
                <c:pt idx="11">
                  <c:v>5.5904338500000001</c:v>
                </c:pt>
                <c:pt idx="12">
                  <c:v>5.4879460499999997</c:v>
                </c:pt>
                <c:pt idx="13">
                  <c:v>5.4985460699999997</c:v>
                </c:pt>
              </c:numCache>
            </c:numRef>
          </c:val>
          <c:smooth val="0"/>
          <c:extLst>
            <c:ext xmlns:c16="http://schemas.microsoft.com/office/drawing/2014/chart" uri="{C3380CC4-5D6E-409C-BE32-E72D297353CC}">
              <c16:uniqueId val="{00000001-D324-4492-A5E7-D3FC06D4D38B}"/>
            </c:ext>
          </c:extLst>
        </c:ser>
        <c:dLbls>
          <c:showLegendKey val="0"/>
          <c:showVal val="0"/>
          <c:showCatName val="0"/>
          <c:showSerName val="0"/>
          <c:showPercent val="0"/>
          <c:showBubbleSize val="0"/>
        </c:dLbls>
        <c:smooth val="0"/>
        <c:axId val="444693776"/>
        <c:axId val="444683192"/>
      </c:lineChart>
      <c:catAx>
        <c:axId val="444693776"/>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683192"/>
        <c:crosses val="autoZero"/>
        <c:auto val="1"/>
        <c:lblAlgn val="ctr"/>
        <c:lblOffset val="100"/>
        <c:noMultiLvlLbl val="0"/>
      </c:catAx>
      <c:valAx>
        <c:axId val="444683192"/>
        <c:scaling>
          <c:orientation val="minMax"/>
          <c:max val="6"/>
          <c:min val="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693776"/>
        <c:crosses val="autoZero"/>
        <c:crossBetween val="between"/>
      </c:valAx>
      <c:spPr>
        <a:noFill/>
        <a:ln w="25400">
          <a:noFill/>
        </a:ln>
        <a:effectLst/>
      </c:spPr>
    </c:plotArea>
    <c:legend>
      <c:legendPos val="b"/>
      <c:layout>
        <c:manualLayout>
          <c:xMode val="edge"/>
          <c:yMode val="edge"/>
          <c:x val="0"/>
          <c:y val="0.81171354576363319"/>
          <c:w val="0.75969920634920629"/>
          <c:h val="0.17675793346940163"/>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99946357070329"/>
          <c:y val="8.2586748899733553E-2"/>
          <c:w val="0.86896603253060523"/>
          <c:h val="0.62713359460204465"/>
        </c:manualLayout>
      </c:layout>
      <c:barChart>
        <c:barDir val="col"/>
        <c:grouping val="percentStacked"/>
        <c:varyColors val="0"/>
        <c:ser>
          <c:idx val="0"/>
          <c:order val="0"/>
          <c:tx>
            <c:strRef>
              <c:f>'Chart 28'!$A$2</c:f>
              <c:strCache>
                <c:ptCount val="1"/>
                <c:pt idx="0">
                  <c:v>Drop</c:v>
                </c:pt>
              </c:strCache>
            </c:strRef>
          </c:tx>
          <c:spPr>
            <a:solidFill>
              <a:schemeClr val="accent1"/>
            </a:solidFill>
            <a:ln>
              <a:noFill/>
            </a:ln>
            <a:effectLst/>
          </c:spPr>
          <c:invertIfNegative val="0"/>
          <c:cat>
            <c:strRef>
              <c:f>'Chart 28'!$B$1:$L$1</c:f>
              <c:strCache>
                <c:ptCount val="11"/>
                <c:pt idx="0">
                  <c:v>II 19</c:v>
                </c:pt>
                <c:pt idx="1">
                  <c:v>III</c:v>
                </c:pt>
                <c:pt idx="2">
                  <c:v>IV </c:v>
                </c:pt>
                <c:pt idx="3">
                  <c:v>I 20</c:v>
                </c:pt>
                <c:pt idx="4">
                  <c:v>II </c:v>
                </c:pt>
                <c:pt idx="5">
                  <c:v>III</c:v>
                </c:pt>
                <c:pt idx="6">
                  <c:v>IV </c:v>
                </c:pt>
                <c:pt idx="7">
                  <c:v>I 21</c:v>
                </c:pt>
                <c:pt idx="8">
                  <c:v>II </c:v>
                </c:pt>
                <c:pt idx="9">
                  <c:v>III</c:v>
                </c:pt>
                <c:pt idx="10">
                  <c:v>IV </c:v>
                </c:pt>
              </c:strCache>
            </c:strRef>
          </c:cat>
          <c:val>
            <c:numRef>
              <c:f>'Chart 28'!$B$2:$L$2</c:f>
              <c:numCache>
                <c:formatCode>0.0</c:formatCode>
                <c:ptCount val="11"/>
                <c:pt idx="0">
                  <c:v>17.7</c:v>
                </c:pt>
                <c:pt idx="1">
                  <c:v>14.7</c:v>
                </c:pt>
                <c:pt idx="2">
                  <c:v>13.064361191162345</c:v>
                </c:pt>
                <c:pt idx="3">
                  <c:v>9.6747289407839876</c:v>
                </c:pt>
                <c:pt idx="4">
                  <c:v>10.321489001692047</c:v>
                </c:pt>
                <c:pt idx="5">
                  <c:v>8.8952654232424688</c:v>
                </c:pt>
                <c:pt idx="6">
                  <c:v>3.2670454545454546</c:v>
                </c:pt>
                <c:pt idx="7">
                  <c:v>3.4770514603616132</c:v>
                </c:pt>
                <c:pt idx="8">
                  <c:v>9.2811646951774343</c:v>
                </c:pt>
                <c:pt idx="9">
                  <c:v>3.7514654161781942</c:v>
                </c:pt>
                <c:pt idx="10">
                  <c:v>3.0423280423280423</c:v>
                </c:pt>
              </c:numCache>
            </c:numRef>
          </c:val>
          <c:extLst>
            <c:ext xmlns:c16="http://schemas.microsoft.com/office/drawing/2014/chart" uri="{C3380CC4-5D6E-409C-BE32-E72D297353CC}">
              <c16:uniqueId val="{00000000-1209-437A-B6A5-D4D4094D3D68}"/>
            </c:ext>
          </c:extLst>
        </c:ser>
        <c:ser>
          <c:idx val="1"/>
          <c:order val="1"/>
          <c:tx>
            <c:strRef>
              <c:f>'Chart 28'!$A$3</c:f>
              <c:strCache>
                <c:ptCount val="1"/>
                <c:pt idx="0">
                  <c:v>Stay the same</c:v>
                </c:pt>
              </c:strCache>
            </c:strRef>
          </c:tx>
          <c:spPr>
            <a:solidFill>
              <a:schemeClr val="accent2"/>
            </a:solidFill>
            <a:ln>
              <a:noFill/>
            </a:ln>
            <a:effectLst/>
          </c:spPr>
          <c:invertIfNegative val="0"/>
          <c:cat>
            <c:strRef>
              <c:f>'Chart 28'!$B$1:$L$1</c:f>
              <c:strCache>
                <c:ptCount val="11"/>
                <c:pt idx="0">
                  <c:v>II 19</c:v>
                </c:pt>
                <c:pt idx="1">
                  <c:v>III</c:v>
                </c:pt>
                <c:pt idx="2">
                  <c:v>IV </c:v>
                </c:pt>
                <c:pt idx="3">
                  <c:v>I 20</c:v>
                </c:pt>
                <c:pt idx="4">
                  <c:v>II </c:v>
                </c:pt>
                <c:pt idx="5">
                  <c:v>III</c:v>
                </c:pt>
                <c:pt idx="6">
                  <c:v>IV </c:v>
                </c:pt>
                <c:pt idx="7">
                  <c:v>I 21</c:v>
                </c:pt>
                <c:pt idx="8">
                  <c:v>II </c:v>
                </c:pt>
                <c:pt idx="9">
                  <c:v>III</c:v>
                </c:pt>
                <c:pt idx="10">
                  <c:v>IV </c:v>
                </c:pt>
              </c:strCache>
            </c:strRef>
          </c:cat>
          <c:val>
            <c:numRef>
              <c:f>'Chart 28'!$B$3:$L$3</c:f>
              <c:numCache>
                <c:formatCode>0.0</c:formatCode>
                <c:ptCount val="11"/>
                <c:pt idx="0">
                  <c:v>27.4</c:v>
                </c:pt>
                <c:pt idx="1">
                  <c:v>28.8</c:v>
                </c:pt>
                <c:pt idx="2">
                  <c:v>24.975984630163303</c:v>
                </c:pt>
                <c:pt idx="3">
                  <c:v>23.603002502085072</c:v>
                </c:pt>
                <c:pt idx="4">
                  <c:v>22.081218274111674</c:v>
                </c:pt>
                <c:pt idx="5">
                  <c:v>21.52080344332855</c:v>
                </c:pt>
                <c:pt idx="6">
                  <c:v>14.772727272727273</c:v>
                </c:pt>
                <c:pt idx="7">
                  <c:v>12.100139082058414</c:v>
                </c:pt>
                <c:pt idx="8">
                  <c:v>13.830755232029118</c:v>
                </c:pt>
                <c:pt idx="9">
                  <c:v>20.281359906213364</c:v>
                </c:pt>
                <c:pt idx="10">
                  <c:v>17.063492063492063</c:v>
                </c:pt>
              </c:numCache>
            </c:numRef>
          </c:val>
          <c:extLst>
            <c:ext xmlns:c16="http://schemas.microsoft.com/office/drawing/2014/chart" uri="{C3380CC4-5D6E-409C-BE32-E72D297353CC}">
              <c16:uniqueId val="{00000001-1209-437A-B6A5-D4D4094D3D68}"/>
            </c:ext>
          </c:extLst>
        </c:ser>
        <c:ser>
          <c:idx val="2"/>
          <c:order val="2"/>
          <c:tx>
            <c:strRef>
              <c:f>'Chart 28'!$A$4</c:f>
              <c:strCache>
                <c:ptCount val="1"/>
                <c:pt idx="0">
                  <c:v>Grow slowly</c:v>
                </c:pt>
              </c:strCache>
            </c:strRef>
          </c:tx>
          <c:spPr>
            <a:solidFill>
              <a:schemeClr val="accent3"/>
            </a:solidFill>
            <a:ln>
              <a:noFill/>
            </a:ln>
            <a:effectLst/>
          </c:spPr>
          <c:invertIfNegative val="0"/>
          <c:cat>
            <c:strRef>
              <c:f>'Chart 28'!$B$1:$L$1</c:f>
              <c:strCache>
                <c:ptCount val="11"/>
                <c:pt idx="0">
                  <c:v>II 19</c:v>
                </c:pt>
                <c:pt idx="1">
                  <c:v>III</c:v>
                </c:pt>
                <c:pt idx="2">
                  <c:v>IV </c:v>
                </c:pt>
                <c:pt idx="3">
                  <c:v>I 20</c:v>
                </c:pt>
                <c:pt idx="4">
                  <c:v>II </c:v>
                </c:pt>
                <c:pt idx="5">
                  <c:v>III</c:v>
                </c:pt>
                <c:pt idx="6">
                  <c:v>IV </c:v>
                </c:pt>
                <c:pt idx="7">
                  <c:v>I 21</c:v>
                </c:pt>
                <c:pt idx="8">
                  <c:v>II </c:v>
                </c:pt>
                <c:pt idx="9">
                  <c:v>III</c:v>
                </c:pt>
                <c:pt idx="10">
                  <c:v>IV </c:v>
                </c:pt>
              </c:strCache>
            </c:strRef>
          </c:cat>
          <c:val>
            <c:numRef>
              <c:f>'Chart 28'!$B$4:$L$4</c:f>
              <c:numCache>
                <c:formatCode>0.0</c:formatCode>
                <c:ptCount val="11"/>
                <c:pt idx="0">
                  <c:v>33.5</c:v>
                </c:pt>
                <c:pt idx="1">
                  <c:v>36.5</c:v>
                </c:pt>
                <c:pt idx="2">
                  <c:v>44.380403458213266</c:v>
                </c:pt>
                <c:pt idx="3">
                  <c:v>46.622185154295245</c:v>
                </c:pt>
                <c:pt idx="4">
                  <c:v>35.363790186125208</c:v>
                </c:pt>
                <c:pt idx="5">
                  <c:v>35.868005738880917</c:v>
                </c:pt>
                <c:pt idx="6">
                  <c:v>35.653409090909086</c:v>
                </c:pt>
                <c:pt idx="7">
                  <c:v>33.796940194714878</c:v>
                </c:pt>
                <c:pt idx="8">
                  <c:v>13.102820746132849</c:v>
                </c:pt>
                <c:pt idx="9">
                  <c:v>17.116060961313011</c:v>
                </c:pt>
                <c:pt idx="10">
                  <c:v>8.0687830687830679</c:v>
                </c:pt>
              </c:numCache>
            </c:numRef>
          </c:val>
          <c:extLst>
            <c:ext xmlns:c16="http://schemas.microsoft.com/office/drawing/2014/chart" uri="{C3380CC4-5D6E-409C-BE32-E72D297353CC}">
              <c16:uniqueId val="{00000002-1209-437A-B6A5-D4D4094D3D68}"/>
            </c:ext>
          </c:extLst>
        </c:ser>
        <c:ser>
          <c:idx val="3"/>
          <c:order val="3"/>
          <c:tx>
            <c:strRef>
              <c:f>'Chart 28'!$A$5</c:f>
              <c:strCache>
                <c:ptCount val="1"/>
                <c:pt idx="0">
                  <c:v>Grow quickly</c:v>
                </c:pt>
              </c:strCache>
            </c:strRef>
          </c:tx>
          <c:spPr>
            <a:solidFill>
              <a:schemeClr val="accent4"/>
            </a:solidFill>
            <a:ln>
              <a:noFill/>
            </a:ln>
            <a:effectLst/>
          </c:spPr>
          <c:invertIfNegative val="0"/>
          <c:cat>
            <c:strRef>
              <c:f>'Chart 28'!$B$1:$L$1</c:f>
              <c:strCache>
                <c:ptCount val="11"/>
                <c:pt idx="0">
                  <c:v>II 19</c:v>
                </c:pt>
                <c:pt idx="1">
                  <c:v>III</c:v>
                </c:pt>
                <c:pt idx="2">
                  <c:v>IV </c:v>
                </c:pt>
                <c:pt idx="3">
                  <c:v>I 20</c:v>
                </c:pt>
                <c:pt idx="4">
                  <c:v>II </c:v>
                </c:pt>
                <c:pt idx="5">
                  <c:v>III</c:v>
                </c:pt>
                <c:pt idx="6">
                  <c:v>IV </c:v>
                </c:pt>
                <c:pt idx="7">
                  <c:v>I 21</c:v>
                </c:pt>
                <c:pt idx="8">
                  <c:v>II </c:v>
                </c:pt>
                <c:pt idx="9">
                  <c:v>III</c:v>
                </c:pt>
                <c:pt idx="10">
                  <c:v>IV </c:v>
                </c:pt>
              </c:strCache>
            </c:strRef>
          </c:cat>
          <c:val>
            <c:numRef>
              <c:f>'Chart 28'!$B$5:$L$5</c:f>
              <c:numCache>
                <c:formatCode>0.0</c:formatCode>
                <c:ptCount val="11"/>
                <c:pt idx="0">
                  <c:v>3.5</c:v>
                </c:pt>
                <c:pt idx="1">
                  <c:v>3.6</c:v>
                </c:pt>
                <c:pt idx="2">
                  <c:v>3.1700288184438041</c:v>
                </c:pt>
                <c:pt idx="3">
                  <c:v>2.2518765638031693</c:v>
                </c:pt>
                <c:pt idx="4">
                  <c:v>7.1912013536379025</c:v>
                </c:pt>
                <c:pt idx="5">
                  <c:v>7.6040172166427542</c:v>
                </c:pt>
                <c:pt idx="6">
                  <c:v>11.647727272727272</c:v>
                </c:pt>
                <c:pt idx="7">
                  <c:v>12.517385257301807</c:v>
                </c:pt>
                <c:pt idx="8">
                  <c:v>20.473157415832574</c:v>
                </c:pt>
                <c:pt idx="9">
                  <c:v>23.563892145369287</c:v>
                </c:pt>
                <c:pt idx="10">
                  <c:v>27.24867724867725</c:v>
                </c:pt>
              </c:numCache>
            </c:numRef>
          </c:val>
          <c:extLst>
            <c:ext xmlns:c16="http://schemas.microsoft.com/office/drawing/2014/chart" uri="{C3380CC4-5D6E-409C-BE32-E72D297353CC}">
              <c16:uniqueId val="{00000003-1209-437A-B6A5-D4D4094D3D68}"/>
            </c:ext>
          </c:extLst>
        </c:ser>
        <c:ser>
          <c:idx val="4"/>
          <c:order val="4"/>
          <c:tx>
            <c:strRef>
              <c:f>'Chart 28'!$A$6</c:f>
              <c:strCache>
                <c:ptCount val="1"/>
                <c:pt idx="0">
                  <c:v>Grow very qickly</c:v>
                </c:pt>
              </c:strCache>
            </c:strRef>
          </c:tx>
          <c:spPr>
            <a:solidFill>
              <a:schemeClr val="accent5"/>
            </a:solidFill>
            <a:ln>
              <a:noFill/>
            </a:ln>
            <a:effectLst/>
          </c:spPr>
          <c:invertIfNegative val="0"/>
          <c:cat>
            <c:strRef>
              <c:f>'Chart 28'!$B$1:$L$1</c:f>
              <c:strCache>
                <c:ptCount val="11"/>
                <c:pt idx="0">
                  <c:v>II 19</c:v>
                </c:pt>
                <c:pt idx="1">
                  <c:v>III</c:v>
                </c:pt>
                <c:pt idx="2">
                  <c:v>IV </c:v>
                </c:pt>
                <c:pt idx="3">
                  <c:v>I 20</c:v>
                </c:pt>
                <c:pt idx="4">
                  <c:v>II </c:v>
                </c:pt>
                <c:pt idx="5">
                  <c:v>III</c:v>
                </c:pt>
                <c:pt idx="6">
                  <c:v>IV </c:v>
                </c:pt>
                <c:pt idx="7">
                  <c:v>I 21</c:v>
                </c:pt>
                <c:pt idx="8">
                  <c:v>II </c:v>
                </c:pt>
                <c:pt idx="9">
                  <c:v>III</c:v>
                </c:pt>
                <c:pt idx="10">
                  <c:v>IV </c:v>
                </c:pt>
              </c:strCache>
            </c:strRef>
          </c:cat>
          <c:val>
            <c:numRef>
              <c:f>'Chart 28'!$B$6:$L$6</c:f>
              <c:numCache>
                <c:formatCode>0.0</c:formatCode>
                <c:ptCount val="11"/>
                <c:pt idx="0">
                  <c:v>0.8</c:v>
                </c:pt>
                <c:pt idx="1">
                  <c:v>1.1000000000000001</c:v>
                </c:pt>
                <c:pt idx="2">
                  <c:v>0.96061479346781953</c:v>
                </c:pt>
                <c:pt idx="3">
                  <c:v>0.33361134278565469</c:v>
                </c:pt>
                <c:pt idx="4">
                  <c:v>0.76142131979695438</c:v>
                </c:pt>
                <c:pt idx="5">
                  <c:v>0.57388809182209477</c:v>
                </c:pt>
                <c:pt idx="6">
                  <c:v>1.9886363636363635</c:v>
                </c:pt>
                <c:pt idx="7">
                  <c:v>3.05980528511822</c:v>
                </c:pt>
                <c:pt idx="8">
                  <c:v>3.9126478616924478</c:v>
                </c:pt>
                <c:pt idx="9">
                  <c:v>2.9308323563892147</c:v>
                </c:pt>
                <c:pt idx="10">
                  <c:v>3.9682539682539684</c:v>
                </c:pt>
              </c:numCache>
            </c:numRef>
          </c:val>
          <c:extLst>
            <c:ext xmlns:c16="http://schemas.microsoft.com/office/drawing/2014/chart" uri="{C3380CC4-5D6E-409C-BE32-E72D297353CC}">
              <c16:uniqueId val="{00000004-1209-437A-B6A5-D4D4094D3D68}"/>
            </c:ext>
          </c:extLst>
        </c:ser>
        <c:ser>
          <c:idx val="5"/>
          <c:order val="5"/>
          <c:tx>
            <c:strRef>
              <c:f>'Chart 28'!$A$7</c:f>
              <c:strCache>
                <c:ptCount val="1"/>
                <c:pt idx="0">
                  <c:v>No opinion</c:v>
                </c:pt>
              </c:strCache>
            </c:strRef>
          </c:tx>
          <c:spPr>
            <a:solidFill>
              <a:schemeClr val="accent6"/>
            </a:solidFill>
            <a:ln>
              <a:noFill/>
            </a:ln>
            <a:effectLst/>
          </c:spPr>
          <c:invertIfNegative val="0"/>
          <c:cat>
            <c:strRef>
              <c:f>'Chart 28'!$B$1:$L$1</c:f>
              <c:strCache>
                <c:ptCount val="11"/>
                <c:pt idx="0">
                  <c:v>II 19</c:v>
                </c:pt>
                <c:pt idx="1">
                  <c:v>III</c:v>
                </c:pt>
                <c:pt idx="2">
                  <c:v>IV </c:v>
                </c:pt>
                <c:pt idx="3">
                  <c:v>I 20</c:v>
                </c:pt>
                <c:pt idx="4">
                  <c:v>II </c:v>
                </c:pt>
                <c:pt idx="5">
                  <c:v>III</c:v>
                </c:pt>
                <c:pt idx="6">
                  <c:v>IV </c:v>
                </c:pt>
                <c:pt idx="7">
                  <c:v>I 21</c:v>
                </c:pt>
                <c:pt idx="8">
                  <c:v>II </c:v>
                </c:pt>
                <c:pt idx="9">
                  <c:v>III</c:v>
                </c:pt>
                <c:pt idx="10">
                  <c:v>IV </c:v>
                </c:pt>
              </c:strCache>
            </c:strRef>
          </c:cat>
          <c:val>
            <c:numRef>
              <c:f>'Chart 28'!$B$7:$L$7</c:f>
              <c:numCache>
                <c:formatCode>0.0</c:formatCode>
                <c:ptCount val="11"/>
                <c:pt idx="0">
                  <c:v>17.100000000000001</c:v>
                </c:pt>
                <c:pt idx="1">
                  <c:v>15.3</c:v>
                </c:pt>
                <c:pt idx="2">
                  <c:v>13.448607108549471</c:v>
                </c:pt>
                <c:pt idx="3">
                  <c:v>17.514595496246873</c:v>
                </c:pt>
                <c:pt idx="4">
                  <c:v>24.280879864636209</c:v>
                </c:pt>
                <c:pt idx="5">
                  <c:v>25.538020086083215</c:v>
                </c:pt>
                <c:pt idx="6">
                  <c:v>32.670454545454547</c:v>
                </c:pt>
                <c:pt idx="7">
                  <c:v>35.048678720445068</c:v>
                </c:pt>
                <c:pt idx="8">
                  <c:v>39.399454049135578</c:v>
                </c:pt>
                <c:pt idx="9">
                  <c:v>32.356389214536932</c:v>
                </c:pt>
                <c:pt idx="10">
                  <c:v>40.608465608465607</c:v>
                </c:pt>
              </c:numCache>
            </c:numRef>
          </c:val>
          <c:extLst>
            <c:ext xmlns:c16="http://schemas.microsoft.com/office/drawing/2014/chart" uri="{C3380CC4-5D6E-409C-BE32-E72D297353CC}">
              <c16:uniqueId val="{00000005-1209-437A-B6A5-D4D4094D3D68}"/>
            </c:ext>
          </c:extLst>
        </c:ser>
        <c:dLbls>
          <c:showLegendKey val="0"/>
          <c:showVal val="0"/>
          <c:showCatName val="0"/>
          <c:showSerName val="0"/>
          <c:showPercent val="0"/>
          <c:showBubbleSize val="0"/>
        </c:dLbls>
        <c:gapWidth val="150"/>
        <c:overlap val="100"/>
        <c:axId val="444694168"/>
        <c:axId val="444689072"/>
      </c:barChart>
      <c:catAx>
        <c:axId val="444694168"/>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689072"/>
        <c:crosses val="autoZero"/>
        <c:auto val="1"/>
        <c:lblAlgn val="ctr"/>
        <c:lblOffset val="100"/>
        <c:tickLblSkip val="1"/>
        <c:noMultiLvlLbl val="0"/>
      </c:catAx>
      <c:valAx>
        <c:axId val="444689072"/>
        <c:scaling>
          <c:orientation val="minMax"/>
        </c:scaling>
        <c:delete val="0"/>
        <c:axPos val="l"/>
        <c:numFmt formatCode="0%" sourceLinked="1"/>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694168"/>
        <c:crosses val="autoZero"/>
        <c:crossBetween val="between"/>
      </c:valAx>
      <c:spPr>
        <a:noFill/>
        <a:ln>
          <a:noFill/>
        </a:ln>
        <a:effectLst/>
      </c:spPr>
    </c:plotArea>
    <c:legend>
      <c:legendPos val="b"/>
      <c:layout>
        <c:manualLayout>
          <c:xMode val="edge"/>
          <c:yMode val="edge"/>
          <c:x val="1.0483730158730159E-2"/>
          <c:y val="0.81910377641151022"/>
          <c:w val="0.97650232182515628"/>
          <c:h val="0.16234854204868227"/>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134523809523803E-2"/>
          <c:y val="3.9886039886039885E-2"/>
          <c:w val="0.84598769841269839"/>
          <c:h val="0.74678421607555467"/>
        </c:manualLayout>
      </c:layout>
      <c:scatterChart>
        <c:scatterStyle val="lineMarker"/>
        <c:varyColors val="0"/>
        <c:ser>
          <c:idx val="0"/>
          <c:order val="0"/>
          <c:tx>
            <c:strRef>
              <c:f>'Գրաֆիկ 29'!$B$1</c:f>
              <c:strCache>
                <c:ptCount val="1"/>
                <c:pt idx="0">
                  <c:v>Ընթացիկ եռամսյակի բազային կանխատեսում</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'Գրաֆիկ 29'!$A$2:$A$9</c:f>
              <c:numCache>
                <c:formatCode>General</c:formatCode>
                <c:ptCount val="8"/>
                <c:pt idx="0">
                  <c:v>2017</c:v>
                </c:pt>
                <c:pt idx="1">
                  <c:v>2018</c:v>
                </c:pt>
                <c:pt idx="2">
                  <c:v>2019</c:v>
                </c:pt>
                <c:pt idx="3">
                  <c:v>2020</c:v>
                </c:pt>
                <c:pt idx="4">
                  <c:v>2021</c:v>
                </c:pt>
                <c:pt idx="5">
                  <c:v>2022</c:v>
                </c:pt>
                <c:pt idx="6">
                  <c:v>2023</c:v>
                </c:pt>
                <c:pt idx="7">
                  <c:v>2024</c:v>
                </c:pt>
              </c:numCache>
            </c:numRef>
          </c:xVal>
          <c:yVal>
            <c:numRef>
              <c:f>'Գրաֆիկ 29'!$B$2:$B$9</c:f>
            </c:numRef>
          </c:yVal>
          <c:smooth val="0"/>
          <c:extLst>
            <c:ext xmlns:c16="http://schemas.microsoft.com/office/drawing/2014/chart" uri="{C3380CC4-5D6E-409C-BE32-E72D297353CC}">
              <c16:uniqueId val="{00000000-0B2D-4AFB-BD00-90290F12F318}"/>
            </c:ext>
          </c:extLst>
        </c:ser>
        <c:ser>
          <c:idx val="1"/>
          <c:order val="1"/>
          <c:tx>
            <c:strRef>
              <c:f>'Գրաֆիկ 29'!$C$1</c:f>
              <c:strCache>
                <c:ptCount val="1"/>
                <c:pt idx="0">
                  <c:v>Առանց ռազմական բախման սցենար</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'Գրաֆիկ 29'!$A$2:$A$9</c:f>
              <c:numCache>
                <c:formatCode>General</c:formatCode>
                <c:ptCount val="8"/>
                <c:pt idx="0">
                  <c:v>2017</c:v>
                </c:pt>
                <c:pt idx="1">
                  <c:v>2018</c:v>
                </c:pt>
                <c:pt idx="2">
                  <c:v>2019</c:v>
                </c:pt>
                <c:pt idx="3">
                  <c:v>2020</c:v>
                </c:pt>
                <c:pt idx="4">
                  <c:v>2021</c:v>
                </c:pt>
                <c:pt idx="5">
                  <c:v>2022</c:v>
                </c:pt>
                <c:pt idx="6">
                  <c:v>2023</c:v>
                </c:pt>
                <c:pt idx="7">
                  <c:v>2024</c:v>
                </c:pt>
              </c:numCache>
            </c:numRef>
          </c:xVal>
          <c:yVal>
            <c:numRef>
              <c:f>'Գրաֆիկ 29'!$C$2:$C$9</c:f>
            </c:numRef>
          </c:yVal>
          <c:smooth val="0"/>
          <c:extLst>
            <c:ext xmlns:c16="http://schemas.microsoft.com/office/drawing/2014/chart" uri="{C3380CC4-5D6E-409C-BE32-E72D297353CC}">
              <c16:uniqueId val="{00000001-0B2D-4AFB-BD00-90290F12F318}"/>
            </c:ext>
          </c:extLst>
        </c:ser>
        <c:ser>
          <c:idx val="2"/>
          <c:order val="2"/>
          <c:tx>
            <c:strRef>
              <c:f>'Գրաֆիկ 29'!$D$1</c:f>
              <c:strCache>
                <c:ptCount val="1"/>
                <c:pt idx="0">
                  <c:v>USA</c:v>
                </c:pt>
              </c:strCache>
            </c:strRef>
          </c:tx>
          <c:spPr>
            <a:ln w="19050" cap="rnd">
              <a:solidFill>
                <a:srgbClr val="C00000"/>
              </a:solidFill>
              <a:round/>
            </a:ln>
            <a:effectLst/>
          </c:spPr>
          <c:marker>
            <c:symbol val="circle"/>
            <c:size val="5"/>
            <c:spPr>
              <a:solidFill>
                <a:schemeClr val="accent3"/>
              </a:solidFill>
              <a:ln w="9525">
                <a:solidFill>
                  <a:schemeClr val="accent3"/>
                </a:solidFill>
              </a:ln>
              <a:effectLst/>
            </c:spPr>
          </c:marker>
          <c:xVal>
            <c:numRef>
              <c:f>'Գրաֆիկ 29'!$A$2:$A$9</c:f>
              <c:numCache>
                <c:formatCode>General</c:formatCode>
                <c:ptCount val="8"/>
                <c:pt idx="0">
                  <c:v>2017</c:v>
                </c:pt>
                <c:pt idx="1">
                  <c:v>2018</c:v>
                </c:pt>
                <c:pt idx="2">
                  <c:v>2019</c:v>
                </c:pt>
                <c:pt idx="3">
                  <c:v>2020</c:v>
                </c:pt>
                <c:pt idx="4">
                  <c:v>2021</c:v>
                </c:pt>
                <c:pt idx="5">
                  <c:v>2022</c:v>
                </c:pt>
                <c:pt idx="6">
                  <c:v>2023</c:v>
                </c:pt>
                <c:pt idx="7">
                  <c:v>2024</c:v>
                </c:pt>
              </c:numCache>
            </c:numRef>
          </c:xVal>
          <c:yVal>
            <c:numRef>
              <c:f>'Գրաֆիկ 29'!$D$2:$D$9</c:f>
              <c:numCache>
                <c:formatCode>0.0</c:formatCode>
                <c:ptCount val="8"/>
                <c:pt idx="0">
                  <c:v>0</c:v>
                </c:pt>
                <c:pt idx="1">
                  <c:v>0</c:v>
                </c:pt>
                <c:pt idx="2">
                  <c:v>0</c:v>
                </c:pt>
                <c:pt idx="3">
                  <c:v>0</c:v>
                </c:pt>
                <c:pt idx="4">
                  <c:v>0</c:v>
                </c:pt>
                <c:pt idx="5">
                  <c:v>6.999999999999984E-2</c:v>
                </c:pt>
                <c:pt idx="6">
                  <c:v>-0.22999999999999998</c:v>
                </c:pt>
                <c:pt idx="7">
                  <c:v>0.16999999999999993</c:v>
                </c:pt>
              </c:numCache>
            </c:numRef>
          </c:yVal>
          <c:smooth val="0"/>
          <c:extLst>
            <c:ext xmlns:c16="http://schemas.microsoft.com/office/drawing/2014/chart" uri="{C3380CC4-5D6E-409C-BE32-E72D297353CC}">
              <c16:uniqueId val="{00000002-0B2D-4AFB-BD00-90290F12F318}"/>
            </c:ext>
          </c:extLst>
        </c:ser>
        <c:ser>
          <c:idx val="3"/>
          <c:order val="3"/>
          <c:tx>
            <c:strRef>
              <c:f>'Գրաֆիկ 29'!$E$1</c:f>
              <c:strCache>
                <c:ptCount val="1"/>
                <c:pt idx="0">
                  <c:v>Ընթացիկ եռամսյակի բազային կանխատեսում</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'Գրաֆիկ 29'!$A$2:$A$9</c:f>
              <c:numCache>
                <c:formatCode>General</c:formatCode>
                <c:ptCount val="8"/>
                <c:pt idx="0">
                  <c:v>2017</c:v>
                </c:pt>
                <c:pt idx="1">
                  <c:v>2018</c:v>
                </c:pt>
                <c:pt idx="2">
                  <c:v>2019</c:v>
                </c:pt>
                <c:pt idx="3">
                  <c:v>2020</c:v>
                </c:pt>
                <c:pt idx="4">
                  <c:v>2021</c:v>
                </c:pt>
                <c:pt idx="5">
                  <c:v>2022</c:v>
                </c:pt>
                <c:pt idx="6">
                  <c:v>2023</c:v>
                </c:pt>
                <c:pt idx="7">
                  <c:v>2024</c:v>
                </c:pt>
              </c:numCache>
            </c:numRef>
          </c:xVal>
          <c:yVal>
            <c:numRef>
              <c:f>'Գրաֆիկ 29'!$E$2:$E$9</c:f>
            </c:numRef>
          </c:yVal>
          <c:smooth val="0"/>
          <c:extLst>
            <c:ext xmlns:c16="http://schemas.microsoft.com/office/drawing/2014/chart" uri="{C3380CC4-5D6E-409C-BE32-E72D297353CC}">
              <c16:uniqueId val="{00000003-0B2D-4AFB-BD00-90290F12F318}"/>
            </c:ext>
          </c:extLst>
        </c:ser>
        <c:ser>
          <c:idx val="4"/>
          <c:order val="4"/>
          <c:tx>
            <c:strRef>
              <c:f>'Գրաֆիկ 29'!$F$1</c:f>
              <c:strCache>
                <c:ptCount val="1"/>
                <c:pt idx="0">
                  <c:v>Առանց ռազմական բախման սցենար</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'Գրաֆիկ 29'!$A$2:$A$9</c:f>
              <c:numCache>
                <c:formatCode>General</c:formatCode>
                <c:ptCount val="8"/>
                <c:pt idx="0">
                  <c:v>2017</c:v>
                </c:pt>
                <c:pt idx="1">
                  <c:v>2018</c:v>
                </c:pt>
                <c:pt idx="2">
                  <c:v>2019</c:v>
                </c:pt>
                <c:pt idx="3">
                  <c:v>2020</c:v>
                </c:pt>
                <c:pt idx="4">
                  <c:v>2021</c:v>
                </c:pt>
                <c:pt idx="5">
                  <c:v>2022</c:v>
                </c:pt>
                <c:pt idx="6">
                  <c:v>2023</c:v>
                </c:pt>
                <c:pt idx="7">
                  <c:v>2024</c:v>
                </c:pt>
              </c:numCache>
            </c:numRef>
          </c:xVal>
          <c:yVal>
            <c:numRef>
              <c:f>'Գրաֆիկ 29'!$F$2:$F$9</c:f>
            </c:numRef>
          </c:yVal>
          <c:smooth val="0"/>
          <c:extLst>
            <c:ext xmlns:c16="http://schemas.microsoft.com/office/drawing/2014/chart" uri="{C3380CC4-5D6E-409C-BE32-E72D297353CC}">
              <c16:uniqueId val="{00000004-0B2D-4AFB-BD00-90290F12F318}"/>
            </c:ext>
          </c:extLst>
        </c:ser>
        <c:ser>
          <c:idx val="5"/>
          <c:order val="5"/>
          <c:tx>
            <c:strRef>
              <c:f>'Գրաֆիկ 29'!$G$1</c:f>
              <c:strCache>
                <c:ptCount val="1"/>
                <c:pt idx="0">
                  <c:v>Eurozone</c:v>
                </c:pt>
              </c:strCache>
            </c:strRef>
          </c:tx>
          <c:spPr>
            <a:ln w="19050" cap="rnd">
              <a:solidFill>
                <a:schemeClr val="accent2"/>
              </a:solidFill>
              <a:round/>
            </a:ln>
            <a:effectLst/>
          </c:spPr>
          <c:marker>
            <c:symbol val="circle"/>
            <c:size val="5"/>
            <c:spPr>
              <a:solidFill>
                <a:schemeClr val="accent6"/>
              </a:solidFill>
              <a:ln w="9525">
                <a:solidFill>
                  <a:schemeClr val="accent6"/>
                </a:solidFill>
              </a:ln>
              <a:effectLst/>
            </c:spPr>
          </c:marker>
          <c:xVal>
            <c:numRef>
              <c:f>'Գրաֆիկ 29'!$A$2:$A$9</c:f>
              <c:numCache>
                <c:formatCode>General</c:formatCode>
                <c:ptCount val="8"/>
                <c:pt idx="0">
                  <c:v>2017</c:v>
                </c:pt>
                <c:pt idx="1">
                  <c:v>2018</c:v>
                </c:pt>
                <c:pt idx="2">
                  <c:v>2019</c:v>
                </c:pt>
                <c:pt idx="3">
                  <c:v>2020</c:v>
                </c:pt>
                <c:pt idx="4">
                  <c:v>2021</c:v>
                </c:pt>
                <c:pt idx="5">
                  <c:v>2022</c:v>
                </c:pt>
                <c:pt idx="6">
                  <c:v>2023</c:v>
                </c:pt>
                <c:pt idx="7">
                  <c:v>2024</c:v>
                </c:pt>
              </c:numCache>
            </c:numRef>
          </c:xVal>
          <c:yVal>
            <c:numRef>
              <c:f>'Գրաֆիկ 29'!$G$2:$G$9</c:f>
              <c:numCache>
                <c:formatCode>0.0</c:formatCode>
                <c:ptCount val="8"/>
                <c:pt idx="0">
                  <c:v>0</c:v>
                </c:pt>
                <c:pt idx="1">
                  <c:v>0</c:v>
                </c:pt>
                <c:pt idx="2">
                  <c:v>0</c:v>
                </c:pt>
                <c:pt idx="3">
                  <c:v>0</c:v>
                </c:pt>
                <c:pt idx="4">
                  <c:v>0</c:v>
                </c:pt>
                <c:pt idx="5">
                  <c:v>1.1299999999999999</c:v>
                </c:pt>
                <c:pt idx="6">
                  <c:v>-0.26</c:v>
                </c:pt>
                <c:pt idx="7">
                  <c:v>0.28000000000000003</c:v>
                </c:pt>
              </c:numCache>
            </c:numRef>
          </c:yVal>
          <c:smooth val="0"/>
          <c:extLst>
            <c:ext xmlns:c16="http://schemas.microsoft.com/office/drawing/2014/chart" uri="{C3380CC4-5D6E-409C-BE32-E72D297353CC}">
              <c16:uniqueId val="{00000005-0B2D-4AFB-BD00-90290F12F318}"/>
            </c:ext>
          </c:extLst>
        </c:ser>
        <c:ser>
          <c:idx val="6"/>
          <c:order val="6"/>
          <c:tx>
            <c:strRef>
              <c:f>'Գրաֆիկ 29'!$H$1</c:f>
              <c:strCache>
                <c:ptCount val="1"/>
                <c:pt idx="0">
                  <c:v>Ընթացիկ եռամսյակի բազային կանխատեսում</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'Գրաֆիկ 29'!$A$2:$A$9</c:f>
              <c:numCache>
                <c:formatCode>General</c:formatCode>
                <c:ptCount val="8"/>
                <c:pt idx="0">
                  <c:v>2017</c:v>
                </c:pt>
                <c:pt idx="1">
                  <c:v>2018</c:v>
                </c:pt>
                <c:pt idx="2">
                  <c:v>2019</c:v>
                </c:pt>
                <c:pt idx="3">
                  <c:v>2020</c:v>
                </c:pt>
                <c:pt idx="4">
                  <c:v>2021</c:v>
                </c:pt>
                <c:pt idx="5">
                  <c:v>2022</c:v>
                </c:pt>
                <c:pt idx="6">
                  <c:v>2023</c:v>
                </c:pt>
                <c:pt idx="7">
                  <c:v>2024</c:v>
                </c:pt>
              </c:numCache>
            </c:numRef>
          </c:xVal>
          <c:yVal>
            <c:numRef>
              <c:f>'Գրաֆիկ 29'!$H$2:$H$9</c:f>
            </c:numRef>
          </c:yVal>
          <c:smooth val="0"/>
          <c:extLst>
            <c:ext xmlns:c16="http://schemas.microsoft.com/office/drawing/2014/chart" uri="{C3380CC4-5D6E-409C-BE32-E72D297353CC}">
              <c16:uniqueId val="{00000006-0B2D-4AFB-BD00-90290F12F318}"/>
            </c:ext>
          </c:extLst>
        </c:ser>
        <c:ser>
          <c:idx val="7"/>
          <c:order val="7"/>
          <c:tx>
            <c:strRef>
              <c:f>'Գրաֆիկ 29'!$I$1</c:f>
              <c:strCache>
                <c:ptCount val="1"/>
                <c:pt idx="0">
                  <c:v>Առանց ռազմական բախման սցենար</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'Գրաֆիկ 29'!$A$2:$A$9</c:f>
              <c:numCache>
                <c:formatCode>General</c:formatCode>
                <c:ptCount val="8"/>
                <c:pt idx="0">
                  <c:v>2017</c:v>
                </c:pt>
                <c:pt idx="1">
                  <c:v>2018</c:v>
                </c:pt>
                <c:pt idx="2">
                  <c:v>2019</c:v>
                </c:pt>
                <c:pt idx="3">
                  <c:v>2020</c:v>
                </c:pt>
                <c:pt idx="4">
                  <c:v>2021</c:v>
                </c:pt>
                <c:pt idx="5">
                  <c:v>2022</c:v>
                </c:pt>
                <c:pt idx="6">
                  <c:v>2023</c:v>
                </c:pt>
                <c:pt idx="7">
                  <c:v>2024</c:v>
                </c:pt>
              </c:numCache>
            </c:numRef>
          </c:xVal>
          <c:yVal>
            <c:numRef>
              <c:f>'Գրաֆիկ 29'!$I$2:$I$9</c:f>
            </c:numRef>
          </c:yVal>
          <c:smooth val="0"/>
          <c:extLst>
            <c:ext xmlns:c16="http://schemas.microsoft.com/office/drawing/2014/chart" uri="{C3380CC4-5D6E-409C-BE32-E72D297353CC}">
              <c16:uniqueId val="{00000007-0B2D-4AFB-BD00-90290F12F318}"/>
            </c:ext>
          </c:extLst>
        </c:ser>
        <c:ser>
          <c:idx val="8"/>
          <c:order val="8"/>
          <c:tx>
            <c:strRef>
              <c:f>'Գրաֆիկ 29'!$J$1</c:f>
              <c:strCache>
                <c:ptCount val="1"/>
                <c:pt idx="0">
                  <c:v>Russia</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'Գրաֆիկ 29'!$A$2:$A$9</c:f>
              <c:numCache>
                <c:formatCode>General</c:formatCode>
                <c:ptCount val="8"/>
                <c:pt idx="0">
                  <c:v>2017</c:v>
                </c:pt>
                <c:pt idx="1">
                  <c:v>2018</c:v>
                </c:pt>
                <c:pt idx="2">
                  <c:v>2019</c:v>
                </c:pt>
                <c:pt idx="3">
                  <c:v>2020</c:v>
                </c:pt>
                <c:pt idx="4">
                  <c:v>2021</c:v>
                </c:pt>
                <c:pt idx="5">
                  <c:v>2022</c:v>
                </c:pt>
                <c:pt idx="6">
                  <c:v>2023</c:v>
                </c:pt>
                <c:pt idx="7">
                  <c:v>2024</c:v>
                </c:pt>
              </c:numCache>
            </c:numRef>
          </c:xVal>
          <c:yVal>
            <c:numRef>
              <c:f>'Գրաֆիկ 29'!$J$2:$J$9</c:f>
              <c:numCache>
                <c:formatCode>0.0</c:formatCode>
                <c:ptCount val="8"/>
                <c:pt idx="0">
                  <c:v>0</c:v>
                </c:pt>
                <c:pt idx="1">
                  <c:v>0</c:v>
                </c:pt>
                <c:pt idx="2">
                  <c:v>0</c:v>
                </c:pt>
                <c:pt idx="3">
                  <c:v>0</c:v>
                </c:pt>
                <c:pt idx="4">
                  <c:v>0</c:v>
                </c:pt>
                <c:pt idx="5">
                  <c:v>8.16</c:v>
                </c:pt>
                <c:pt idx="6">
                  <c:v>2.5700000000000003</c:v>
                </c:pt>
                <c:pt idx="7">
                  <c:v>0.6399999999999999</c:v>
                </c:pt>
              </c:numCache>
            </c:numRef>
          </c:yVal>
          <c:smooth val="0"/>
          <c:extLst>
            <c:ext xmlns:c16="http://schemas.microsoft.com/office/drawing/2014/chart" uri="{C3380CC4-5D6E-409C-BE32-E72D297353CC}">
              <c16:uniqueId val="{00000008-0B2D-4AFB-BD00-90290F12F318}"/>
            </c:ext>
          </c:extLst>
        </c:ser>
        <c:dLbls>
          <c:showLegendKey val="0"/>
          <c:showVal val="0"/>
          <c:showCatName val="0"/>
          <c:showSerName val="0"/>
          <c:showPercent val="0"/>
          <c:showBubbleSize val="0"/>
        </c:dLbls>
        <c:axId val="444692208"/>
        <c:axId val="444694560"/>
      </c:scatterChart>
      <c:valAx>
        <c:axId val="444692208"/>
        <c:scaling>
          <c:orientation val="minMax"/>
          <c:max val="2024"/>
          <c:min val="2020"/>
        </c:scaling>
        <c:delete val="0"/>
        <c:axPos val="b"/>
        <c:numFmt formatCode="General" sourceLinked="1"/>
        <c:majorTickMark val="out"/>
        <c:minorTickMark val="none"/>
        <c:tickLblPos val="low"/>
        <c:spPr>
          <a:noFill/>
          <a:ln w="635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694560"/>
        <c:crosses val="autoZero"/>
        <c:crossBetween val="midCat"/>
        <c:majorUnit val="1"/>
      </c:valAx>
      <c:valAx>
        <c:axId val="444694560"/>
        <c:scaling>
          <c:orientation val="minMax"/>
        </c:scaling>
        <c:delete val="0"/>
        <c:axPos val="l"/>
        <c:numFmt formatCode="0" sourceLinked="0"/>
        <c:majorTickMark val="out"/>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692208"/>
        <c:crosses val="autoZero"/>
        <c:crossBetween val="midCat"/>
      </c:valAx>
      <c:spPr>
        <a:noFill/>
        <a:ln>
          <a:noFill/>
        </a:ln>
        <a:effectLst/>
      </c:spPr>
    </c:plotArea>
    <c:legend>
      <c:legendPos val="b"/>
      <c:layout>
        <c:manualLayout>
          <c:xMode val="edge"/>
          <c:yMode val="edge"/>
          <c:x val="1.5851616078232163E-2"/>
          <c:y val="0.87676559660811626"/>
          <c:w val="0.7162802419354839"/>
          <c:h val="9.4744374901855222E-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38138176276353"/>
          <c:y val="4.5192222222222224E-2"/>
          <c:w val="0.80236022034544074"/>
          <c:h val="0.6782284691049133"/>
        </c:manualLayout>
      </c:layout>
      <c:barChart>
        <c:barDir val="col"/>
        <c:grouping val="clustered"/>
        <c:varyColors val="0"/>
        <c:ser>
          <c:idx val="0"/>
          <c:order val="2"/>
          <c:tx>
            <c:strRef>
              <c:f>'[grafs 2022Q1.xlsx]Գրաֆիկ 3'!$D$1</c:f>
              <c:strCache>
                <c:ptCount val="1"/>
                <c:pt idx="0">
                  <c:v>Difference, right axis</c:v>
                </c:pt>
              </c:strCache>
            </c:strRef>
          </c:tx>
          <c:spPr>
            <a:solidFill>
              <a:schemeClr val="accent2"/>
            </a:solidFill>
          </c:spPr>
          <c:invertIfNegative val="0"/>
          <c:cat>
            <c:numRef>
              <c:f>'[grafs 2022Q1.xlsx]Գրաֆիկ 3'!$A$2:$A$8</c:f>
              <c:numCache>
                <c:formatCode>General</c:formatCode>
                <c:ptCount val="7"/>
                <c:pt idx="0">
                  <c:v>2018</c:v>
                </c:pt>
                <c:pt idx="1">
                  <c:v>2019</c:v>
                </c:pt>
                <c:pt idx="2">
                  <c:v>2020</c:v>
                </c:pt>
                <c:pt idx="3">
                  <c:v>2021</c:v>
                </c:pt>
                <c:pt idx="4">
                  <c:v>2022</c:v>
                </c:pt>
                <c:pt idx="5">
                  <c:v>2023</c:v>
                </c:pt>
                <c:pt idx="6">
                  <c:v>2024</c:v>
                </c:pt>
              </c:numCache>
            </c:numRef>
          </c:cat>
          <c:val>
            <c:numRef>
              <c:f>'[grafs 2022Q1.xlsx]Գրաֆիկ 3'!$D$2:$D$8</c:f>
              <c:numCache>
                <c:formatCode>0.0</c:formatCode>
                <c:ptCount val="7"/>
                <c:pt idx="0">
                  <c:v>0</c:v>
                </c:pt>
                <c:pt idx="1">
                  <c:v>0</c:v>
                </c:pt>
                <c:pt idx="2">
                  <c:v>0</c:v>
                </c:pt>
                <c:pt idx="3">
                  <c:v>0.20999999999999996</c:v>
                </c:pt>
                <c:pt idx="4">
                  <c:v>0.12999999999999989</c:v>
                </c:pt>
                <c:pt idx="5">
                  <c:v>0.10999999999999988</c:v>
                </c:pt>
              </c:numCache>
            </c:numRef>
          </c:val>
          <c:extLst>
            <c:ext xmlns:c16="http://schemas.microsoft.com/office/drawing/2014/chart" uri="{C3380CC4-5D6E-409C-BE32-E72D297353CC}">
              <c16:uniqueId val="{00000000-0D8D-40E0-9FC0-1B4530185592}"/>
            </c:ext>
          </c:extLst>
        </c:ser>
        <c:dLbls>
          <c:showLegendKey val="0"/>
          <c:showVal val="0"/>
          <c:showCatName val="0"/>
          <c:showSerName val="0"/>
          <c:showPercent val="0"/>
          <c:showBubbleSize val="0"/>
        </c:dLbls>
        <c:gapWidth val="150"/>
        <c:axId val="437807120"/>
        <c:axId val="437804376"/>
      </c:barChart>
      <c:lineChart>
        <c:grouping val="standard"/>
        <c:varyColors val="0"/>
        <c:ser>
          <c:idx val="2"/>
          <c:order val="0"/>
          <c:tx>
            <c:strRef>
              <c:f>'[grafs 2022Q1.xlsx]Գրաֆիկ 3'!$B$1</c:f>
              <c:strCache>
                <c:ptCount val="1"/>
                <c:pt idx="0">
                  <c:v>Previous quarter</c:v>
                </c:pt>
              </c:strCache>
            </c:strRef>
          </c:tx>
          <c:spPr>
            <a:ln>
              <a:solidFill>
                <a:srgbClr val="002060"/>
              </a:solidFill>
              <a:prstDash val="dash"/>
            </a:ln>
          </c:spPr>
          <c:marker>
            <c:symbol val="none"/>
          </c:marker>
          <c:cat>
            <c:numRef>
              <c:f>'[grafs 2022Q1.xlsx]Գրաֆիկ 3'!$A$2:$A$8</c:f>
              <c:numCache>
                <c:formatCode>General</c:formatCode>
                <c:ptCount val="7"/>
                <c:pt idx="0">
                  <c:v>2018</c:v>
                </c:pt>
                <c:pt idx="1">
                  <c:v>2019</c:v>
                </c:pt>
                <c:pt idx="2">
                  <c:v>2020</c:v>
                </c:pt>
                <c:pt idx="3">
                  <c:v>2021</c:v>
                </c:pt>
                <c:pt idx="4">
                  <c:v>2022</c:v>
                </c:pt>
                <c:pt idx="5">
                  <c:v>2023</c:v>
                </c:pt>
                <c:pt idx="6">
                  <c:v>2024</c:v>
                </c:pt>
              </c:numCache>
            </c:numRef>
          </c:cat>
          <c:val>
            <c:numRef>
              <c:f>'[grafs 2022Q1.xlsx]Գրաֆիկ 3'!$B$2:$B$8</c:f>
              <c:numCache>
                <c:formatCode>0.0</c:formatCode>
                <c:ptCount val="7"/>
                <c:pt idx="0">
                  <c:v>2.9</c:v>
                </c:pt>
                <c:pt idx="1">
                  <c:v>2.2999999999999998</c:v>
                </c:pt>
                <c:pt idx="2">
                  <c:v>-3.4</c:v>
                </c:pt>
                <c:pt idx="3">
                  <c:v>5.6</c:v>
                </c:pt>
                <c:pt idx="4">
                  <c:v>3.1</c:v>
                </c:pt>
                <c:pt idx="5">
                  <c:v>2.1</c:v>
                </c:pt>
              </c:numCache>
            </c:numRef>
          </c:val>
          <c:smooth val="0"/>
          <c:extLst xmlns:c15="http://schemas.microsoft.com/office/drawing/2012/chart">
            <c:ext xmlns:c16="http://schemas.microsoft.com/office/drawing/2014/chart" uri="{C3380CC4-5D6E-409C-BE32-E72D297353CC}">
              <c16:uniqueId val="{00000001-0D8D-40E0-9FC0-1B4530185592}"/>
            </c:ext>
          </c:extLst>
        </c:ser>
        <c:ser>
          <c:idx val="3"/>
          <c:order val="1"/>
          <c:tx>
            <c:strRef>
              <c:f>'[grafs 2022Q1.xlsx]Գրաֆիկ 3'!$C$1</c:f>
              <c:strCache>
                <c:ptCount val="1"/>
                <c:pt idx="0">
                  <c:v>Current quarter</c:v>
                </c:pt>
              </c:strCache>
            </c:strRef>
          </c:tx>
          <c:spPr>
            <a:ln>
              <a:solidFill>
                <a:srgbClr val="C00000"/>
              </a:solidFill>
            </a:ln>
          </c:spPr>
          <c:marker>
            <c:symbol val="none"/>
          </c:marker>
          <c:cat>
            <c:numRef>
              <c:f>'[grafs 2022Q1.xlsx]Գրաֆիկ 3'!$A$2:$A$8</c:f>
              <c:numCache>
                <c:formatCode>General</c:formatCode>
                <c:ptCount val="7"/>
                <c:pt idx="0">
                  <c:v>2018</c:v>
                </c:pt>
                <c:pt idx="1">
                  <c:v>2019</c:v>
                </c:pt>
                <c:pt idx="2">
                  <c:v>2020</c:v>
                </c:pt>
                <c:pt idx="3">
                  <c:v>2021</c:v>
                </c:pt>
                <c:pt idx="4">
                  <c:v>2022</c:v>
                </c:pt>
                <c:pt idx="5">
                  <c:v>2023</c:v>
                </c:pt>
                <c:pt idx="6">
                  <c:v>2024</c:v>
                </c:pt>
              </c:numCache>
            </c:numRef>
          </c:cat>
          <c:val>
            <c:numRef>
              <c:f>'[grafs 2022Q1.xlsx]Գրաֆիկ 3'!$C$2:$C$8</c:f>
              <c:numCache>
                <c:formatCode>0.0</c:formatCode>
                <c:ptCount val="7"/>
                <c:pt idx="0">
                  <c:v>2.9</c:v>
                </c:pt>
                <c:pt idx="1">
                  <c:v>2.2999999999999998</c:v>
                </c:pt>
                <c:pt idx="2">
                  <c:v>-3.4</c:v>
                </c:pt>
                <c:pt idx="3">
                  <c:v>5.81</c:v>
                </c:pt>
                <c:pt idx="4">
                  <c:v>3.23</c:v>
                </c:pt>
                <c:pt idx="5">
                  <c:v>2.21</c:v>
                </c:pt>
                <c:pt idx="6">
                  <c:v>2</c:v>
                </c:pt>
              </c:numCache>
            </c:numRef>
          </c:val>
          <c:smooth val="0"/>
          <c:extLst>
            <c:ext xmlns:c16="http://schemas.microsoft.com/office/drawing/2014/chart" uri="{C3380CC4-5D6E-409C-BE32-E72D297353CC}">
              <c16:uniqueId val="{00000002-0D8D-40E0-9FC0-1B4530185592}"/>
            </c:ext>
          </c:extLst>
        </c:ser>
        <c:dLbls>
          <c:showLegendKey val="0"/>
          <c:showVal val="0"/>
          <c:showCatName val="0"/>
          <c:showSerName val="0"/>
          <c:showPercent val="0"/>
          <c:showBubbleSize val="0"/>
        </c:dLbls>
        <c:marker val="1"/>
        <c:smooth val="0"/>
        <c:axId val="437813000"/>
        <c:axId val="437814176"/>
        <c:extLst/>
      </c:lineChart>
      <c:catAx>
        <c:axId val="437813000"/>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60000000" vert="horz"/>
          <a:lstStyle/>
          <a:p>
            <a:pPr>
              <a:defRPr sz="600"/>
            </a:pPr>
            <a:endParaRPr lang="en-US"/>
          </a:p>
        </c:txPr>
        <c:crossAx val="437814176"/>
        <c:crosses val="autoZero"/>
        <c:auto val="1"/>
        <c:lblAlgn val="ctr"/>
        <c:lblOffset val="100"/>
        <c:noMultiLvlLbl val="0"/>
      </c:catAx>
      <c:valAx>
        <c:axId val="437814176"/>
        <c:scaling>
          <c:orientation val="minMax"/>
          <c:min val="-4"/>
        </c:scaling>
        <c:delete val="0"/>
        <c:axPos val="l"/>
        <c:numFmt formatCode="0.0" sourceLinked="0"/>
        <c:majorTickMark val="out"/>
        <c:minorTickMark val="none"/>
        <c:tickLblPos val="nextTo"/>
        <c:spPr>
          <a:noFill/>
          <a:ln>
            <a:solidFill>
              <a:schemeClr val="tx1"/>
            </a:solidFill>
          </a:ln>
          <a:effectLst/>
        </c:spPr>
        <c:txPr>
          <a:bodyPr rot="-60000000" vert="horz"/>
          <a:lstStyle/>
          <a:p>
            <a:pPr>
              <a:defRPr sz="600"/>
            </a:pPr>
            <a:endParaRPr lang="en-US"/>
          </a:p>
        </c:txPr>
        <c:crossAx val="437813000"/>
        <c:crosses val="autoZero"/>
        <c:crossBetween val="between"/>
        <c:majorUnit val="1.5"/>
      </c:valAx>
      <c:valAx>
        <c:axId val="437804376"/>
        <c:scaling>
          <c:orientation val="minMax"/>
          <c:max val="5"/>
          <c:min val="-3"/>
        </c:scaling>
        <c:delete val="0"/>
        <c:axPos val="r"/>
        <c:numFmt formatCode="0.0" sourceLinked="0"/>
        <c:majorTickMark val="out"/>
        <c:minorTickMark val="none"/>
        <c:tickLblPos val="nextTo"/>
        <c:spPr>
          <a:ln>
            <a:solidFill>
              <a:schemeClr val="tx1"/>
            </a:solidFill>
          </a:ln>
        </c:spPr>
        <c:txPr>
          <a:bodyPr/>
          <a:lstStyle/>
          <a:p>
            <a:pPr>
              <a:defRPr sz="600"/>
            </a:pPr>
            <a:endParaRPr lang="en-US"/>
          </a:p>
        </c:txPr>
        <c:crossAx val="437807120"/>
        <c:crosses val="max"/>
        <c:crossBetween val="between"/>
      </c:valAx>
      <c:catAx>
        <c:axId val="437807120"/>
        <c:scaling>
          <c:orientation val="minMax"/>
        </c:scaling>
        <c:delete val="1"/>
        <c:axPos val="b"/>
        <c:numFmt formatCode="General" sourceLinked="1"/>
        <c:majorTickMark val="out"/>
        <c:minorTickMark val="none"/>
        <c:tickLblPos val="nextTo"/>
        <c:crossAx val="437804376"/>
        <c:crossesAt val="0"/>
        <c:auto val="1"/>
        <c:lblAlgn val="ctr"/>
        <c:lblOffset val="100"/>
        <c:noMultiLvlLbl val="0"/>
      </c:catAx>
      <c:spPr>
        <a:noFill/>
        <a:ln>
          <a:noFill/>
        </a:ln>
        <a:effectLst/>
      </c:spPr>
    </c:plotArea>
    <c:legend>
      <c:legendPos val="b"/>
      <c:layout>
        <c:manualLayout>
          <c:xMode val="edge"/>
          <c:yMode val="edge"/>
          <c:x val="8.3099206349206353E-3"/>
          <c:y val="0.84229891824269643"/>
          <c:w val="0.94518232473964947"/>
          <c:h val="0.14509382588858635"/>
        </c:manualLayout>
      </c:layout>
      <c:overlay val="0"/>
      <c:spPr>
        <a:noFill/>
        <a:ln>
          <a:noFill/>
        </a:ln>
        <a:effectLst/>
      </c:spPr>
      <c:txPr>
        <a:bodyPr rot="0" vert="horz"/>
        <a:lstStyle/>
        <a:p>
          <a:pPr>
            <a:defRPr sz="800" b="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2418481711963429E-2"/>
          <c:y val="6.1728395061728392E-2"/>
          <c:w val="0.87733958280416557"/>
          <c:h val="0.68075549899696886"/>
        </c:manualLayout>
      </c:layout>
      <c:lineChart>
        <c:grouping val="standard"/>
        <c:varyColors val="0"/>
        <c:ser>
          <c:idx val="0"/>
          <c:order val="0"/>
          <c:tx>
            <c:strRef>
              <c:f>'Գրաֆիկ 31'!$B$1</c:f>
              <c:strCache>
                <c:ptCount val="1"/>
                <c:pt idx="0">
                  <c:v>Ընթացիկ եռամսյակի բազային կանխատեսում</c:v>
                </c:pt>
              </c:strCache>
            </c:strRef>
          </c:tx>
          <c:spPr>
            <a:ln w="28575" cap="rnd">
              <a:solidFill>
                <a:schemeClr val="accent1"/>
              </a:solidFill>
              <a:round/>
            </a:ln>
            <a:effectLst/>
          </c:spPr>
          <c:marker>
            <c:symbol val="none"/>
          </c:marker>
          <c:cat>
            <c:strRef>
              <c:f>'Գրաֆիկ 31'!$A$2:$A$17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31'!$B$2:$B$17</c:f>
            </c:numRef>
          </c:val>
          <c:smooth val="0"/>
          <c:extLst>
            <c:ext xmlns:c16="http://schemas.microsoft.com/office/drawing/2014/chart" uri="{C3380CC4-5D6E-409C-BE32-E72D297353CC}">
              <c16:uniqueId val="{00000000-0650-4986-BC4B-1239564A71AA}"/>
            </c:ext>
          </c:extLst>
        </c:ser>
        <c:ser>
          <c:idx val="1"/>
          <c:order val="1"/>
          <c:tx>
            <c:strRef>
              <c:f>'Գրաֆիկ 31'!$C$1</c:f>
              <c:strCache>
                <c:ptCount val="1"/>
                <c:pt idx="0">
                  <c:v>Առանց ռազմական բախման սցենար</c:v>
                </c:pt>
              </c:strCache>
            </c:strRef>
          </c:tx>
          <c:spPr>
            <a:ln w="28575" cap="rnd">
              <a:solidFill>
                <a:schemeClr val="accent2"/>
              </a:solidFill>
              <a:round/>
            </a:ln>
            <a:effectLst/>
          </c:spPr>
          <c:marker>
            <c:symbol val="none"/>
          </c:marker>
          <c:cat>
            <c:strRef>
              <c:f>'Գրաֆիկ 31'!$A$2:$A$17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31'!$C$2:$C$17</c:f>
            </c:numRef>
          </c:val>
          <c:smooth val="0"/>
          <c:extLst>
            <c:ext xmlns:c16="http://schemas.microsoft.com/office/drawing/2014/chart" uri="{C3380CC4-5D6E-409C-BE32-E72D297353CC}">
              <c16:uniqueId val="{00000001-0650-4986-BC4B-1239564A71AA}"/>
            </c:ext>
          </c:extLst>
        </c:ser>
        <c:ser>
          <c:idx val="2"/>
          <c:order val="2"/>
          <c:tx>
            <c:strRef>
              <c:f>'Գրաֆիկ 31'!$D$1</c:f>
              <c:strCache>
                <c:ptCount val="1"/>
                <c:pt idx="0">
                  <c:v>USA</c:v>
                </c:pt>
              </c:strCache>
            </c:strRef>
          </c:tx>
          <c:spPr>
            <a:ln w="19050" cap="rnd">
              <a:solidFill>
                <a:schemeClr val="accent3"/>
              </a:solidFill>
              <a:round/>
            </a:ln>
            <a:effectLst/>
          </c:spPr>
          <c:marker>
            <c:symbol val="none"/>
          </c:marker>
          <c:cat>
            <c:strRef>
              <c:f>'Գրաֆիկ 31'!$A$2:$A$17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31'!$D$2:$D$17</c:f>
              <c:numCache>
                <c:formatCode>0.0</c:formatCode>
                <c:ptCount val="16"/>
                <c:pt idx="0">
                  <c:v>3.4788497043893862E-3</c:v>
                </c:pt>
                <c:pt idx="1">
                  <c:v>8.5816134956493428E-3</c:v>
                </c:pt>
                <c:pt idx="2">
                  <c:v>-6.3196222050976303E-6</c:v>
                </c:pt>
                <c:pt idx="3">
                  <c:v>-2.7311041518185419E-4</c:v>
                </c:pt>
                <c:pt idx="4">
                  <c:v>-0.75079558708146443</c:v>
                </c:pt>
                <c:pt idx="5">
                  <c:v>-1.7525313422251267</c:v>
                </c:pt>
                <c:pt idx="6">
                  <c:v>-2.3756340387292632</c:v>
                </c:pt>
                <c:pt idx="7">
                  <c:v>-3.0739275679976785</c:v>
                </c:pt>
                <c:pt idx="8">
                  <c:v>-2.7460715176591068</c:v>
                </c:pt>
                <c:pt idx="9">
                  <c:v>-2.1371099138697174</c:v>
                </c:pt>
                <c:pt idx="10">
                  <c:v>-1.7783811402441558</c:v>
                </c:pt>
                <c:pt idx="11">
                  <c:v>-1.2564050305472825</c:v>
                </c:pt>
                <c:pt idx="12">
                  <c:v>-0.92891366582149804</c:v>
                </c:pt>
                <c:pt idx="13">
                  <c:v>-0.54748139987004985</c:v>
                </c:pt>
                <c:pt idx="14">
                  <c:v>-0.21748925175498757</c:v>
                </c:pt>
                <c:pt idx="15">
                  <c:v>6.410247908210831E-2</c:v>
                </c:pt>
              </c:numCache>
            </c:numRef>
          </c:val>
          <c:smooth val="0"/>
          <c:extLst>
            <c:ext xmlns:c16="http://schemas.microsoft.com/office/drawing/2014/chart" uri="{C3380CC4-5D6E-409C-BE32-E72D297353CC}">
              <c16:uniqueId val="{00000002-0650-4986-BC4B-1239564A71AA}"/>
            </c:ext>
          </c:extLst>
        </c:ser>
        <c:ser>
          <c:idx val="3"/>
          <c:order val="3"/>
          <c:tx>
            <c:strRef>
              <c:f>'Գրաֆիկ 31'!$E$1</c:f>
              <c:strCache>
                <c:ptCount val="1"/>
                <c:pt idx="0">
                  <c:v>Ընթացիկ եռամսյակի բազային կանխատեսում</c:v>
                </c:pt>
              </c:strCache>
            </c:strRef>
          </c:tx>
          <c:spPr>
            <a:ln w="28575" cap="rnd">
              <a:solidFill>
                <a:schemeClr val="accent4"/>
              </a:solidFill>
              <a:round/>
            </a:ln>
            <a:effectLst/>
          </c:spPr>
          <c:marker>
            <c:symbol val="none"/>
          </c:marker>
          <c:cat>
            <c:strRef>
              <c:f>'Գրաֆիկ 31'!$A$2:$A$17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31'!$E$2:$E$17</c:f>
            </c:numRef>
          </c:val>
          <c:smooth val="0"/>
          <c:extLst>
            <c:ext xmlns:c16="http://schemas.microsoft.com/office/drawing/2014/chart" uri="{C3380CC4-5D6E-409C-BE32-E72D297353CC}">
              <c16:uniqueId val="{00000003-0650-4986-BC4B-1239564A71AA}"/>
            </c:ext>
          </c:extLst>
        </c:ser>
        <c:ser>
          <c:idx val="4"/>
          <c:order val="4"/>
          <c:tx>
            <c:strRef>
              <c:f>'Գրաֆիկ 31'!$F$1</c:f>
              <c:strCache>
                <c:ptCount val="1"/>
                <c:pt idx="0">
                  <c:v>Առանց ռազմական բախման սցենար</c:v>
                </c:pt>
              </c:strCache>
            </c:strRef>
          </c:tx>
          <c:spPr>
            <a:ln w="28575" cap="rnd">
              <a:solidFill>
                <a:schemeClr val="accent5"/>
              </a:solidFill>
              <a:round/>
            </a:ln>
            <a:effectLst/>
          </c:spPr>
          <c:marker>
            <c:symbol val="none"/>
          </c:marker>
          <c:cat>
            <c:strRef>
              <c:f>'Գրաֆիկ 31'!$A$2:$A$17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31'!$F$2:$F$17</c:f>
            </c:numRef>
          </c:val>
          <c:smooth val="0"/>
          <c:extLst>
            <c:ext xmlns:c16="http://schemas.microsoft.com/office/drawing/2014/chart" uri="{C3380CC4-5D6E-409C-BE32-E72D297353CC}">
              <c16:uniqueId val="{00000004-0650-4986-BC4B-1239564A71AA}"/>
            </c:ext>
          </c:extLst>
        </c:ser>
        <c:ser>
          <c:idx val="5"/>
          <c:order val="5"/>
          <c:tx>
            <c:strRef>
              <c:f>'Գրաֆիկ 31'!$G$1</c:f>
              <c:strCache>
                <c:ptCount val="1"/>
                <c:pt idx="0">
                  <c:v>Eurozone</c:v>
                </c:pt>
              </c:strCache>
            </c:strRef>
          </c:tx>
          <c:spPr>
            <a:ln w="19050" cap="rnd">
              <a:solidFill>
                <a:schemeClr val="accent6"/>
              </a:solidFill>
              <a:round/>
            </a:ln>
            <a:effectLst/>
          </c:spPr>
          <c:marker>
            <c:symbol val="none"/>
          </c:marker>
          <c:cat>
            <c:strRef>
              <c:f>'Գրաֆիկ 31'!$A$2:$A$17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31'!$G$2:$G$17</c:f>
              <c:numCache>
                <c:formatCode>0.0</c:formatCode>
                <c:ptCount val="16"/>
                <c:pt idx="0">
                  <c:v>1.2135628632468087E-3</c:v>
                </c:pt>
                <c:pt idx="1">
                  <c:v>-7.4816647836233319E-3</c:v>
                </c:pt>
                <c:pt idx="2">
                  <c:v>3.8002605640250486E-3</c:v>
                </c:pt>
                <c:pt idx="3">
                  <c:v>-3.6101776480395031E-3</c:v>
                </c:pt>
                <c:pt idx="4">
                  <c:v>-0.74851556132821884</c:v>
                </c:pt>
                <c:pt idx="5">
                  <c:v>-1.4823848314267707</c:v>
                </c:pt>
                <c:pt idx="6">
                  <c:v>-1.7656871283031914</c:v>
                </c:pt>
                <c:pt idx="7">
                  <c:v>-1.9226123431200901</c:v>
                </c:pt>
                <c:pt idx="8">
                  <c:v>-1.3453584525486733</c:v>
                </c:pt>
                <c:pt idx="9">
                  <c:v>-1.0385655316193858</c:v>
                </c:pt>
                <c:pt idx="10">
                  <c:v>-1.0704204032476936</c:v>
                </c:pt>
                <c:pt idx="11">
                  <c:v>-1.183976714254263</c:v>
                </c:pt>
                <c:pt idx="12">
                  <c:v>-1.1636369766221277</c:v>
                </c:pt>
                <c:pt idx="13">
                  <c:v>-0.8154965808920922</c:v>
                </c:pt>
                <c:pt idx="14">
                  <c:v>-0.5103291556141194</c:v>
                </c:pt>
                <c:pt idx="15">
                  <c:v>-0.18993807738980251</c:v>
                </c:pt>
              </c:numCache>
            </c:numRef>
          </c:val>
          <c:smooth val="0"/>
          <c:extLst>
            <c:ext xmlns:c16="http://schemas.microsoft.com/office/drawing/2014/chart" uri="{C3380CC4-5D6E-409C-BE32-E72D297353CC}">
              <c16:uniqueId val="{00000005-0650-4986-BC4B-1239564A71AA}"/>
            </c:ext>
          </c:extLst>
        </c:ser>
        <c:ser>
          <c:idx val="6"/>
          <c:order val="6"/>
          <c:tx>
            <c:strRef>
              <c:f>'Գրաֆիկ 31'!$H$1</c:f>
              <c:strCache>
                <c:ptCount val="1"/>
                <c:pt idx="0">
                  <c:v>Ընթացիկ եռամսյակի բազային կանխատեսում</c:v>
                </c:pt>
              </c:strCache>
            </c:strRef>
          </c:tx>
          <c:spPr>
            <a:ln w="28575" cap="rnd">
              <a:solidFill>
                <a:schemeClr val="accent1">
                  <a:lumMod val="60000"/>
                </a:schemeClr>
              </a:solidFill>
              <a:round/>
            </a:ln>
            <a:effectLst/>
          </c:spPr>
          <c:marker>
            <c:symbol val="none"/>
          </c:marker>
          <c:cat>
            <c:strRef>
              <c:f>'Գրաֆիկ 31'!$A$2:$A$17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31'!$H$2:$H$17</c:f>
            </c:numRef>
          </c:val>
          <c:smooth val="0"/>
          <c:extLst>
            <c:ext xmlns:c16="http://schemas.microsoft.com/office/drawing/2014/chart" uri="{C3380CC4-5D6E-409C-BE32-E72D297353CC}">
              <c16:uniqueId val="{00000006-0650-4986-BC4B-1239564A71AA}"/>
            </c:ext>
          </c:extLst>
        </c:ser>
        <c:ser>
          <c:idx val="7"/>
          <c:order val="7"/>
          <c:tx>
            <c:strRef>
              <c:f>'Գրաֆիկ 31'!$I$1</c:f>
              <c:strCache>
                <c:ptCount val="1"/>
                <c:pt idx="0">
                  <c:v>Առանց ռազմական բախման սցենար</c:v>
                </c:pt>
              </c:strCache>
            </c:strRef>
          </c:tx>
          <c:spPr>
            <a:ln w="28575" cap="rnd">
              <a:solidFill>
                <a:schemeClr val="accent2">
                  <a:lumMod val="60000"/>
                </a:schemeClr>
              </a:solidFill>
              <a:round/>
            </a:ln>
            <a:effectLst/>
          </c:spPr>
          <c:marker>
            <c:symbol val="none"/>
          </c:marker>
          <c:cat>
            <c:strRef>
              <c:f>'Գրաֆիկ 31'!$A$2:$A$17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31'!$I$2:$I$17</c:f>
            </c:numRef>
          </c:val>
          <c:smooth val="0"/>
          <c:extLst>
            <c:ext xmlns:c16="http://schemas.microsoft.com/office/drawing/2014/chart" uri="{C3380CC4-5D6E-409C-BE32-E72D297353CC}">
              <c16:uniqueId val="{00000007-0650-4986-BC4B-1239564A71AA}"/>
            </c:ext>
          </c:extLst>
        </c:ser>
        <c:ser>
          <c:idx val="8"/>
          <c:order val="8"/>
          <c:tx>
            <c:strRef>
              <c:f>'Գրաֆիկ 31'!$J$1</c:f>
              <c:strCache>
                <c:ptCount val="1"/>
                <c:pt idx="0">
                  <c:v>Russia</c:v>
                </c:pt>
              </c:strCache>
            </c:strRef>
          </c:tx>
          <c:spPr>
            <a:ln w="19050" cap="rnd">
              <a:solidFill>
                <a:schemeClr val="accent3">
                  <a:lumMod val="60000"/>
                </a:schemeClr>
              </a:solidFill>
              <a:round/>
            </a:ln>
            <a:effectLst/>
          </c:spPr>
          <c:marker>
            <c:symbol val="none"/>
          </c:marker>
          <c:cat>
            <c:strRef>
              <c:f>'Գրաֆիկ 31'!$A$2:$A$17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31'!$J$2:$J$17</c:f>
              <c:numCache>
                <c:formatCode>0.0</c:formatCode>
                <c:ptCount val="16"/>
                <c:pt idx="0">
                  <c:v>-5.5106342078650172E-3</c:v>
                </c:pt>
                <c:pt idx="1">
                  <c:v>4.2266503171193293E-3</c:v>
                </c:pt>
                <c:pt idx="2">
                  <c:v>-1.7301369717195314E-3</c:v>
                </c:pt>
                <c:pt idx="3">
                  <c:v>-1.0039012418499027E-3</c:v>
                </c:pt>
                <c:pt idx="4">
                  <c:v>-2.2863293632289938</c:v>
                </c:pt>
                <c:pt idx="5">
                  <c:v>-5.0387560043152071</c:v>
                </c:pt>
                <c:pt idx="6">
                  <c:v>-6.5655080470575466</c:v>
                </c:pt>
                <c:pt idx="7">
                  <c:v>-7.5064880437028378</c:v>
                </c:pt>
                <c:pt idx="8">
                  <c:v>-5.9952996265831064</c:v>
                </c:pt>
                <c:pt idx="9">
                  <c:v>-3.9124646688094815</c:v>
                </c:pt>
                <c:pt idx="10">
                  <c:v>-2.9107530448951993</c:v>
                </c:pt>
                <c:pt idx="11">
                  <c:v>-2.2874573077713523</c:v>
                </c:pt>
                <c:pt idx="12">
                  <c:v>-1.6706454457985105</c:v>
                </c:pt>
                <c:pt idx="13">
                  <c:v>-1.1669321048349879</c:v>
                </c:pt>
                <c:pt idx="14">
                  <c:v>-0.78105834147647535</c:v>
                </c:pt>
                <c:pt idx="15">
                  <c:v>-0.47185536800554129</c:v>
                </c:pt>
              </c:numCache>
            </c:numRef>
          </c:val>
          <c:smooth val="0"/>
          <c:extLst>
            <c:ext xmlns:c16="http://schemas.microsoft.com/office/drawing/2014/chart" uri="{C3380CC4-5D6E-409C-BE32-E72D297353CC}">
              <c16:uniqueId val="{00000008-0650-4986-BC4B-1239564A71AA}"/>
            </c:ext>
          </c:extLst>
        </c:ser>
        <c:dLbls>
          <c:showLegendKey val="0"/>
          <c:showVal val="0"/>
          <c:showCatName val="0"/>
          <c:showSerName val="0"/>
          <c:showPercent val="0"/>
          <c:showBubbleSize val="0"/>
        </c:dLbls>
        <c:smooth val="0"/>
        <c:axId val="618995224"/>
        <c:axId val="618992872"/>
      </c:lineChart>
      <c:catAx>
        <c:axId val="618995224"/>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18992872"/>
        <c:crosses val="autoZero"/>
        <c:auto val="1"/>
        <c:lblAlgn val="ctr"/>
        <c:lblOffset val="100"/>
        <c:noMultiLvlLbl val="0"/>
      </c:catAx>
      <c:valAx>
        <c:axId val="618992872"/>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18995224"/>
        <c:crosses val="autoZero"/>
        <c:crossBetween val="between"/>
      </c:valAx>
      <c:spPr>
        <a:noFill/>
        <a:ln>
          <a:noFill/>
        </a:ln>
        <a:effectLst/>
      </c:spPr>
    </c:plotArea>
    <c:legend>
      <c:legendPos val="b"/>
      <c:layout>
        <c:manualLayout>
          <c:xMode val="edge"/>
          <c:yMode val="edge"/>
          <c:x val="2.7968253968253969E-2"/>
          <c:y val="0.87302111225995749"/>
          <c:w val="0.80799206349206343"/>
          <c:h val="9.3308854070008926E-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51525590551181"/>
          <c:y val="4.0268456375838924E-2"/>
          <c:w val="0.84004119570739144"/>
          <c:h val="0.7322861068540929"/>
        </c:manualLayout>
      </c:layout>
      <c:barChart>
        <c:barDir val="col"/>
        <c:grouping val="clustered"/>
        <c:varyColors val="0"/>
        <c:ser>
          <c:idx val="0"/>
          <c:order val="0"/>
          <c:tx>
            <c:strRef>
              <c:f>'Գրաֆիկ 30'!$B$1</c:f>
              <c:strCache>
                <c:ptCount val="1"/>
                <c:pt idx="0">
                  <c:v>Ընթացիկ եռամսյակի բազային կանխատեսում</c:v>
                </c:pt>
              </c:strCache>
            </c:strRef>
          </c:tx>
          <c:spPr>
            <a:solidFill>
              <a:schemeClr val="accent1"/>
            </a:solidFill>
            <a:ln>
              <a:noFill/>
            </a:ln>
            <a:effectLst/>
          </c:spPr>
          <c:invertIfNegative val="0"/>
          <c:cat>
            <c:strRef>
              <c:f>'Գրաֆիկ 30'!$A$2:$A$17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30'!$B$2:$B$17</c:f>
            </c:numRef>
          </c:val>
          <c:extLst>
            <c:ext xmlns:c16="http://schemas.microsoft.com/office/drawing/2014/chart" uri="{C3380CC4-5D6E-409C-BE32-E72D297353CC}">
              <c16:uniqueId val="{00000000-B0C7-45F4-ADA3-D4678F2DD241}"/>
            </c:ext>
          </c:extLst>
        </c:ser>
        <c:ser>
          <c:idx val="1"/>
          <c:order val="1"/>
          <c:tx>
            <c:strRef>
              <c:f>'Գրաֆիկ 30'!$C$1</c:f>
              <c:strCache>
                <c:ptCount val="1"/>
                <c:pt idx="0">
                  <c:v>Առանց ռազմական բախման սցենար</c:v>
                </c:pt>
              </c:strCache>
            </c:strRef>
          </c:tx>
          <c:spPr>
            <a:solidFill>
              <a:schemeClr val="accent2"/>
            </a:solidFill>
            <a:ln>
              <a:noFill/>
            </a:ln>
            <a:effectLst/>
          </c:spPr>
          <c:invertIfNegative val="0"/>
          <c:cat>
            <c:strRef>
              <c:f>'Գրաֆիկ 30'!$A$2:$A$17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30'!$C$2:$C$17</c:f>
            </c:numRef>
          </c:val>
          <c:extLst>
            <c:ext xmlns:c16="http://schemas.microsoft.com/office/drawing/2014/chart" uri="{C3380CC4-5D6E-409C-BE32-E72D297353CC}">
              <c16:uniqueId val="{00000001-B0C7-45F4-ADA3-D4678F2DD241}"/>
            </c:ext>
          </c:extLst>
        </c:ser>
        <c:ser>
          <c:idx val="2"/>
          <c:order val="2"/>
          <c:tx>
            <c:strRef>
              <c:f>'Գրաֆիկ 30'!$D$1</c:f>
              <c:strCache>
                <c:ptCount val="1"/>
                <c:pt idx="0">
                  <c:v>FAO index</c:v>
                </c:pt>
              </c:strCache>
            </c:strRef>
          </c:tx>
          <c:spPr>
            <a:solidFill>
              <a:schemeClr val="accent3"/>
            </a:solidFill>
            <a:ln>
              <a:noFill/>
            </a:ln>
            <a:effectLst/>
          </c:spPr>
          <c:invertIfNegative val="0"/>
          <c:cat>
            <c:strRef>
              <c:f>'Գրաֆիկ 30'!$A$2:$A$17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30'!$D$2:$D$17</c:f>
              <c:numCache>
                <c:formatCode>0.0</c:formatCode>
                <c:ptCount val="16"/>
                <c:pt idx="0">
                  <c:v>1.8289832739708306E-3</c:v>
                </c:pt>
                <c:pt idx="1">
                  <c:v>-4.5851051126650326E-3</c:v>
                </c:pt>
                <c:pt idx="2">
                  <c:v>-3.318055046132703E-3</c:v>
                </c:pt>
                <c:pt idx="3">
                  <c:v>1.0689942861887985E-3</c:v>
                </c:pt>
                <c:pt idx="4">
                  <c:v>-2.767180477041399</c:v>
                </c:pt>
                <c:pt idx="5">
                  <c:v>-7.6366955166510504</c:v>
                </c:pt>
                <c:pt idx="6">
                  <c:v>-4.678593981823667</c:v>
                </c:pt>
                <c:pt idx="7">
                  <c:v>-4.2282375102895671</c:v>
                </c:pt>
                <c:pt idx="8">
                  <c:v>-5.0862010767872476</c:v>
                </c:pt>
                <c:pt idx="9">
                  <c:v>-5.8200739165767894</c:v>
                </c:pt>
                <c:pt idx="10">
                  <c:v>-6.3464813984631467</c:v>
                </c:pt>
                <c:pt idx="11">
                  <c:v>-6.7133722343680935</c:v>
                </c:pt>
                <c:pt idx="12">
                  <c:v>-6.9024178869567878</c:v>
                </c:pt>
                <c:pt idx="13">
                  <c:v>-6.8981857040093644</c:v>
                </c:pt>
                <c:pt idx="14">
                  <c:v>-6.7700029679797682</c:v>
                </c:pt>
                <c:pt idx="15">
                  <c:v>-6.5850668397871059</c:v>
                </c:pt>
              </c:numCache>
            </c:numRef>
          </c:val>
          <c:extLst>
            <c:ext xmlns:c16="http://schemas.microsoft.com/office/drawing/2014/chart" uri="{C3380CC4-5D6E-409C-BE32-E72D297353CC}">
              <c16:uniqueId val="{00000002-B0C7-45F4-ADA3-D4678F2DD241}"/>
            </c:ext>
          </c:extLst>
        </c:ser>
        <c:ser>
          <c:idx val="3"/>
          <c:order val="3"/>
          <c:tx>
            <c:strRef>
              <c:f>'Գրաֆիկ 30'!$E$1</c:f>
              <c:strCache>
                <c:ptCount val="1"/>
                <c:pt idx="0">
                  <c:v>Ընթացիկ եռամսյակի բազային կանխատեսում</c:v>
                </c:pt>
              </c:strCache>
            </c:strRef>
          </c:tx>
          <c:spPr>
            <a:solidFill>
              <a:schemeClr val="accent4"/>
            </a:solidFill>
            <a:ln>
              <a:noFill/>
            </a:ln>
            <a:effectLst/>
          </c:spPr>
          <c:invertIfNegative val="0"/>
          <c:cat>
            <c:strRef>
              <c:f>'Գրաֆիկ 30'!$A$2:$A$17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30'!$E$2:$E$17</c:f>
            </c:numRef>
          </c:val>
          <c:extLst>
            <c:ext xmlns:c16="http://schemas.microsoft.com/office/drawing/2014/chart" uri="{C3380CC4-5D6E-409C-BE32-E72D297353CC}">
              <c16:uniqueId val="{00000003-B0C7-45F4-ADA3-D4678F2DD241}"/>
            </c:ext>
          </c:extLst>
        </c:ser>
        <c:ser>
          <c:idx val="4"/>
          <c:order val="4"/>
          <c:tx>
            <c:strRef>
              <c:f>'Գրաֆիկ 30'!$F$1</c:f>
              <c:strCache>
                <c:ptCount val="1"/>
                <c:pt idx="0">
                  <c:v>Առանց ռազմական բախման սցենար</c:v>
                </c:pt>
              </c:strCache>
            </c:strRef>
          </c:tx>
          <c:spPr>
            <a:solidFill>
              <a:schemeClr val="accent5"/>
            </a:solidFill>
            <a:ln>
              <a:noFill/>
            </a:ln>
            <a:effectLst/>
          </c:spPr>
          <c:invertIfNegative val="0"/>
          <c:cat>
            <c:strRef>
              <c:f>'Գրաֆիկ 30'!$A$2:$A$17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30'!$F$2:$F$17</c:f>
            </c:numRef>
          </c:val>
          <c:extLst>
            <c:ext xmlns:c16="http://schemas.microsoft.com/office/drawing/2014/chart" uri="{C3380CC4-5D6E-409C-BE32-E72D297353CC}">
              <c16:uniqueId val="{00000004-B0C7-45F4-ADA3-D4678F2DD241}"/>
            </c:ext>
          </c:extLst>
        </c:ser>
        <c:ser>
          <c:idx val="5"/>
          <c:order val="5"/>
          <c:tx>
            <c:strRef>
              <c:f>'Գրաֆիկ 30'!$G$1</c:f>
              <c:strCache>
                <c:ptCount val="1"/>
                <c:pt idx="0">
                  <c:v>Oil</c:v>
                </c:pt>
              </c:strCache>
            </c:strRef>
          </c:tx>
          <c:spPr>
            <a:solidFill>
              <a:schemeClr val="accent2"/>
            </a:solidFill>
            <a:ln>
              <a:noFill/>
            </a:ln>
            <a:effectLst/>
          </c:spPr>
          <c:invertIfNegative val="0"/>
          <c:cat>
            <c:strRef>
              <c:f>'Գրաֆիկ 30'!$A$2:$A$17</c:f>
              <c:strCache>
                <c:ptCount val="16"/>
                <c:pt idx="0">
                  <c:v>I 21</c:v>
                </c:pt>
                <c:pt idx="1">
                  <c:v>II</c:v>
                </c:pt>
                <c:pt idx="2">
                  <c:v>III 21</c:v>
                </c:pt>
                <c:pt idx="3">
                  <c:v>IV</c:v>
                </c:pt>
                <c:pt idx="4">
                  <c:v>I 22</c:v>
                </c:pt>
                <c:pt idx="5">
                  <c:v>II</c:v>
                </c:pt>
                <c:pt idx="6">
                  <c:v>III</c:v>
                </c:pt>
                <c:pt idx="7">
                  <c:v>IV</c:v>
                </c:pt>
                <c:pt idx="8">
                  <c:v>I 23</c:v>
                </c:pt>
                <c:pt idx="9">
                  <c:v>II</c:v>
                </c:pt>
                <c:pt idx="10">
                  <c:v>III</c:v>
                </c:pt>
                <c:pt idx="11">
                  <c:v>IV</c:v>
                </c:pt>
                <c:pt idx="12">
                  <c:v>I 24</c:v>
                </c:pt>
                <c:pt idx="13">
                  <c:v>II</c:v>
                </c:pt>
                <c:pt idx="14">
                  <c:v>III</c:v>
                </c:pt>
                <c:pt idx="15">
                  <c:v>IV</c:v>
                </c:pt>
              </c:strCache>
            </c:strRef>
          </c:cat>
          <c:val>
            <c:numRef>
              <c:f>'Գրաֆիկ 30'!$G$2:$G$17</c:f>
              <c:numCache>
                <c:formatCode>0.0</c:formatCode>
                <c:ptCount val="16"/>
                <c:pt idx="0">
                  <c:v>6.2099807176486943E-4</c:v>
                </c:pt>
                <c:pt idx="1">
                  <c:v>4.6458920751022799E-3</c:v>
                </c:pt>
                <c:pt idx="2">
                  <c:v>-3.0320459655543471E-3</c:v>
                </c:pt>
                <c:pt idx="3">
                  <c:v>3.5329375902348574E-3</c:v>
                </c:pt>
                <c:pt idx="4">
                  <c:v>-6.3068853420337021</c:v>
                </c:pt>
                <c:pt idx="5">
                  <c:v>-16.134593349423383</c:v>
                </c:pt>
                <c:pt idx="6">
                  <c:v>-12.622679955607735</c:v>
                </c:pt>
                <c:pt idx="7">
                  <c:v>-10.966293827640108</c:v>
                </c:pt>
                <c:pt idx="8">
                  <c:v>-10.30109304848431</c:v>
                </c:pt>
                <c:pt idx="9">
                  <c:v>-9.9828798539325447</c:v>
                </c:pt>
                <c:pt idx="10">
                  <c:v>-9.6781991496930697</c:v>
                </c:pt>
                <c:pt idx="11">
                  <c:v>-9.3595443604265185</c:v>
                </c:pt>
                <c:pt idx="12">
                  <c:v>-8.9300710108079162</c:v>
                </c:pt>
                <c:pt idx="13">
                  <c:v>-8.3890193091059366</c:v>
                </c:pt>
                <c:pt idx="14">
                  <c:v>-7.7856492732175164</c:v>
                </c:pt>
                <c:pt idx="15">
                  <c:v>-7.1819423251335595</c:v>
                </c:pt>
              </c:numCache>
            </c:numRef>
          </c:val>
          <c:extLst>
            <c:ext xmlns:c16="http://schemas.microsoft.com/office/drawing/2014/chart" uri="{C3380CC4-5D6E-409C-BE32-E72D297353CC}">
              <c16:uniqueId val="{00000005-B0C7-45F4-ADA3-D4678F2DD241}"/>
            </c:ext>
          </c:extLst>
        </c:ser>
        <c:dLbls>
          <c:showLegendKey val="0"/>
          <c:showVal val="0"/>
          <c:showCatName val="0"/>
          <c:showSerName val="0"/>
          <c:showPercent val="0"/>
          <c:showBubbleSize val="0"/>
        </c:dLbls>
        <c:gapWidth val="219"/>
        <c:axId val="618989736"/>
        <c:axId val="618991696"/>
      </c:barChart>
      <c:catAx>
        <c:axId val="618989736"/>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18991696"/>
        <c:crosses val="autoZero"/>
        <c:auto val="1"/>
        <c:lblAlgn val="ctr"/>
        <c:lblOffset val="100"/>
        <c:noMultiLvlLbl val="0"/>
      </c:catAx>
      <c:valAx>
        <c:axId val="618991696"/>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18989736"/>
        <c:crosses val="autoZero"/>
        <c:crossBetween val="between"/>
      </c:valAx>
      <c:spPr>
        <a:noFill/>
        <a:ln>
          <a:noFill/>
        </a:ln>
        <a:effectLst/>
      </c:spPr>
    </c:plotArea>
    <c:legend>
      <c:legendPos val="b"/>
      <c:layout>
        <c:manualLayout>
          <c:xMode val="edge"/>
          <c:yMode val="edge"/>
          <c:x val="1.4087106299212598E-2"/>
          <c:y val="0.90429318818369175"/>
          <c:w val="0.38721706349206347"/>
          <c:h val="9.4987933706230154E-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33520129540259"/>
          <c:y val="5.5846422338568937E-2"/>
          <c:w val="0.86947231394462787"/>
          <c:h val="0.79189017603166101"/>
        </c:manualLayout>
      </c:layout>
      <c:lineChart>
        <c:grouping val="standard"/>
        <c:varyColors val="0"/>
        <c:ser>
          <c:idx val="0"/>
          <c:order val="0"/>
          <c:tx>
            <c:strRef>
              <c:f>'Գրաֆիկ 32'!$B$1</c:f>
              <c:strCache>
                <c:ptCount val="1"/>
                <c:pt idx="0">
                  <c:v>Տնտեսական աճը ՀՀ-ում՝ հակամարտության սրման բացակայության պարագայում․ տարբերությունը ընթացիկ եռամսյակի հիմնական կախատեսման համեմատ (տոկոսային կետ)</c:v>
                </c:pt>
              </c:strCache>
            </c:strRef>
          </c:tx>
          <c:spPr>
            <a:ln w="19050" cap="rnd">
              <a:solidFill>
                <a:schemeClr val="accent1"/>
              </a:solidFill>
              <a:round/>
            </a:ln>
            <a:effectLst/>
          </c:spPr>
          <c:marker>
            <c:symbol val="none"/>
          </c:marker>
          <c:cat>
            <c:numRef>
              <c:f>'Գրաֆիկ 32'!$A$2:$A$6</c:f>
              <c:numCache>
                <c:formatCode>General</c:formatCode>
                <c:ptCount val="5"/>
                <c:pt idx="0">
                  <c:v>2020</c:v>
                </c:pt>
                <c:pt idx="1">
                  <c:v>2021</c:v>
                </c:pt>
                <c:pt idx="2">
                  <c:v>2022</c:v>
                </c:pt>
                <c:pt idx="3">
                  <c:v>2023</c:v>
                </c:pt>
                <c:pt idx="4">
                  <c:v>2024</c:v>
                </c:pt>
              </c:numCache>
            </c:numRef>
          </c:cat>
          <c:val>
            <c:numRef>
              <c:f>'Գրաֆիկ 32'!$B$2:$B$6</c:f>
              <c:numCache>
                <c:formatCode>0.0</c:formatCode>
                <c:ptCount val="5"/>
                <c:pt idx="0">
                  <c:v>0</c:v>
                </c:pt>
                <c:pt idx="1">
                  <c:v>0</c:v>
                </c:pt>
                <c:pt idx="2">
                  <c:v>4</c:v>
                </c:pt>
                <c:pt idx="3">
                  <c:v>1.7</c:v>
                </c:pt>
                <c:pt idx="4">
                  <c:v>0.2</c:v>
                </c:pt>
              </c:numCache>
            </c:numRef>
          </c:val>
          <c:smooth val="0"/>
          <c:extLst>
            <c:ext xmlns:c16="http://schemas.microsoft.com/office/drawing/2014/chart" uri="{C3380CC4-5D6E-409C-BE32-E72D297353CC}">
              <c16:uniqueId val="{00000000-69EE-4550-AA5D-72FCC7A9DF5A}"/>
            </c:ext>
          </c:extLst>
        </c:ser>
        <c:dLbls>
          <c:showLegendKey val="0"/>
          <c:showVal val="0"/>
          <c:showCatName val="0"/>
          <c:showSerName val="0"/>
          <c:showPercent val="0"/>
          <c:showBubbleSize val="0"/>
        </c:dLbls>
        <c:smooth val="0"/>
        <c:axId val="618965040"/>
        <c:axId val="618971312"/>
      </c:lineChart>
      <c:catAx>
        <c:axId val="618965040"/>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18971312"/>
        <c:crosses val="autoZero"/>
        <c:auto val="1"/>
        <c:lblAlgn val="ctr"/>
        <c:lblOffset val="100"/>
        <c:noMultiLvlLbl val="0"/>
      </c:catAx>
      <c:valAx>
        <c:axId val="618971312"/>
        <c:scaling>
          <c:orientation val="minMax"/>
        </c:scaling>
        <c:delete val="0"/>
        <c:axPos val="l"/>
        <c:numFmt formatCode="#,##0.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18965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'Գրաֆիկ 33'!$B$1</c:f>
              <c:strCache>
                <c:ptCount val="1"/>
                <c:pt idx="0">
                  <c:v>Տարբերություն</c:v>
                </c:pt>
              </c:strCache>
            </c:strRef>
          </c:tx>
          <c:spPr>
            <a:ln w="28575" cap="rnd">
              <a:solidFill>
                <a:schemeClr val="accent1"/>
              </a:solidFill>
              <a:round/>
            </a:ln>
            <a:effectLst/>
          </c:spPr>
          <c:marker>
            <c:symbol val="none"/>
          </c:marker>
          <c:cat>
            <c:strRef>
              <c:f>'Գրաֆիկ 33'!$A$2:$A$14</c:f>
              <c:strCache>
                <c:ptCount val="13"/>
                <c:pt idx="0">
                  <c:v>IV 21</c:v>
                </c:pt>
                <c:pt idx="1">
                  <c:v>I 22</c:v>
                </c:pt>
                <c:pt idx="2">
                  <c:v>II</c:v>
                </c:pt>
                <c:pt idx="3">
                  <c:v>III</c:v>
                </c:pt>
                <c:pt idx="4">
                  <c:v>IV</c:v>
                </c:pt>
                <c:pt idx="5">
                  <c:v>I 23</c:v>
                </c:pt>
                <c:pt idx="6">
                  <c:v>II</c:v>
                </c:pt>
                <c:pt idx="7">
                  <c:v>III</c:v>
                </c:pt>
                <c:pt idx="8">
                  <c:v>IV </c:v>
                </c:pt>
                <c:pt idx="9">
                  <c:v>I 24</c:v>
                </c:pt>
                <c:pt idx="10">
                  <c:v>II</c:v>
                </c:pt>
                <c:pt idx="11">
                  <c:v>III</c:v>
                </c:pt>
                <c:pt idx="12">
                  <c:v>IV</c:v>
                </c:pt>
              </c:strCache>
            </c:strRef>
          </c:cat>
          <c:val>
            <c:numRef>
              <c:f>'Գրաֆիկ 33'!$B$2:$B$14</c:f>
              <c:numCache>
                <c:formatCode>0.0</c:formatCode>
                <c:ptCount val="13"/>
                <c:pt idx="0">
                  <c:v>4.6476299999991255E-3</c:v>
                </c:pt>
                <c:pt idx="1">
                  <c:v>-0.19971468999999953</c:v>
                </c:pt>
                <c:pt idx="2">
                  <c:v>-1.4918288500000001</c:v>
                </c:pt>
                <c:pt idx="3">
                  <c:v>-1.7632791800000005</c:v>
                </c:pt>
                <c:pt idx="4">
                  <c:v>-1.7540605300000003</c:v>
                </c:pt>
                <c:pt idx="5">
                  <c:v>-1.4894354099999996</c:v>
                </c:pt>
                <c:pt idx="6">
                  <c:v>-0.56999999999999995</c:v>
                </c:pt>
                <c:pt idx="7">
                  <c:v>-0.39</c:v>
                </c:pt>
                <c:pt idx="8">
                  <c:v>-0.27</c:v>
                </c:pt>
                <c:pt idx="9">
                  <c:v>-0.19</c:v>
                </c:pt>
                <c:pt idx="10">
                  <c:v>-0.08</c:v>
                </c:pt>
                <c:pt idx="11">
                  <c:v>-0.02</c:v>
                </c:pt>
                <c:pt idx="12">
                  <c:v>0</c:v>
                </c:pt>
              </c:numCache>
            </c:numRef>
          </c:val>
          <c:smooth val="0"/>
          <c:extLst>
            <c:ext xmlns:c16="http://schemas.microsoft.com/office/drawing/2014/chart" uri="{C3380CC4-5D6E-409C-BE32-E72D297353CC}">
              <c16:uniqueId val="{00000000-F137-426D-8614-D8CAA6CF1F7D}"/>
            </c:ext>
          </c:extLst>
        </c:ser>
        <c:dLbls>
          <c:showLegendKey val="0"/>
          <c:showVal val="0"/>
          <c:showCatName val="0"/>
          <c:showSerName val="0"/>
          <c:showPercent val="0"/>
          <c:showBubbleSize val="0"/>
        </c:dLbls>
        <c:smooth val="0"/>
        <c:axId val="618988560"/>
        <c:axId val="566450904"/>
      </c:lineChart>
      <c:catAx>
        <c:axId val="618988560"/>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6450904"/>
        <c:crosses val="autoZero"/>
        <c:auto val="1"/>
        <c:lblAlgn val="ctr"/>
        <c:lblOffset val="100"/>
        <c:noMultiLvlLbl val="0"/>
      </c:catAx>
      <c:valAx>
        <c:axId val="566450904"/>
        <c:scaling>
          <c:orientation val="minMax"/>
        </c:scaling>
        <c:delete val="0"/>
        <c:axPos val="l"/>
        <c:numFmt formatCode="0.0" sourceLinked="1"/>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18988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85814743111415E-2"/>
          <c:y val="5.4008453173448469E-2"/>
          <c:w val="0.89107003160034204"/>
          <c:h val="0.86211319987215618"/>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layout>
                <c:manualLayout>
                  <c:x val="0"/>
                  <c:y val="-2.4600246002460024E-2"/>
                </c:manualLayout>
              </c:layout>
              <c:tx>
                <c:rich>
                  <a:bodyPr/>
                  <a:lstStyle/>
                  <a:p>
                    <a:r>
                      <a:rPr lang="en-US"/>
                      <a:t>Current program</a:t>
                    </a:r>
                  </a:p>
                </c:rich>
              </c:tx>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B454-40A4-8659-8F3E38671616}"/>
                </c:ext>
              </c:extLst>
            </c:dLbl>
            <c:dLbl>
              <c:idx val="1"/>
              <c:tx>
                <c:rich>
                  <a:bodyPr/>
                  <a:lstStyle/>
                  <a:p>
                    <a:r>
                      <a:rPr lang="en-US"/>
                      <a:t>Scenario 1</a:t>
                    </a:r>
                  </a:p>
                </c:rich>
              </c:tx>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B454-40A4-8659-8F3E38671616}"/>
                </c:ext>
              </c:extLst>
            </c:dLbl>
            <c:dLbl>
              <c:idx val="2"/>
              <c:layout>
                <c:manualLayout>
                  <c:x val="-1.5551812437813457E-2"/>
                  <c:y val="4.2679974043834924E-2"/>
                </c:manualLayout>
              </c:layout>
              <c:tx>
                <c:rich>
                  <a:bodyPr/>
                  <a:lstStyle/>
                  <a:p>
                    <a:r>
                      <a:rPr lang="en-US"/>
                      <a:t>Scenario 2</a:t>
                    </a:r>
                  </a:p>
                </c:rich>
              </c:tx>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B454-40A4-8659-8F3E38671616}"/>
                </c:ext>
              </c:extLst>
            </c:dLbl>
            <c:dLbl>
              <c:idx val="3"/>
              <c:tx>
                <c:rich>
                  <a:bodyPr/>
                  <a:lstStyle/>
                  <a:p>
                    <a:r>
                      <a:rPr lang="en-US"/>
                      <a:t>Scenario 3</a:t>
                    </a:r>
                  </a:p>
                </c:rich>
              </c:tx>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B454-40A4-8659-8F3E38671616}"/>
                </c:ext>
              </c:extLst>
            </c:dLbl>
            <c:dLbl>
              <c:idx val="4"/>
              <c:tx>
                <c:rich>
                  <a:bodyPr/>
                  <a:lstStyle/>
                  <a:p>
                    <a:fld id="{CC48B94B-1D7E-4A87-AEFD-2FD75105C7B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5830-4D8F-8858-C3FCCC6DB16A}"/>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'Chart 34'!$B$2:$F$2</c:f>
              <c:numCache>
                <c:formatCode>0.0</c:formatCode>
                <c:ptCount val="5"/>
                <c:pt idx="0">
                  <c:v>0</c:v>
                </c:pt>
                <c:pt idx="1">
                  <c:v>-0.40588014999999977</c:v>
                </c:pt>
                <c:pt idx="2">
                  <c:v>0.44363520000000012</c:v>
                </c:pt>
                <c:pt idx="3">
                  <c:v>6.9256989999999519E-2</c:v>
                </c:pt>
                <c:pt idx="4">
                  <c:v>4.2592099999998467E-3</c:v>
                </c:pt>
              </c:numCache>
            </c:numRef>
          </c:xVal>
          <c:yVal>
            <c:numRef>
              <c:f>'Chart 34'!$B$3:$F$3</c:f>
              <c:numCache>
                <c:formatCode>0.0</c:formatCode>
                <c:ptCount val="5"/>
                <c:pt idx="0">
                  <c:v>0</c:v>
                </c:pt>
                <c:pt idx="1">
                  <c:v>0.34695929999999997</c:v>
                </c:pt>
                <c:pt idx="2">
                  <c:v>-0.28165770000000023</c:v>
                </c:pt>
                <c:pt idx="3">
                  <c:v>0.23852239999999902</c:v>
                </c:pt>
                <c:pt idx="4">
                  <c:v>-0.49639298000000132</c:v>
                </c:pt>
              </c:numCache>
            </c:numRef>
          </c:yVal>
          <c:smooth val="0"/>
          <c:extLst>
            <c:ext xmlns:c15="http://schemas.microsoft.com/office/drawing/2012/chart" uri="{02D57815-91ED-43cb-92C2-25804820EDAC}">
              <c15:datalabelsRange>
                <c15:f>'Chart 34'!$B$1:$F$1</c15:f>
                <c15:dlblRangeCache>
                  <c:ptCount val="5"/>
                  <c:pt idx="0">
                    <c:v>Current program</c:v>
                  </c:pt>
                  <c:pt idx="1">
                    <c:v>Scenario 1</c:v>
                  </c:pt>
                  <c:pt idx="2">
                    <c:v>Scenario 2</c:v>
                  </c:pt>
                  <c:pt idx="3">
                    <c:v>Scenario 3</c:v>
                  </c:pt>
                  <c:pt idx="4">
                    <c:v>Scenario 4</c:v>
                  </c:pt>
                </c15:dlblRangeCache>
              </c15:datalabelsRange>
            </c:ext>
            <c:ext xmlns:c16="http://schemas.microsoft.com/office/drawing/2014/chart" uri="{C3380CC4-5D6E-409C-BE32-E72D297353CC}">
              <c16:uniqueId val="{00000005-B454-40A4-8659-8F3E38671616}"/>
            </c:ext>
          </c:extLst>
        </c:ser>
        <c:dLbls>
          <c:showLegendKey val="0"/>
          <c:showVal val="1"/>
          <c:showCatName val="0"/>
          <c:showSerName val="0"/>
          <c:showPercent val="0"/>
          <c:showBubbleSize val="0"/>
        </c:dLbls>
        <c:axId val="566454040"/>
        <c:axId val="566450512"/>
      </c:scatterChart>
      <c:valAx>
        <c:axId val="566454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r>
                  <a:rPr lang="en-US"/>
                  <a:t>Difference in inflation projection, end of 2022</a:t>
                </a:r>
              </a:p>
            </c:rich>
          </c:tx>
          <c:layout>
            <c:manualLayout>
              <c:xMode val="edge"/>
              <c:yMode val="edge"/>
              <c:x val="0.33208650793650796"/>
              <c:y val="0.94291450527388077"/>
            </c:manualLayout>
          </c:layout>
          <c:overlay val="0"/>
          <c:spPr>
            <a:noFill/>
            <a:ln>
              <a:noFill/>
            </a:ln>
            <a:effectLst/>
          </c:spPr>
          <c:txPr>
            <a:bodyPr rot="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6450512"/>
        <c:crosses val="autoZero"/>
        <c:crossBetween val="midCat"/>
      </c:valAx>
      <c:valAx>
        <c:axId val="56645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r>
                  <a:rPr lang="en-US" sz="600" b="0" i="0" u="none" strike="noStrike" baseline="0"/>
                  <a:t>Difference of the decision on policy rate</a:t>
                </a:r>
                <a:endParaRPr lang="en-US"/>
              </a:p>
            </c:rich>
          </c:tx>
          <c:layout>
            <c:manualLayout>
              <c:xMode val="edge"/>
              <c:yMode val="edge"/>
              <c:x val="8.2848888597071603E-3"/>
              <c:y val="0.13540159417342204"/>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6454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478571428571429E-2"/>
          <c:y val="6.4675925925925928E-2"/>
          <c:w val="0.88728648082296169"/>
          <c:h val="0.68623966156716509"/>
        </c:manualLayout>
      </c:layout>
      <c:lineChart>
        <c:grouping val="standard"/>
        <c:varyColors val="0"/>
        <c:ser>
          <c:idx val="0"/>
          <c:order val="0"/>
          <c:tx>
            <c:strRef>
              <c:f>'Գրաֆիկ 35'!$B$1</c:f>
              <c:strCache>
                <c:ptCount val="1"/>
                <c:pt idx="0">
                  <c:v>2021 QI projection</c:v>
                </c:pt>
              </c:strCache>
            </c:strRef>
          </c:tx>
          <c:spPr>
            <a:ln>
              <a:solidFill>
                <a:srgbClr val="7030A0"/>
              </a:solidFill>
            </a:ln>
          </c:spPr>
          <c:marker>
            <c:symbol val="none"/>
          </c:marker>
          <c:cat>
            <c:strRef>
              <c:f>'Գրաֆիկ 35'!$A$2:$A$32</c:f>
              <c:strCache>
                <c:ptCount val="27"/>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 </c:v>
                </c:pt>
                <c:pt idx="18">
                  <c:v>III</c:v>
                </c:pt>
                <c:pt idx="19">
                  <c:v>IV</c:v>
                </c:pt>
                <c:pt idx="20">
                  <c:v>I 23</c:v>
                </c:pt>
                <c:pt idx="21">
                  <c:v>II</c:v>
                </c:pt>
                <c:pt idx="22">
                  <c:v>III</c:v>
                </c:pt>
                <c:pt idx="23">
                  <c:v>IV</c:v>
                </c:pt>
                <c:pt idx="24">
                  <c:v>I 24</c:v>
                </c:pt>
                <c:pt idx="25">
                  <c:v>II</c:v>
                </c:pt>
                <c:pt idx="26">
                  <c:v>III</c:v>
                </c:pt>
              </c:strCache>
            </c:strRef>
          </c:cat>
          <c:val>
            <c:numRef>
              <c:f>'Գրաֆիկ 35'!$B$2:$B$32</c:f>
              <c:numCache>
                <c:formatCode>General</c:formatCode>
                <c:ptCount val="27"/>
                <c:pt idx="11" formatCode="0.0">
                  <c:v>3.7</c:v>
                </c:pt>
                <c:pt idx="12" formatCode="0.0">
                  <c:v>5.3</c:v>
                </c:pt>
                <c:pt idx="13" formatCode="0.0">
                  <c:v>5.3</c:v>
                </c:pt>
                <c:pt idx="14" formatCode="0.0">
                  <c:v>5.6</c:v>
                </c:pt>
                <c:pt idx="15" formatCode="0.0">
                  <c:v>5.4</c:v>
                </c:pt>
                <c:pt idx="16" formatCode="0.0">
                  <c:v>4.5999999999999996</c:v>
                </c:pt>
                <c:pt idx="17" formatCode="0.0">
                  <c:v>4.4000000000000004</c:v>
                </c:pt>
                <c:pt idx="18" formatCode="0.0">
                  <c:v>4.4000000000000004</c:v>
                </c:pt>
                <c:pt idx="19" formatCode="0.0">
                  <c:v>4.4000000000000004</c:v>
                </c:pt>
                <c:pt idx="20" formatCode="0.0">
                  <c:v>3.8</c:v>
                </c:pt>
                <c:pt idx="21" formatCode="0.0">
                  <c:v>3.6</c:v>
                </c:pt>
                <c:pt idx="22" formatCode="0.0">
                  <c:v>3.6</c:v>
                </c:pt>
                <c:pt idx="23" formatCode="0.0">
                  <c:v>4</c:v>
                </c:pt>
              </c:numCache>
            </c:numRef>
          </c:val>
          <c:smooth val="0"/>
          <c:extLst>
            <c:ext xmlns:c16="http://schemas.microsoft.com/office/drawing/2014/chart" uri="{C3380CC4-5D6E-409C-BE32-E72D297353CC}">
              <c16:uniqueId val="{00000000-A842-4F77-925A-9D05C572C4E6}"/>
            </c:ext>
          </c:extLst>
        </c:ser>
        <c:ser>
          <c:idx val="1"/>
          <c:order val="1"/>
          <c:tx>
            <c:strRef>
              <c:f>'Գրաֆիկ 35'!$C$1</c:f>
              <c:strCache>
                <c:ptCount val="1"/>
                <c:pt idx="0">
                  <c:v>2021 QII projection</c:v>
                </c:pt>
              </c:strCache>
            </c:strRef>
          </c:tx>
          <c:spPr>
            <a:ln>
              <a:solidFill>
                <a:srgbClr val="0070C0"/>
              </a:solidFill>
            </a:ln>
          </c:spPr>
          <c:marker>
            <c:symbol val="none"/>
          </c:marker>
          <c:cat>
            <c:strRef>
              <c:f>'Գրաֆիկ 35'!$A$2:$A$32</c:f>
              <c:strCache>
                <c:ptCount val="27"/>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 </c:v>
                </c:pt>
                <c:pt idx="18">
                  <c:v>III</c:v>
                </c:pt>
                <c:pt idx="19">
                  <c:v>IV</c:v>
                </c:pt>
                <c:pt idx="20">
                  <c:v>I 23</c:v>
                </c:pt>
                <c:pt idx="21">
                  <c:v>II</c:v>
                </c:pt>
                <c:pt idx="22">
                  <c:v>III</c:v>
                </c:pt>
                <c:pt idx="23">
                  <c:v>IV</c:v>
                </c:pt>
                <c:pt idx="24">
                  <c:v>I 24</c:v>
                </c:pt>
                <c:pt idx="25">
                  <c:v>II</c:v>
                </c:pt>
                <c:pt idx="26">
                  <c:v>III</c:v>
                </c:pt>
              </c:strCache>
            </c:strRef>
          </c:cat>
          <c:val>
            <c:numRef>
              <c:f>'Գրաֆիկ 35'!$C$2:$C$32</c:f>
              <c:numCache>
                <c:formatCode>General</c:formatCode>
                <c:ptCount val="27"/>
                <c:pt idx="12" formatCode="0.0">
                  <c:v>5.8</c:v>
                </c:pt>
                <c:pt idx="13" formatCode="0.0">
                  <c:v>6.91583741</c:v>
                </c:pt>
                <c:pt idx="14" formatCode="0.0">
                  <c:v>7.8183086299999998</c:v>
                </c:pt>
                <c:pt idx="15" formatCode="0.0">
                  <c:v>7.4760780899999997</c:v>
                </c:pt>
                <c:pt idx="16" formatCode="0.0">
                  <c:v>6.5744581999999996</c:v>
                </c:pt>
                <c:pt idx="17" formatCode="0.0">
                  <c:v>5.8489833100000004</c:v>
                </c:pt>
                <c:pt idx="18" formatCode="0.0">
                  <c:v>4.9492744200000001</c:v>
                </c:pt>
                <c:pt idx="19" formatCode="0.0">
                  <c:v>5.2198546700000001</c:v>
                </c:pt>
                <c:pt idx="20" formatCode="0.0">
                  <c:v>4.6279773899999999</c:v>
                </c:pt>
                <c:pt idx="21" formatCode="0.0">
                  <c:v>4.3509915599999998</c:v>
                </c:pt>
                <c:pt idx="22" formatCode="0.0">
                  <c:v>4.3221068599999999</c:v>
                </c:pt>
                <c:pt idx="23" formatCode="0.0">
                  <c:v>4.3449515600000002</c:v>
                </c:pt>
                <c:pt idx="24" formatCode="0.0">
                  <c:v>4</c:v>
                </c:pt>
              </c:numCache>
            </c:numRef>
          </c:val>
          <c:smooth val="0"/>
          <c:extLst>
            <c:ext xmlns:c16="http://schemas.microsoft.com/office/drawing/2014/chart" uri="{C3380CC4-5D6E-409C-BE32-E72D297353CC}">
              <c16:uniqueId val="{00000001-A842-4F77-925A-9D05C572C4E6}"/>
            </c:ext>
          </c:extLst>
        </c:ser>
        <c:ser>
          <c:idx val="2"/>
          <c:order val="2"/>
          <c:tx>
            <c:strRef>
              <c:f>'Գրաֆիկ 35'!$D$1</c:f>
              <c:strCache>
                <c:ptCount val="1"/>
                <c:pt idx="0">
                  <c:v>2021 QIII projection</c:v>
                </c:pt>
              </c:strCache>
            </c:strRef>
          </c:tx>
          <c:spPr>
            <a:ln w="19050" cap="rnd">
              <a:solidFill>
                <a:srgbClr val="C00000"/>
              </a:solidFill>
              <a:round/>
            </a:ln>
            <a:effectLst/>
          </c:spPr>
          <c:marker>
            <c:symbol val="none"/>
          </c:marker>
          <c:cat>
            <c:strRef>
              <c:f>'Գրաֆիկ 35'!$A$2:$A$32</c:f>
              <c:strCache>
                <c:ptCount val="27"/>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 </c:v>
                </c:pt>
                <c:pt idx="18">
                  <c:v>III</c:v>
                </c:pt>
                <c:pt idx="19">
                  <c:v>IV</c:v>
                </c:pt>
                <c:pt idx="20">
                  <c:v>I 23</c:v>
                </c:pt>
                <c:pt idx="21">
                  <c:v>II</c:v>
                </c:pt>
                <c:pt idx="22">
                  <c:v>III</c:v>
                </c:pt>
                <c:pt idx="23">
                  <c:v>IV</c:v>
                </c:pt>
                <c:pt idx="24">
                  <c:v>I 24</c:v>
                </c:pt>
                <c:pt idx="25">
                  <c:v>II</c:v>
                </c:pt>
                <c:pt idx="26">
                  <c:v>III</c:v>
                </c:pt>
              </c:strCache>
            </c:strRef>
          </c:cat>
          <c:val>
            <c:numRef>
              <c:f>'Գրաֆիկ 35'!$D$2:$D$32</c:f>
              <c:numCache>
                <c:formatCode>General</c:formatCode>
                <c:ptCount val="27"/>
                <c:pt idx="13" formatCode="0.0">
                  <c:v>6.5</c:v>
                </c:pt>
                <c:pt idx="14" formatCode="0.0">
                  <c:v>9.1999999999999993</c:v>
                </c:pt>
                <c:pt idx="15" formatCode="0.0">
                  <c:v>8.5</c:v>
                </c:pt>
                <c:pt idx="16" formatCode="0.0">
                  <c:v>7.2</c:v>
                </c:pt>
                <c:pt idx="17" formatCode="0.0">
                  <c:v>5.7</c:v>
                </c:pt>
                <c:pt idx="18" formatCode="0.0">
                  <c:v>3.4</c:v>
                </c:pt>
                <c:pt idx="19" formatCode="0.0">
                  <c:v>2.2999999999999998</c:v>
                </c:pt>
                <c:pt idx="20" formatCode="0.0">
                  <c:v>2</c:v>
                </c:pt>
                <c:pt idx="21" formatCode="0.0">
                  <c:v>1.9</c:v>
                </c:pt>
                <c:pt idx="22" formatCode="0.0">
                  <c:v>2.4</c:v>
                </c:pt>
                <c:pt idx="23" formatCode="0.0">
                  <c:v>3.1</c:v>
                </c:pt>
                <c:pt idx="24" formatCode="0.0">
                  <c:v>3.7</c:v>
                </c:pt>
                <c:pt idx="25" formatCode="0.0">
                  <c:v>4</c:v>
                </c:pt>
              </c:numCache>
            </c:numRef>
          </c:val>
          <c:smooth val="0"/>
          <c:extLst>
            <c:ext xmlns:c16="http://schemas.microsoft.com/office/drawing/2014/chart" uri="{C3380CC4-5D6E-409C-BE32-E72D297353CC}">
              <c16:uniqueId val="{00000002-A842-4F77-925A-9D05C572C4E6}"/>
            </c:ext>
          </c:extLst>
        </c:ser>
        <c:ser>
          <c:idx val="3"/>
          <c:order val="3"/>
          <c:tx>
            <c:strRef>
              <c:f>'Գրաֆիկ 35'!$E$1</c:f>
              <c:strCache>
                <c:ptCount val="1"/>
                <c:pt idx="0">
                  <c:v>2021 QIV projection</c:v>
                </c:pt>
              </c:strCache>
            </c:strRef>
          </c:tx>
          <c:marker>
            <c:symbol val="none"/>
          </c:marker>
          <c:cat>
            <c:strRef>
              <c:f>'Գրաֆիկ 35'!$A$2:$A$32</c:f>
              <c:strCache>
                <c:ptCount val="27"/>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 </c:v>
                </c:pt>
                <c:pt idx="18">
                  <c:v>III</c:v>
                </c:pt>
                <c:pt idx="19">
                  <c:v>IV</c:v>
                </c:pt>
                <c:pt idx="20">
                  <c:v>I 23</c:v>
                </c:pt>
                <c:pt idx="21">
                  <c:v>II</c:v>
                </c:pt>
                <c:pt idx="22">
                  <c:v>III</c:v>
                </c:pt>
                <c:pt idx="23">
                  <c:v>IV</c:v>
                </c:pt>
                <c:pt idx="24">
                  <c:v>I 24</c:v>
                </c:pt>
                <c:pt idx="25">
                  <c:v>II</c:v>
                </c:pt>
                <c:pt idx="26">
                  <c:v>III</c:v>
                </c:pt>
              </c:strCache>
            </c:strRef>
          </c:cat>
          <c:val>
            <c:numRef>
              <c:f>'Գրաֆիկ 35'!$E$2:$E$32</c:f>
              <c:numCache>
                <c:formatCode>General</c:formatCode>
                <c:ptCount val="27"/>
                <c:pt idx="14" formatCode="0.0">
                  <c:v>8.8800000000000008</c:v>
                </c:pt>
                <c:pt idx="15" formatCode="0.0">
                  <c:v>8.3800000000000008</c:v>
                </c:pt>
                <c:pt idx="16" formatCode="0.0">
                  <c:v>8.19</c:v>
                </c:pt>
                <c:pt idx="17" formatCode="0.0">
                  <c:v>7.09</c:v>
                </c:pt>
                <c:pt idx="18" formatCode="0.0">
                  <c:v>5.79</c:v>
                </c:pt>
                <c:pt idx="19" formatCode="0.0">
                  <c:v>5.46</c:v>
                </c:pt>
                <c:pt idx="20" formatCode="0.0">
                  <c:v>4.96</c:v>
                </c:pt>
                <c:pt idx="21" formatCode="0.0">
                  <c:v>4.74</c:v>
                </c:pt>
                <c:pt idx="22" formatCode="0.0">
                  <c:v>4.7300000000000004</c:v>
                </c:pt>
                <c:pt idx="23" formatCode="0.0">
                  <c:v>4.71</c:v>
                </c:pt>
                <c:pt idx="24" formatCode="0.0">
                  <c:v>4.5</c:v>
                </c:pt>
                <c:pt idx="25" formatCode="0.0">
                  <c:v>4.2</c:v>
                </c:pt>
                <c:pt idx="26" formatCode="0.0">
                  <c:v>4</c:v>
                </c:pt>
              </c:numCache>
            </c:numRef>
          </c:val>
          <c:smooth val="0"/>
          <c:extLst>
            <c:ext xmlns:c16="http://schemas.microsoft.com/office/drawing/2014/chart" uri="{C3380CC4-5D6E-409C-BE32-E72D297353CC}">
              <c16:uniqueId val="{00000003-A842-4F77-925A-9D05C572C4E6}"/>
            </c:ext>
          </c:extLst>
        </c:ser>
        <c:ser>
          <c:idx val="4"/>
          <c:order val="4"/>
          <c:tx>
            <c:strRef>
              <c:f>'Գրաֆիկ 35'!$F$1</c:f>
              <c:strCache>
                <c:ptCount val="1"/>
                <c:pt idx="0">
                  <c:v>Actual inflation</c:v>
                </c:pt>
              </c:strCache>
            </c:strRef>
          </c:tx>
          <c:marker>
            <c:symbol val="none"/>
          </c:marker>
          <c:cat>
            <c:strRef>
              <c:f>'Գրաֆիկ 35'!$A$2:$A$32</c:f>
              <c:strCache>
                <c:ptCount val="27"/>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 </c:v>
                </c:pt>
                <c:pt idx="18">
                  <c:v>III</c:v>
                </c:pt>
                <c:pt idx="19">
                  <c:v>IV</c:v>
                </c:pt>
                <c:pt idx="20">
                  <c:v>I 23</c:v>
                </c:pt>
                <c:pt idx="21">
                  <c:v>II</c:v>
                </c:pt>
                <c:pt idx="22">
                  <c:v>III</c:v>
                </c:pt>
                <c:pt idx="23">
                  <c:v>IV</c:v>
                </c:pt>
                <c:pt idx="24">
                  <c:v>I 24</c:v>
                </c:pt>
                <c:pt idx="25">
                  <c:v>II</c:v>
                </c:pt>
                <c:pt idx="26">
                  <c:v>III</c:v>
                </c:pt>
              </c:strCache>
            </c:strRef>
          </c:cat>
          <c:val>
            <c:numRef>
              <c:f>'Գրաֆիկ 35'!$F$2:$F$32</c:f>
              <c:numCache>
                <c:formatCode>0.0</c:formatCode>
                <c:ptCount val="27"/>
                <c:pt idx="0">
                  <c:v>3.7</c:v>
                </c:pt>
                <c:pt idx="1">
                  <c:v>0.9</c:v>
                </c:pt>
                <c:pt idx="2">
                  <c:v>3.5</c:v>
                </c:pt>
                <c:pt idx="3">
                  <c:v>1.8</c:v>
                </c:pt>
                <c:pt idx="4">
                  <c:v>1.9</c:v>
                </c:pt>
                <c:pt idx="5">
                  <c:v>2.5</c:v>
                </c:pt>
                <c:pt idx="6">
                  <c:v>0.5</c:v>
                </c:pt>
                <c:pt idx="7">
                  <c:v>0.7</c:v>
                </c:pt>
                <c:pt idx="8">
                  <c:v>-0.11</c:v>
                </c:pt>
                <c:pt idx="9">
                  <c:v>1.7</c:v>
                </c:pt>
                <c:pt idx="10">
                  <c:v>1.432684471732145</c:v>
                </c:pt>
                <c:pt idx="11">
                  <c:v>3.7</c:v>
                </c:pt>
                <c:pt idx="12">
                  <c:v>5.8</c:v>
                </c:pt>
                <c:pt idx="13">
                  <c:v>6.5</c:v>
                </c:pt>
                <c:pt idx="14">
                  <c:v>8.9</c:v>
                </c:pt>
                <c:pt idx="15">
                  <c:v>7.7</c:v>
                </c:pt>
              </c:numCache>
            </c:numRef>
          </c:val>
          <c:smooth val="0"/>
          <c:extLst>
            <c:ext xmlns:c16="http://schemas.microsoft.com/office/drawing/2014/chart" uri="{C3380CC4-5D6E-409C-BE32-E72D297353CC}">
              <c16:uniqueId val="{00000004-A842-4F77-925A-9D05C572C4E6}"/>
            </c:ext>
          </c:extLst>
        </c:ser>
        <c:ser>
          <c:idx val="5"/>
          <c:order val="5"/>
          <c:tx>
            <c:strRef>
              <c:f>'Գրաֆիկ 35'!$G$1</c:f>
              <c:strCache>
                <c:ptCount val="1"/>
                <c:pt idx="0">
                  <c:v>12-month core inflation</c:v>
                </c:pt>
              </c:strCache>
            </c:strRef>
          </c:tx>
          <c:marker>
            <c:symbol val="none"/>
          </c:marker>
          <c:cat>
            <c:strRef>
              <c:f>'Գրաֆիկ 35'!$A$2:$A$32</c:f>
              <c:strCache>
                <c:ptCount val="27"/>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 </c:v>
                </c:pt>
                <c:pt idx="18">
                  <c:v>III</c:v>
                </c:pt>
                <c:pt idx="19">
                  <c:v>IV</c:v>
                </c:pt>
                <c:pt idx="20">
                  <c:v>I 23</c:v>
                </c:pt>
                <c:pt idx="21">
                  <c:v>II</c:v>
                </c:pt>
                <c:pt idx="22">
                  <c:v>III</c:v>
                </c:pt>
                <c:pt idx="23">
                  <c:v>IV</c:v>
                </c:pt>
                <c:pt idx="24">
                  <c:v>I 24</c:v>
                </c:pt>
                <c:pt idx="25">
                  <c:v>II</c:v>
                </c:pt>
                <c:pt idx="26">
                  <c:v>III</c:v>
                </c:pt>
              </c:strCache>
            </c:strRef>
          </c:cat>
          <c:val>
            <c:numRef>
              <c:f>'Գրաֆիկ 35'!$G$2:$G$32</c:f>
              <c:numCache>
                <c:formatCode>0.0</c:formatCode>
                <c:ptCount val="27"/>
                <c:pt idx="0">
                  <c:v>4.9449250245676524</c:v>
                </c:pt>
                <c:pt idx="1">
                  <c:v>4.1469572523281499</c:v>
                </c:pt>
                <c:pt idx="2">
                  <c:v>3.6702807488898941</c:v>
                </c:pt>
                <c:pt idx="3">
                  <c:v>2.6</c:v>
                </c:pt>
                <c:pt idx="4">
                  <c:v>1.3</c:v>
                </c:pt>
                <c:pt idx="5">
                  <c:v>1.5</c:v>
                </c:pt>
                <c:pt idx="6">
                  <c:v>1.1000000000000001</c:v>
                </c:pt>
                <c:pt idx="7">
                  <c:v>0.7</c:v>
                </c:pt>
                <c:pt idx="8">
                  <c:v>0.54</c:v>
                </c:pt>
                <c:pt idx="9">
                  <c:v>0.77684596156544217</c:v>
                </c:pt>
                <c:pt idx="10">
                  <c:v>1.3397678509690962</c:v>
                </c:pt>
                <c:pt idx="11">
                  <c:v>3.6</c:v>
                </c:pt>
                <c:pt idx="12">
                  <c:v>6.6</c:v>
                </c:pt>
                <c:pt idx="13">
                  <c:v>7.8</c:v>
                </c:pt>
                <c:pt idx="14">
                  <c:v>8</c:v>
                </c:pt>
                <c:pt idx="15">
                  <c:v>7.3</c:v>
                </c:pt>
              </c:numCache>
            </c:numRef>
          </c:val>
          <c:smooth val="0"/>
          <c:extLst>
            <c:ext xmlns:c16="http://schemas.microsoft.com/office/drawing/2014/chart" uri="{C3380CC4-5D6E-409C-BE32-E72D297353CC}">
              <c16:uniqueId val="{00000005-A842-4F77-925A-9D05C572C4E6}"/>
            </c:ext>
          </c:extLst>
        </c:ser>
        <c:dLbls>
          <c:showLegendKey val="0"/>
          <c:showVal val="0"/>
          <c:showCatName val="0"/>
          <c:showSerName val="0"/>
          <c:showPercent val="0"/>
          <c:showBubbleSize val="0"/>
        </c:dLbls>
        <c:smooth val="0"/>
        <c:axId val="566456000"/>
        <c:axId val="566457176"/>
      </c:lineChart>
      <c:catAx>
        <c:axId val="566456000"/>
        <c:scaling>
          <c:orientation val="minMax"/>
        </c:scaling>
        <c:delete val="0"/>
        <c:axPos val="b"/>
        <c:numFmt formatCode="General" sourceLinked="1"/>
        <c:majorTickMark val="out"/>
        <c:minorTickMark val="none"/>
        <c:tickLblPos val="low"/>
        <c:spPr>
          <a:noFill/>
          <a:ln w="6350" cap="flat" cmpd="sng" algn="ctr">
            <a:solidFill>
              <a:schemeClr val="dk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6457176"/>
        <c:crosses val="autoZero"/>
        <c:auto val="1"/>
        <c:lblAlgn val="ctr"/>
        <c:lblOffset val="100"/>
        <c:noMultiLvlLbl val="0"/>
      </c:catAx>
      <c:valAx>
        <c:axId val="566457176"/>
        <c:scaling>
          <c:orientation val="minMax"/>
          <c:max val="9"/>
          <c:min val="-1"/>
        </c:scaling>
        <c:delete val="0"/>
        <c:axPos val="l"/>
        <c:numFmt formatCode="0" sourceLinked="0"/>
        <c:majorTickMark val="out"/>
        <c:minorTickMark val="none"/>
        <c:tickLblPos val="nextTo"/>
        <c:spPr>
          <a:noFill/>
          <a:ln>
            <a:solidFill>
              <a:schemeClr val="dk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6456000"/>
        <c:crosses val="autoZero"/>
        <c:crossBetween val="between"/>
        <c:majorUnit val="1"/>
      </c:valAx>
      <c:spPr>
        <a:noFill/>
        <a:ln w="25400">
          <a:noFill/>
        </a:ln>
        <a:effectLst/>
      </c:spPr>
    </c:plotArea>
    <c:legend>
      <c:legendPos val="b"/>
      <c:layout>
        <c:manualLayout>
          <c:xMode val="edge"/>
          <c:yMode val="edge"/>
          <c:x val="7.186507936507992E-4"/>
          <c:y val="0.86378225213197812"/>
          <c:w val="0.93697502536109367"/>
          <c:h val="0.13621774786802168"/>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02936880873761"/>
          <c:y val="8.1391046984831669E-2"/>
          <c:w val="0.84452708280416566"/>
          <c:h val="0.68598320326496365"/>
        </c:manualLayout>
      </c:layout>
      <c:lineChart>
        <c:grouping val="standard"/>
        <c:varyColors val="0"/>
        <c:ser>
          <c:idx val="0"/>
          <c:order val="0"/>
          <c:tx>
            <c:strRef>
              <c:f>'Գրաֆիկ 36'!$B$1</c:f>
              <c:strCache>
                <c:ptCount val="1"/>
                <c:pt idx="0">
                  <c:v>Current program</c:v>
                </c:pt>
              </c:strCache>
            </c:strRef>
          </c:tx>
          <c:spPr>
            <a:ln w="19050" cap="rnd">
              <a:solidFill>
                <a:schemeClr val="accent5">
                  <a:lumMod val="75000"/>
                </a:schemeClr>
              </a:solidFill>
              <a:round/>
            </a:ln>
            <a:effectLst/>
          </c:spPr>
          <c:marker>
            <c:symbol val="none"/>
          </c:marker>
          <c:cat>
            <c:strRef>
              <c:f>'Գրաֆիկ 36'!$A$2:$A$14</c:f>
              <c:strCache>
                <c:ptCount val="13"/>
                <c:pt idx="0">
                  <c:v>I 19</c:v>
                </c:pt>
                <c:pt idx="1">
                  <c:v>II</c:v>
                </c:pt>
                <c:pt idx="2">
                  <c:v>III</c:v>
                </c:pt>
                <c:pt idx="3">
                  <c:v>IV</c:v>
                </c:pt>
                <c:pt idx="4">
                  <c:v>I 20</c:v>
                </c:pt>
                <c:pt idx="5">
                  <c:v>II</c:v>
                </c:pt>
                <c:pt idx="6">
                  <c:v>III</c:v>
                </c:pt>
                <c:pt idx="7">
                  <c:v>IV</c:v>
                </c:pt>
                <c:pt idx="8">
                  <c:v>I 21</c:v>
                </c:pt>
                <c:pt idx="9">
                  <c:v>II</c:v>
                </c:pt>
                <c:pt idx="10">
                  <c:v>III</c:v>
                </c:pt>
                <c:pt idx="11">
                  <c:v>IV</c:v>
                </c:pt>
                <c:pt idx="12">
                  <c:v>I 22</c:v>
                </c:pt>
              </c:strCache>
            </c:strRef>
          </c:cat>
          <c:val>
            <c:numRef>
              <c:f>'Գրաֆիկ 36'!$B$2:$B$14</c:f>
              <c:numCache>
                <c:formatCode>0.0</c:formatCode>
                <c:ptCount val="13"/>
                <c:pt idx="0">
                  <c:v>5.71</c:v>
                </c:pt>
                <c:pt idx="1">
                  <c:v>5.76</c:v>
                </c:pt>
                <c:pt idx="2">
                  <c:v>5.68</c:v>
                </c:pt>
                <c:pt idx="3">
                  <c:v>5.42</c:v>
                </c:pt>
                <c:pt idx="4">
                  <c:v>5.22</c:v>
                </c:pt>
                <c:pt idx="5">
                  <c:v>4.68</c:v>
                </c:pt>
                <c:pt idx="6">
                  <c:v>4.2</c:v>
                </c:pt>
                <c:pt idx="7">
                  <c:v>4.51</c:v>
                </c:pt>
                <c:pt idx="8">
                  <c:v>5.54</c:v>
                </c:pt>
                <c:pt idx="9">
                  <c:v>6.29</c:v>
                </c:pt>
                <c:pt idx="10">
                  <c:v>7.2</c:v>
                </c:pt>
                <c:pt idx="11">
                  <c:v>7.68</c:v>
                </c:pt>
                <c:pt idx="12">
                  <c:v>8.1300000000000008</c:v>
                </c:pt>
              </c:numCache>
            </c:numRef>
          </c:val>
          <c:smooth val="0"/>
          <c:extLst>
            <c:ext xmlns:c16="http://schemas.microsoft.com/office/drawing/2014/chart" uri="{C3380CC4-5D6E-409C-BE32-E72D297353CC}">
              <c16:uniqueId val="{00000000-7D7A-436D-878C-E898AB0184AC}"/>
            </c:ext>
          </c:extLst>
        </c:ser>
        <c:ser>
          <c:idx val="1"/>
          <c:order val="1"/>
          <c:tx>
            <c:strRef>
              <c:f>'Գրաֆիկ 36'!$C$1</c:f>
              <c:strCache>
                <c:ptCount val="1"/>
                <c:pt idx="0">
                  <c:v>No response</c:v>
                </c:pt>
              </c:strCache>
            </c:strRef>
          </c:tx>
          <c:spPr>
            <a:ln w="19050" cap="rnd">
              <a:solidFill>
                <a:srgbClr val="FF0000"/>
              </a:solidFill>
              <a:round/>
            </a:ln>
            <a:effectLst/>
          </c:spPr>
          <c:marker>
            <c:symbol val="none"/>
          </c:marker>
          <c:cat>
            <c:strRef>
              <c:f>'Գրաֆիկ 36'!$A$2:$A$14</c:f>
              <c:strCache>
                <c:ptCount val="13"/>
                <c:pt idx="0">
                  <c:v>I 19</c:v>
                </c:pt>
                <c:pt idx="1">
                  <c:v>II</c:v>
                </c:pt>
                <c:pt idx="2">
                  <c:v>III</c:v>
                </c:pt>
                <c:pt idx="3">
                  <c:v>IV</c:v>
                </c:pt>
                <c:pt idx="4">
                  <c:v>I 20</c:v>
                </c:pt>
                <c:pt idx="5">
                  <c:v>II</c:v>
                </c:pt>
                <c:pt idx="6">
                  <c:v>III</c:v>
                </c:pt>
                <c:pt idx="7">
                  <c:v>IV</c:v>
                </c:pt>
                <c:pt idx="8">
                  <c:v>I 21</c:v>
                </c:pt>
                <c:pt idx="9">
                  <c:v>II</c:v>
                </c:pt>
                <c:pt idx="10">
                  <c:v>III</c:v>
                </c:pt>
                <c:pt idx="11">
                  <c:v>IV</c:v>
                </c:pt>
                <c:pt idx="12">
                  <c:v>I 22</c:v>
                </c:pt>
              </c:strCache>
            </c:strRef>
          </c:cat>
          <c:val>
            <c:numRef>
              <c:f>'Գրաֆիկ 36'!$C$2:$C$14</c:f>
              <c:numCache>
                <c:formatCode>0.0</c:formatCode>
                <c:ptCount val="13"/>
                <c:pt idx="0">
                  <c:v>5.71</c:v>
                </c:pt>
                <c:pt idx="1">
                  <c:v>5.76</c:v>
                </c:pt>
                <c:pt idx="2">
                  <c:v>5.68</c:v>
                </c:pt>
                <c:pt idx="3">
                  <c:v>5.42</c:v>
                </c:pt>
                <c:pt idx="4">
                  <c:v>5.22</c:v>
                </c:pt>
                <c:pt idx="5">
                  <c:v>4.68</c:v>
                </c:pt>
                <c:pt idx="6">
                  <c:v>4.2</c:v>
                </c:pt>
                <c:pt idx="7">
                  <c:v>4.2</c:v>
                </c:pt>
                <c:pt idx="8">
                  <c:v>4.2</c:v>
                </c:pt>
                <c:pt idx="9">
                  <c:v>4.2</c:v>
                </c:pt>
                <c:pt idx="10">
                  <c:v>4.2</c:v>
                </c:pt>
                <c:pt idx="11">
                  <c:v>4.2</c:v>
                </c:pt>
                <c:pt idx="12">
                  <c:v>8.1182677999999999</c:v>
                </c:pt>
              </c:numCache>
            </c:numRef>
          </c:val>
          <c:smooth val="0"/>
          <c:extLst>
            <c:ext xmlns:c16="http://schemas.microsoft.com/office/drawing/2014/chart" uri="{C3380CC4-5D6E-409C-BE32-E72D297353CC}">
              <c16:uniqueId val="{00000001-7D7A-436D-878C-E898AB0184AC}"/>
            </c:ext>
          </c:extLst>
        </c:ser>
        <c:ser>
          <c:idx val="2"/>
          <c:order val="2"/>
          <c:tx>
            <c:strRef>
              <c:f>'Գրաֆիկ 36'!$D$1</c:f>
              <c:strCache>
                <c:ptCount val="1"/>
                <c:pt idx="0">
                  <c:v>Strong response</c:v>
                </c:pt>
              </c:strCache>
            </c:strRef>
          </c:tx>
          <c:spPr>
            <a:ln w="19050" cap="rnd">
              <a:solidFill>
                <a:sysClr val="windowText" lastClr="000000"/>
              </a:solidFill>
              <a:round/>
            </a:ln>
            <a:effectLst/>
          </c:spPr>
          <c:marker>
            <c:symbol val="none"/>
          </c:marker>
          <c:cat>
            <c:strRef>
              <c:f>'Գրաֆիկ 36'!$A$2:$A$14</c:f>
              <c:strCache>
                <c:ptCount val="13"/>
                <c:pt idx="0">
                  <c:v>I 19</c:v>
                </c:pt>
                <c:pt idx="1">
                  <c:v>II</c:v>
                </c:pt>
                <c:pt idx="2">
                  <c:v>III</c:v>
                </c:pt>
                <c:pt idx="3">
                  <c:v>IV</c:v>
                </c:pt>
                <c:pt idx="4">
                  <c:v>I 20</c:v>
                </c:pt>
                <c:pt idx="5">
                  <c:v>II</c:v>
                </c:pt>
                <c:pt idx="6">
                  <c:v>III</c:v>
                </c:pt>
                <c:pt idx="7">
                  <c:v>IV</c:v>
                </c:pt>
                <c:pt idx="8">
                  <c:v>I 21</c:v>
                </c:pt>
                <c:pt idx="9">
                  <c:v>II</c:v>
                </c:pt>
                <c:pt idx="10">
                  <c:v>III</c:v>
                </c:pt>
                <c:pt idx="11">
                  <c:v>IV</c:v>
                </c:pt>
                <c:pt idx="12">
                  <c:v>I 22</c:v>
                </c:pt>
              </c:strCache>
            </c:strRef>
          </c:cat>
          <c:val>
            <c:numRef>
              <c:f>'Գրաֆիկ 36'!$D$2:$D$14</c:f>
              <c:numCache>
                <c:formatCode>0.0</c:formatCode>
                <c:ptCount val="13"/>
                <c:pt idx="0">
                  <c:v>5.71</c:v>
                </c:pt>
                <c:pt idx="1">
                  <c:v>5.76</c:v>
                </c:pt>
                <c:pt idx="2">
                  <c:v>5.68</c:v>
                </c:pt>
                <c:pt idx="3">
                  <c:v>5.42</c:v>
                </c:pt>
                <c:pt idx="4">
                  <c:v>5.22</c:v>
                </c:pt>
                <c:pt idx="5">
                  <c:v>4.68</c:v>
                </c:pt>
                <c:pt idx="6">
                  <c:v>4.2</c:v>
                </c:pt>
                <c:pt idx="7">
                  <c:v>4.8371410299999997</c:v>
                </c:pt>
                <c:pt idx="8">
                  <c:v>18.186986099999999</c:v>
                </c:pt>
                <c:pt idx="9">
                  <c:v>14.9628573</c:v>
                </c:pt>
                <c:pt idx="10">
                  <c:v>27.904168200000001</c:v>
                </c:pt>
                <c:pt idx="11">
                  <c:v>14.7273537</c:v>
                </c:pt>
                <c:pt idx="12">
                  <c:v>4.15898521</c:v>
                </c:pt>
              </c:numCache>
            </c:numRef>
          </c:val>
          <c:smooth val="0"/>
          <c:extLst>
            <c:ext xmlns:c16="http://schemas.microsoft.com/office/drawing/2014/chart" uri="{C3380CC4-5D6E-409C-BE32-E72D297353CC}">
              <c16:uniqueId val="{00000002-7D7A-436D-878C-E898AB0184AC}"/>
            </c:ext>
          </c:extLst>
        </c:ser>
        <c:dLbls>
          <c:showLegendKey val="0"/>
          <c:showVal val="0"/>
          <c:showCatName val="0"/>
          <c:showSerName val="0"/>
          <c:showPercent val="0"/>
          <c:showBubbleSize val="0"/>
        </c:dLbls>
        <c:smooth val="0"/>
        <c:axId val="566468088"/>
        <c:axId val="566469264"/>
      </c:lineChart>
      <c:catAx>
        <c:axId val="566468088"/>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6469264"/>
        <c:crosses val="autoZero"/>
        <c:auto val="1"/>
        <c:lblAlgn val="ctr"/>
        <c:lblOffset val="100"/>
        <c:noMultiLvlLbl val="0"/>
      </c:catAx>
      <c:valAx>
        <c:axId val="566469264"/>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6468088"/>
        <c:crosses val="autoZero"/>
        <c:crossBetween val="between"/>
      </c:valAx>
      <c:spPr>
        <a:noFill/>
        <a:ln>
          <a:noFill/>
        </a:ln>
        <a:effectLst/>
      </c:spPr>
    </c:plotArea>
    <c:legend>
      <c:legendPos val="b"/>
      <c:layout>
        <c:manualLayout>
          <c:xMode val="edge"/>
          <c:yMode val="edge"/>
          <c:x val="0"/>
          <c:y val="0.85477145545486055"/>
          <c:w val="0.95040322580645165"/>
          <c:h val="0.12303098627654895"/>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2468884937769877E-2"/>
          <c:y val="8.5304381543233818E-2"/>
          <c:w val="0.8520875666751333"/>
          <c:h val="0.67088507112260454"/>
        </c:manualLayout>
      </c:layout>
      <c:lineChart>
        <c:grouping val="standard"/>
        <c:varyColors val="0"/>
        <c:ser>
          <c:idx val="0"/>
          <c:order val="0"/>
          <c:tx>
            <c:strRef>
              <c:f>'Գրաֆիկ 37'!$B$1</c:f>
              <c:strCache>
                <c:ptCount val="1"/>
                <c:pt idx="0">
                  <c:v>Current program</c:v>
                </c:pt>
              </c:strCache>
            </c:strRef>
          </c:tx>
          <c:spPr>
            <a:ln w="19050" cap="rnd">
              <a:solidFill>
                <a:schemeClr val="accent5">
                  <a:lumMod val="75000"/>
                </a:schemeClr>
              </a:solidFill>
              <a:round/>
            </a:ln>
            <a:effectLst/>
          </c:spPr>
          <c:marker>
            <c:symbol val="none"/>
          </c:marker>
          <c:cat>
            <c:strRef>
              <c:f>'Գրաֆիկ 37'!$A$2:$A$14</c:f>
              <c:strCache>
                <c:ptCount val="13"/>
                <c:pt idx="0">
                  <c:v>I 19</c:v>
                </c:pt>
                <c:pt idx="1">
                  <c:v>II</c:v>
                </c:pt>
                <c:pt idx="2">
                  <c:v>III</c:v>
                </c:pt>
                <c:pt idx="3">
                  <c:v>IV</c:v>
                </c:pt>
                <c:pt idx="4">
                  <c:v>I 20</c:v>
                </c:pt>
                <c:pt idx="5">
                  <c:v>II</c:v>
                </c:pt>
                <c:pt idx="6">
                  <c:v>III</c:v>
                </c:pt>
                <c:pt idx="7">
                  <c:v>IV</c:v>
                </c:pt>
                <c:pt idx="8">
                  <c:v>I 21</c:v>
                </c:pt>
                <c:pt idx="9">
                  <c:v>II</c:v>
                </c:pt>
                <c:pt idx="10">
                  <c:v>III</c:v>
                </c:pt>
                <c:pt idx="11">
                  <c:v>IV</c:v>
                </c:pt>
                <c:pt idx="12">
                  <c:v>I 22</c:v>
                </c:pt>
              </c:strCache>
            </c:strRef>
          </c:cat>
          <c:val>
            <c:numRef>
              <c:f>'Գրաֆիկ 37'!$B$2:$B$14</c:f>
              <c:numCache>
                <c:formatCode>0.0</c:formatCode>
                <c:ptCount val="13"/>
                <c:pt idx="0">
                  <c:v>1.6108513499999999</c:v>
                </c:pt>
                <c:pt idx="1">
                  <c:v>2.3201060199999999</c:v>
                </c:pt>
                <c:pt idx="2">
                  <c:v>0.85721485600000003</c:v>
                </c:pt>
                <c:pt idx="3">
                  <c:v>0.89534985099999997</c:v>
                </c:pt>
                <c:pt idx="4">
                  <c:v>3.2344435499999998E-2</c:v>
                </c:pt>
                <c:pt idx="5">
                  <c:v>1.09952776</c:v>
                </c:pt>
                <c:pt idx="6">
                  <c:v>1.48881814</c:v>
                </c:pt>
                <c:pt idx="7">
                  <c:v>2.23050908</c:v>
                </c:pt>
                <c:pt idx="8">
                  <c:v>5.1414426600000001</c:v>
                </c:pt>
                <c:pt idx="9">
                  <c:v>5.8830548299999998</c:v>
                </c:pt>
                <c:pt idx="10">
                  <c:v>8.2732669199999993</c:v>
                </c:pt>
                <c:pt idx="11">
                  <c:v>8.4543643900000003</c:v>
                </c:pt>
                <c:pt idx="12">
                  <c:v>6.6161777099999997</c:v>
                </c:pt>
              </c:numCache>
            </c:numRef>
          </c:val>
          <c:smooth val="0"/>
          <c:extLst>
            <c:ext xmlns:c16="http://schemas.microsoft.com/office/drawing/2014/chart" uri="{C3380CC4-5D6E-409C-BE32-E72D297353CC}">
              <c16:uniqueId val="{00000000-86E3-43DB-8AEB-297EFDE29BD7}"/>
            </c:ext>
          </c:extLst>
        </c:ser>
        <c:ser>
          <c:idx val="1"/>
          <c:order val="1"/>
          <c:tx>
            <c:strRef>
              <c:f>'Գրաֆիկ 37'!$C$1</c:f>
              <c:strCache>
                <c:ptCount val="1"/>
                <c:pt idx="0">
                  <c:v>No response</c:v>
                </c:pt>
              </c:strCache>
            </c:strRef>
          </c:tx>
          <c:spPr>
            <a:ln w="19050" cap="rnd">
              <a:solidFill>
                <a:srgbClr val="FF0000"/>
              </a:solidFill>
              <a:round/>
            </a:ln>
            <a:effectLst/>
          </c:spPr>
          <c:marker>
            <c:symbol val="none"/>
          </c:marker>
          <c:cat>
            <c:strRef>
              <c:f>'Գրաֆիկ 37'!$A$2:$A$14</c:f>
              <c:strCache>
                <c:ptCount val="13"/>
                <c:pt idx="0">
                  <c:v>I 19</c:v>
                </c:pt>
                <c:pt idx="1">
                  <c:v>II</c:v>
                </c:pt>
                <c:pt idx="2">
                  <c:v>III</c:v>
                </c:pt>
                <c:pt idx="3">
                  <c:v>IV</c:v>
                </c:pt>
                <c:pt idx="4">
                  <c:v>I 20</c:v>
                </c:pt>
                <c:pt idx="5">
                  <c:v>II</c:v>
                </c:pt>
                <c:pt idx="6">
                  <c:v>III</c:v>
                </c:pt>
                <c:pt idx="7">
                  <c:v>IV</c:v>
                </c:pt>
                <c:pt idx="8">
                  <c:v>I 21</c:v>
                </c:pt>
                <c:pt idx="9">
                  <c:v>II</c:v>
                </c:pt>
                <c:pt idx="10">
                  <c:v>III</c:v>
                </c:pt>
                <c:pt idx="11">
                  <c:v>IV</c:v>
                </c:pt>
                <c:pt idx="12">
                  <c:v>I 22</c:v>
                </c:pt>
              </c:strCache>
            </c:strRef>
          </c:cat>
          <c:val>
            <c:numRef>
              <c:f>'Գրաֆիկ 37'!$C$2:$C$14</c:f>
              <c:numCache>
                <c:formatCode>0.0</c:formatCode>
                <c:ptCount val="13"/>
                <c:pt idx="0">
                  <c:v>1.6108513499999999</c:v>
                </c:pt>
                <c:pt idx="1">
                  <c:v>2.3201060199999999</c:v>
                </c:pt>
                <c:pt idx="2">
                  <c:v>0.85721485600000003</c:v>
                </c:pt>
                <c:pt idx="3">
                  <c:v>0.89534985099999997</c:v>
                </c:pt>
                <c:pt idx="4">
                  <c:v>3.2344435499999998E-2</c:v>
                </c:pt>
                <c:pt idx="5">
                  <c:v>1.09952776</c:v>
                </c:pt>
                <c:pt idx="6">
                  <c:v>1.48881814</c:v>
                </c:pt>
                <c:pt idx="7">
                  <c:v>2.9159516700000001</c:v>
                </c:pt>
                <c:pt idx="8">
                  <c:v>6.8745818600000002</c:v>
                </c:pt>
                <c:pt idx="9">
                  <c:v>8.8447422800000002</c:v>
                </c:pt>
                <c:pt idx="10">
                  <c:v>12.4956423</c:v>
                </c:pt>
                <c:pt idx="11">
                  <c:v>13.172938800000001</c:v>
                </c:pt>
                <c:pt idx="12">
                  <c:v>11.167769099999999</c:v>
                </c:pt>
              </c:numCache>
            </c:numRef>
          </c:val>
          <c:smooth val="0"/>
          <c:extLst>
            <c:ext xmlns:c16="http://schemas.microsoft.com/office/drawing/2014/chart" uri="{C3380CC4-5D6E-409C-BE32-E72D297353CC}">
              <c16:uniqueId val="{00000001-86E3-43DB-8AEB-297EFDE29BD7}"/>
            </c:ext>
          </c:extLst>
        </c:ser>
        <c:ser>
          <c:idx val="2"/>
          <c:order val="2"/>
          <c:tx>
            <c:strRef>
              <c:f>'Գրաֆիկ 37'!$D$1</c:f>
              <c:strCache>
                <c:ptCount val="1"/>
                <c:pt idx="0">
                  <c:v>Strong response</c:v>
                </c:pt>
              </c:strCache>
            </c:strRef>
          </c:tx>
          <c:spPr>
            <a:ln w="19050" cap="rnd">
              <a:solidFill>
                <a:sysClr val="windowText" lastClr="000000"/>
              </a:solidFill>
              <a:round/>
            </a:ln>
            <a:effectLst/>
          </c:spPr>
          <c:marker>
            <c:symbol val="none"/>
          </c:marker>
          <c:cat>
            <c:strRef>
              <c:f>'Գրաֆիկ 37'!$A$2:$A$14</c:f>
              <c:strCache>
                <c:ptCount val="13"/>
                <c:pt idx="0">
                  <c:v>I 19</c:v>
                </c:pt>
                <c:pt idx="1">
                  <c:v>II</c:v>
                </c:pt>
                <c:pt idx="2">
                  <c:v>III</c:v>
                </c:pt>
                <c:pt idx="3">
                  <c:v>IV</c:v>
                </c:pt>
                <c:pt idx="4">
                  <c:v>I 20</c:v>
                </c:pt>
                <c:pt idx="5">
                  <c:v>II</c:v>
                </c:pt>
                <c:pt idx="6">
                  <c:v>III</c:v>
                </c:pt>
                <c:pt idx="7">
                  <c:v>IV</c:v>
                </c:pt>
                <c:pt idx="8">
                  <c:v>I 21</c:v>
                </c:pt>
                <c:pt idx="9">
                  <c:v>II</c:v>
                </c:pt>
                <c:pt idx="10">
                  <c:v>III</c:v>
                </c:pt>
                <c:pt idx="11">
                  <c:v>IV</c:v>
                </c:pt>
                <c:pt idx="12">
                  <c:v>I 22</c:v>
                </c:pt>
              </c:strCache>
            </c:strRef>
          </c:cat>
          <c:val>
            <c:numRef>
              <c:f>'Գրաֆիկ 37'!$D$2:$D$14</c:f>
              <c:numCache>
                <c:formatCode>0.0</c:formatCode>
                <c:ptCount val="13"/>
                <c:pt idx="0">
                  <c:v>1.6108513499999999</c:v>
                </c:pt>
                <c:pt idx="1">
                  <c:v>2.3201060199999999</c:v>
                </c:pt>
                <c:pt idx="2">
                  <c:v>0.85721485600000003</c:v>
                </c:pt>
                <c:pt idx="3">
                  <c:v>0.89534985099999997</c:v>
                </c:pt>
                <c:pt idx="4">
                  <c:v>3.2344435499999998E-2</c:v>
                </c:pt>
                <c:pt idx="5">
                  <c:v>1.09952776</c:v>
                </c:pt>
                <c:pt idx="6">
                  <c:v>1.48881814</c:v>
                </c:pt>
                <c:pt idx="7">
                  <c:v>2.24016913</c:v>
                </c:pt>
                <c:pt idx="8">
                  <c:v>4.3558028200000001</c:v>
                </c:pt>
                <c:pt idx="9">
                  <c:v>4.1054632700000004</c:v>
                </c:pt>
                <c:pt idx="10">
                  <c:v>5.4735451700000004</c:v>
                </c:pt>
                <c:pt idx="11">
                  <c:v>5.0235329899999996</c:v>
                </c:pt>
                <c:pt idx="12">
                  <c:v>3.6153481799999998</c:v>
                </c:pt>
              </c:numCache>
            </c:numRef>
          </c:val>
          <c:smooth val="0"/>
          <c:extLst>
            <c:ext xmlns:c16="http://schemas.microsoft.com/office/drawing/2014/chart" uri="{C3380CC4-5D6E-409C-BE32-E72D297353CC}">
              <c16:uniqueId val="{00000002-86E3-43DB-8AEB-297EFDE29BD7}"/>
            </c:ext>
          </c:extLst>
        </c:ser>
        <c:dLbls>
          <c:showLegendKey val="0"/>
          <c:showVal val="0"/>
          <c:showCatName val="0"/>
          <c:showSerName val="0"/>
          <c:showPercent val="0"/>
          <c:showBubbleSize val="0"/>
        </c:dLbls>
        <c:smooth val="0"/>
        <c:axId val="566466912"/>
        <c:axId val="566467696"/>
      </c:lineChart>
      <c:catAx>
        <c:axId val="566466912"/>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6467696"/>
        <c:crosses val="autoZero"/>
        <c:auto val="1"/>
        <c:lblAlgn val="ctr"/>
        <c:lblOffset val="100"/>
        <c:noMultiLvlLbl val="0"/>
      </c:catAx>
      <c:valAx>
        <c:axId val="566467696"/>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6466912"/>
        <c:crosses val="autoZero"/>
        <c:crossBetween val="between"/>
      </c:valAx>
      <c:spPr>
        <a:noFill/>
        <a:ln>
          <a:noFill/>
        </a:ln>
        <a:effectLst/>
      </c:spPr>
    </c:plotArea>
    <c:legend>
      <c:legendPos val="b"/>
      <c:layout>
        <c:manualLayout>
          <c:xMode val="edge"/>
          <c:yMode val="edge"/>
          <c:x val="0"/>
          <c:y val="0.85519016404453907"/>
          <c:w val="0.9514920634920635"/>
          <c:h val="0.13484193456709631"/>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85820421640848E-2"/>
          <c:y val="5.4551653596999657E-2"/>
          <c:w val="0.84997063119126237"/>
          <c:h val="0.61208995653586262"/>
        </c:manualLayout>
      </c:layout>
      <c:lineChart>
        <c:grouping val="standard"/>
        <c:varyColors val="0"/>
        <c:ser>
          <c:idx val="0"/>
          <c:order val="0"/>
          <c:tx>
            <c:strRef>
              <c:f>'Գրաֆիկ 38'!$B$1</c:f>
              <c:strCache>
                <c:ptCount val="1"/>
                <c:pt idx="0">
                  <c:v>Armenia</c:v>
                </c:pt>
              </c:strCache>
            </c:strRef>
          </c:tx>
          <c:spPr>
            <a:ln w="19050" cap="rnd">
              <a:solidFill>
                <a:schemeClr val="accent5">
                  <a:lumMod val="75000"/>
                </a:schemeClr>
              </a:solidFill>
              <a:round/>
            </a:ln>
            <a:effectLst/>
          </c:spPr>
          <c:marker>
            <c:symbol val="none"/>
          </c:marker>
          <c:cat>
            <c:strRef>
              <c:f>'Գրաֆիկ 38'!$A$2:$A$27</c:f>
              <c:strCache>
                <c:ptCount val="26"/>
                <c:pt idx="0">
                  <c:v>J 20</c:v>
                </c:pt>
                <c:pt idx="1">
                  <c:v>F</c:v>
                </c:pt>
                <c:pt idx="2">
                  <c:v>M</c:v>
                </c:pt>
                <c:pt idx="3">
                  <c:v>A</c:v>
                </c:pt>
                <c:pt idx="4">
                  <c:v>M</c:v>
                </c:pt>
                <c:pt idx="5">
                  <c:v>J</c:v>
                </c:pt>
                <c:pt idx="6">
                  <c:v>J</c:v>
                </c:pt>
                <c:pt idx="7">
                  <c:v>A</c:v>
                </c:pt>
                <c:pt idx="8">
                  <c:v>S</c:v>
                </c:pt>
                <c:pt idx="9">
                  <c:v>O</c:v>
                </c:pt>
                <c:pt idx="10">
                  <c:v>N</c:v>
                </c:pt>
                <c:pt idx="11">
                  <c:v>D</c:v>
                </c:pt>
                <c:pt idx="12">
                  <c:v>J 21</c:v>
                </c:pt>
                <c:pt idx="13">
                  <c:v>F</c:v>
                </c:pt>
                <c:pt idx="14">
                  <c:v>M</c:v>
                </c:pt>
                <c:pt idx="15">
                  <c:v>A</c:v>
                </c:pt>
                <c:pt idx="16">
                  <c:v>M</c:v>
                </c:pt>
                <c:pt idx="17">
                  <c:v>J</c:v>
                </c:pt>
                <c:pt idx="18">
                  <c:v>J</c:v>
                </c:pt>
                <c:pt idx="19">
                  <c:v>A</c:v>
                </c:pt>
                <c:pt idx="20">
                  <c:v>S</c:v>
                </c:pt>
                <c:pt idx="21">
                  <c:v>O</c:v>
                </c:pt>
                <c:pt idx="22">
                  <c:v>N</c:v>
                </c:pt>
                <c:pt idx="23">
                  <c:v>D</c:v>
                </c:pt>
                <c:pt idx="24">
                  <c:v>J 22</c:v>
                </c:pt>
                <c:pt idx="25">
                  <c:v>F</c:v>
                </c:pt>
              </c:strCache>
            </c:strRef>
          </c:cat>
          <c:val>
            <c:numRef>
              <c:f>'Գրաֆիկ 38'!$B$2:$B$27</c:f>
              <c:numCache>
                <c:formatCode>0.0</c:formatCode>
                <c:ptCount val="26"/>
                <c:pt idx="0">
                  <c:v>5.5</c:v>
                </c:pt>
                <c:pt idx="1">
                  <c:v>5.5</c:v>
                </c:pt>
                <c:pt idx="2">
                  <c:v>5.25</c:v>
                </c:pt>
                <c:pt idx="3">
                  <c:v>5</c:v>
                </c:pt>
                <c:pt idx="4">
                  <c:v>5</c:v>
                </c:pt>
                <c:pt idx="5">
                  <c:v>4.5</c:v>
                </c:pt>
                <c:pt idx="6">
                  <c:v>4.5</c:v>
                </c:pt>
                <c:pt idx="7">
                  <c:v>4.5</c:v>
                </c:pt>
                <c:pt idx="8">
                  <c:v>4.25</c:v>
                </c:pt>
                <c:pt idx="9">
                  <c:v>4.25</c:v>
                </c:pt>
                <c:pt idx="10">
                  <c:v>4.25</c:v>
                </c:pt>
                <c:pt idx="11">
                  <c:v>4.8499999999999996</c:v>
                </c:pt>
                <c:pt idx="12">
                  <c:v>5.25</c:v>
                </c:pt>
                <c:pt idx="13">
                  <c:v>5.5</c:v>
                </c:pt>
                <c:pt idx="14">
                  <c:v>5.5</c:v>
                </c:pt>
                <c:pt idx="15">
                  <c:v>5.5</c:v>
                </c:pt>
                <c:pt idx="16">
                  <c:v>6</c:v>
                </c:pt>
                <c:pt idx="17">
                  <c:v>6.3</c:v>
                </c:pt>
                <c:pt idx="18">
                  <c:v>6.5</c:v>
                </c:pt>
                <c:pt idx="19">
                  <c:v>7</c:v>
                </c:pt>
                <c:pt idx="20">
                  <c:v>7.15</c:v>
                </c:pt>
                <c:pt idx="21">
                  <c:v>7.25</c:v>
                </c:pt>
                <c:pt idx="22">
                  <c:v>7.25</c:v>
                </c:pt>
                <c:pt idx="23">
                  <c:v>7.57258064516129</c:v>
                </c:pt>
                <c:pt idx="24">
                  <c:v>7.75</c:v>
                </c:pt>
                <c:pt idx="25">
                  <c:v>8</c:v>
                </c:pt>
              </c:numCache>
            </c:numRef>
          </c:val>
          <c:smooth val="0"/>
          <c:extLst>
            <c:ext xmlns:c16="http://schemas.microsoft.com/office/drawing/2014/chart" uri="{C3380CC4-5D6E-409C-BE32-E72D297353CC}">
              <c16:uniqueId val="{00000000-60E9-466B-8AE4-7AAFF72CEAA0}"/>
            </c:ext>
          </c:extLst>
        </c:ser>
        <c:ser>
          <c:idx val="1"/>
          <c:order val="1"/>
          <c:tx>
            <c:strRef>
              <c:f>'Գրաֆիկ 38'!$C$1</c:f>
              <c:strCache>
                <c:ptCount val="1"/>
                <c:pt idx="0">
                  <c:v>Brazil</c:v>
                </c:pt>
              </c:strCache>
            </c:strRef>
          </c:tx>
          <c:spPr>
            <a:ln w="19050" cap="rnd">
              <a:solidFill>
                <a:schemeClr val="accent2"/>
              </a:solidFill>
              <a:round/>
            </a:ln>
            <a:effectLst/>
          </c:spPr>
          <c:marker>
            <c:symbol val="none"/>
          </c:marker>
          <c:cat>
            <c:strRef>
              <c:f>'Գրաֆիկ 38'!$A$2:$A$27</c:f>
              <c:strCache>
                <c:ptCount val="26"/>
                <c:pt idx="0">
                  <c:v>J 20</c:v>
                </c:pt>
                <c:pt idx="1">
                  <c:v>F</c:v>
                </c:pt>
                <c:pt idx="2">
                  <c:v>M</c:v>
                </c:pt>
                <c:pt idx="3">
                  <c:v>A</c:v>
                </c:pt>
                <c:pt idx="4">
                  <c:v>M</c:v>
                </c:pt>
                <c:pt idx="5">
                  <c:v>J</c:v>
                </c:pt>
                <c:pt idx="6">
                  <c:v>J</c:v>
                </c:pt>
                <c:pt idx="7">
                  <c:v>A</c:v>
                </c:pt>
                <c:pt idx="8">
                  <c:v>S</c:v>
                </c:pt>
                <c:pt idx="9">
                  <c:v>O</c:v>
                </c:pt>
                <c:pt idx="10">
                  <c:v>N</c:v>
                </c:pt>
                <c:pt idx="11">
                  <c:v>D</c:v>
                </c:pt>
                <c:pt idx="12">
                  <c:v>J 21</c:v>
                </c:pt>
                <c:pt idx="13">
                  <c:v>F</c:v>
                </c:pt>
                <c:pt idx="14">
                  <c:v>M</c:v>
                </c:pt>
                <c:pt idx="15">
                  <c:v>A</c:v>
                </c:pt>
                <c:pt idx="16">
                  <c:v>M</c:v>
                </c:pt>
                <c:pt idx="17">
                  <c:v>J</c:v>
                </c:pt>
                <c:pt idx="18">
                  <c:v>J</c:v>
                </c:pt>
                <c:pt idx="19">
                  <c:v>A</c:v>
                </c:pt>
                <c:pt idx="20">
                  <c:v>S</c:v>
                </c:pt>
                <c:pt idx="21">
                  <c:v>O</c:v>
                </c:pt>
                <c:pt idx="22">
                  <c:v>N</c:v>
                </c:pt>
                <c:pt idx="23">
                  <c:v>D</c:v>
                </c:pt>
                <c:pt idx="24">
                  <c:v>J 22</c:v>
                </c:pt>
                <c:pt idx="25">
                  <c:v>F</c:v>
                </c:pt>
              </c:strCache>
            </c:strRef>
          </c:cat>
          <c:val>
            <c:numRef>
              <c:f>'Գրաֆիկ 38'!$C$2:$C$27</c:f>
              <c:numCache>
                <c:formatCode>0.0</c:formatCode>
                <c:ptCount val="26"/>
                <c:pt idx="0">
                  <c:v>4.5</c:v>
                </c:pt>
                <c:pt idx="1">
                  <c:v>4.25</c:v>
                </c:pt>
                <c:pt idx="2">
                  <c:v>3.75</c:v>
                </c:pt>
                <c:pt idx="3">
                  <c:v>3.75</c:v>
                </c:pt>
                <c:pt idx="4">
                  <c:v>3</c:v>
                </c:pt>
                <c:pt idx="5">
                  <c:v>2.25</c:v>
                </c:pt>
                <c:pt idx="6">
                  <c:v>2.25</c:v>
                </c:pt>
                <c:pt idx="7">
                  <c:v>2</c:v>
                </c:pt>
                <c:pt idx="8">
                  <c:v>2</c:v>
                </c:pt>
                <c:pt idx="9">
                  <c:v>2</c:v>
                </c:pt>
                <c:pt idx="10">
                  <c:v>2</c:v>
                </c:pt>
                <c:pt idx="11">
                  <c:v>2</c:v>
                </c:pt>
                <c:pt idx="12">
                  <c:v>2</c:v>
                </c:pt>
                <c:pt idx="13">
                  <c:v>2</c:v>
                </c:pt>
                <c:pt idx="14">
                  <c:v>2.75</c:v>
                </c:pt>
                <c:pt idx="15">
                  <c:v>2.75</c:v>
                </c:pt>
                <c:pt idx="16">
                  <c:v>3.5</c:v>
                </c:pt>
                <c:pt idx="17">
                  <c:v>4.25</c:v>
                </c:pt>
                <c:pt idx="18">
                  <c:v>4.25</c:v>
                </c:pt>
                <c:pt idx="19">
                  <c:v>5.25</c:v>
                </c:pt>
                <c:pt idx="20">
                  <c:v>6.25</c:v>
                </c:pt>
                <c:pt idx="21">
                  <c:v>7.75</c:v>
                </c:pt>
                <c:pt idx="22">
                  <c:v>7.75</c:v>
                </c:pt>
                <c:pt idx="23">
                  <c:v>9.25</c:v>
                </c:pt>
                <c:pt idx="24">
                  <c:v>9.25</c:v>
                </c:pt>
                <c:pt idx="25">
                  <c:v>10.75</c:v>
                </c:pt>
              </c:numCache>
            </c:numRef>
          </c:val>
          <c:smooth val="0"/>
          <c:extLst>
            <c:ext xmlns:c16="http://schemas.microsoft.com/office/drawing/2014/chart" uri="{C3380CC4-5D6E-409C-BE32-E72D297353CC}">
              <c16:uniqueId val="{00000001-60E9-466B-8AE4-7AAFF72CEAA0}"/>
            </c:ext>
          </c:extLst>
        </c:ser>
        <c:ser>
          <c:idx val="2"/>
          <c:order val="2"/>
          <c:tx>
            <c:strRef>
              <c:f>'Գրաֆիկ 38'!$D$1</c:f>
              <c:strCache>
                <c:ptCount val="1"/>
                <c:pt idx="0">
                  <c:v>Chile</c:v>
                </c:pt>
              </c:strCache>
            </c:strRef>
          </c:tx>
          <c:spPr>
            <a:ln w="19050" cap="rnd">
              <a:solidFill>
                <a:schemeClr val="accent3"/>
              </a:solidFill>
              <a:round/>
            </a:ln>
            <a:effectLst/>
          </c:spPr>
          <c:marker>
            <c:symbol val="none"/>
          </c:marker>
          <c:cat>
            <c:strRef>
              <c:f>'Գրաֆիկ 38'!$A$2:$A$27</c:f>
              <c:strCache>
                <c:ptCount val="26"/>
                <c:pt idx="0">
                  <c:v>J 20</c:v>
                </c:pt>
                <c:pt idx="1">
                  <c:v>F</c:v>
                </c:pt>
                <c:pt idx="2">
                  <c:v>M</c:v>
                </c:pt>
                <c:pt idx="3">
                  <c:v>A</c:v>
                </c:pt>
                <c:pt idx="4">
                  <c:v>M</c:v>
                </c:pt>
                <c:pt idx="5">
                  <c:v>J</c:v>
                </c:pt>
                <c:pt idx="6">
                  <c:v>J</c:v>
                </c:pt>
                <c:pt idx="7">
                  <c:v>A</c:v>
                </c:pt>
                <c:pt idx="8">
                  <c:v>S</c:v>
                </c:pt>
                <c:pt idx="9">
                  <c:v>O</c:v>
                </c:pt>
                <c:pt idx="10">
                  <c:v>N</c:v>
                </c:pt>
                <c:pt idx="11">
                  <c:v>D</c:v>
                </c:pt>
                <c:pt idx="12">
                  <c:v>J 21</c:v>
                </c:pt>
                <c:pt idx="13">
                  <c:v>F</c:v>
                </c:pt>
                <c:pt idx="14">
                  <c:v>M</c:v>
                </c:pt>
                <c:pt idx="15">
                  <c:v>A</c:v>
                </c:pt>
                <c:pt idx="16">
                  <c:v>M</c:v>
                </c:pt>
                <c:pt idx="17">
                  <c:v>J</c:v>
                </c:pt>
                <c:pt idx="18">
                  <c:v>J</c:v>
                </c:pt>
                <c:pt idx="19">
                  <c:v>A</c:v>
                </c:pt>
                <c:pt idx="20">
                  <c:v>S</c:v>
                </c:pt>
                <c:pt idx="21">
                  <c:v>O</c:v>
                </c:pt>
                <c:pt idx="22">
                  <c:v>N</c:v>
                </c:pt>
                <c:pt idx="23">
                  <c:v>D</c:v>
                </c:pt>
                <c:pt idx="24">
                  <c:v>J 22</c:v>
                </c:pt>
                <c:pt idx="25">
                  <c:v>F</c:v>
                </c:pt>
              </c:strCache>
            </c:strRef>
          </c:cat>
          <c:val>
            <c:numRef>
              <c:f>'Գրաֆիկ 38'!$D$2:$D$27</c:f>
              <c:numCache>
                <c:formatCode>0.0</c:formatCode>
                <c:ptCount val="26"/>
                <c:pt idx="0">
                  <c:v>1.75</c:v>
                </c:pt>
                <c:pt idx="1">
                  <c:v>1.75</c:v>
                </c:pt>
                <c:pt idx="2">
                  <c:v>1</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0.75</c:v>
                </c:pt>
                <c:pt idx="19">
                  <c:v>0.75</c:v>
                </c:pt>
                <c:pt idx="20">
                  <c:v>1.5</c:v>
                </c:pt>
                <c:pt idx="21">
                  <c:v>2.75</c:v>
                </c:pt>
                <c:pt idx="22">
                  <c:v>2.75</c:v>
                </c:pt>
                <c:pt idx="23">
                  <c:v>4</c:v>
                </c:pt>
                <c:pt idx="24">
                  <c:v>5.5</c:v>
                </c:pt>
                <c:pt idx="25">
                  <c:v>5.5</c:v>
                </c:pt>
              </c:numCache>
            </c:numRef>
          </c:val>
          <c:smooth val="0"/>
          <c:extLst>
            <c:ext xmlns:c16="http://schemas.microsoft.com/office/drawing/2014/chart" uri="{C3380CC4-5D6E-409C-BE32-E72D297353CC}">
              <c16:uniqueId val="{00000002-60E9-466B-8AE4-7AAFF72CEAA0}"/>
            </c:ext>
          </c:extLst>
        </c:ser>
        <c:ser>
          <c:idx val="3"/>
          <c:order val="3"/>
          <c:tx>
            <c:strRef>
              <c:f>'Գրաֆիկ 38'!$E$1</c:f>
              <c:strCache>
                <c:ptCount val="1"/>
                <c:pt idx="0">
                  <c:v>Czech Rep. </c:v>
                </c:pt>
              </c:strCache>
            </c:strRef>
          </c:tx>
          <c:spPr>
            <a:ln w="19050" cap="rnd">
              <a:solidFill>
                <a:schemeClr val="accent4"/>
              </a:solidFill>
              <a:round/>
            </a:ln>
            <a:effectLst/>
          </c:spPr>
          <c:marker>
            <c:symbol val="none"/>
          </c:marker>
          <c:cat>
            <c:strRef>
              <c:f>'Գրաֆիկ 38'!$A$2:$A$27</c:f>
              <c:strCache>
                <c:ptCount val="26"/>
                <c:pt idx="0">
                  <c:v>J 20</c:v>
                </c:pt>
                <c:pt idx="1">
                  <c:v>F</c:v>
                </c:pt>
                <c:pt idx="2">
                  <c:v>M</c:v>
                </c:pt>
                <c:pt idx="3">
                  <c:v>A</c:v>
                </c:pt>
                <c:pt idx="4">
                  <c:v>M</c:v>
                </c:pt>
                <c:pt idx="5">
                  <c:v>J</c:v>
                </c:pt>
                <c:pt idx="6">
                  <c:v>J</c:v>
                </c:pt>
                <c:pt idx="7">
                  <c:v>A</c:v>
                </c:pt>
                <c:pt idx="8">
                  <c:v>S</c:v>
                </c:pt>
                <c:pt idx="9">
                  <c:v>O</c:v>
                </c:pt>
                <c:pt idx="10">
                  <c:v>N</c:v>
                </c:pt>
                <c:pt idx="11">
                  <c:v>D</c:v>
                </c:pt>
                <c:pt idx="12">
                  <c:v>J 21</c:v>
                </c:pt>
                <c:pt idx="13">
                  <c:v>F</c:v>
                </c:pt>
                <c:pt idx="14">
                  <c:v>M</c:v>
                </c:pt>
                <c:pt idx="15">
                  <c:v>A</c:v>
                </c:pt>
                <c:pt idx="16">
                  <c:v>M</c:v>
                </c:pt>
                <c:pt idx="17">
                  <c:v>J</c:v>
                </c:pt>
                <c:pt idx="18">
                  <c:v>J</c:v>
                </c:pt>
                <c:pt idx="19">
                  <c:v>A</c:v>
                </c:pt>
                <c:pt idx="20">
                  <c:v>S</c:v>
                </c:pt>
                <c:pt idx="21">
                  <c:v>O</c:v>
                </c:pt>
                <c:pt idx="22">
                  <c:v>N</c:v>
                </c:pt>
                <c:pt idx="23">
                  <c:v>D</c:v>
                </c:pt>
                <c:pt idx="24">
                  <c:v>J 22</c:v>
                </c:pt>
                <c:pt idx="25">
                  <c:v>F</c:v>
                </c:pt>
              </c:strCache>
            </c:strRef>
          </c:cat>
          <c:val>
            <c:numRef>
              <c:f>'Գրաֆիկ 38'!$E$2:$E$27</c:f>
              <c:numCache>
                <c:formatCode>0.0</c:formatCode>
                <c:ptCount val="26"/>
                <c:pt idx="0">
                  <c:v>2</c:v>
                </c:pt>
                <c:pt idx="1">
                  <c:v>2.25</c:v>
                </c:pt>
                <c:pt idx="2">
                  <c:v>1</c:v>
                </c:pt>
                <c:pt idx="3">
                  <c:v>1</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0.5</c:v>
                </c:pt>
                <c:pt idx="18">
                  <c:v>0.5</c:v>
                </c:pt>
                <c:pt idx="19">
                  <c:v>0.75</c:v>
                </c:pt>
                <c:pt idx="20">
                  <c:v>0.75</c:v>
                </c:pt>
                <c:pt idx="21">
                  <c:v>1.5</c:v>
                </c:pt>
                <c:pt idx="22">
                  <c:v>2.75</c:v>
                </c:pt>
                <c:pt idx="23">
                  <c:v>3.75</c:v>
                </c:pt>
                <c:pt idx="24">
                  <c:v>3.75</c:v>
                </c:pt>
                <c:pt idx="25">
                  <c:v>4.5</c:v>
                </c:pt>
              </c:numCache>
            </c:numRef>
          </c:val>
          <c:smooth val="0"/>
          <c:extLst>
            <c:ext xmlns:c16="http://schemas.microsoft.com/office/drawing/2014/chart" uri="{C3380CC4-5D6E-409C-BE32-E72D297353CC}">
              <c16:uniqueId val="{00000003-60E9-466B-8AE4-7AAFF72CEAA0}"/>
            </c:ext>
          </c:extLst>
        </c:ser>
        <c:ser>
          <c:idx val="4"/>
          <c:order val="4"/>
          <c:tx>
            <c:strRef>
              <c:f>'Գրաֆիկ 38'!$F$1</c:f>
              <c:strCache>
                <c:ptCount val="1"/>
                <c:pt idx="0">
                  <c:v>Poland</c:v>
                </c:pt>
              </c:strCache>
            </c:strRef>
          </c:tx>
          <c:spPr>
            <a:ln w="19050" cap="rnd">
              <a:solidFill>
                <a:schemeClr val="accent6">
                  <a:lumMod val="75000"/>
                </a:schemeClr>
              </a:solidFill>
              <a:round/>
            </a:ln>
            <a:effectLst/>
          </c:spPr>
          <c:marker>
            <c:symbol val="none"/>
          </c:marker>
          <c:cat>
            <c:strRef>
              <c:f>'Գրաֆիկ 38'!$A$2:$A$27</c:f>
              <c:strCache>
                <c:ptCount val="26"/>
                <c:pt idx="0">
                  <c:v>J 20</c:v>
                </c:pt>
                <c:pt idx="1">
                  <c:v>F</c:v>
                </c:pt>
                <c:pt idx="2">
                  <c:v>M</c:v>
                </c:pt>
                <c:pt idx="3">
                  <c:v>A</c:v>
                </c:pt>
                <c:pt idx="4">
                  <c:v>M</c:v>
                </c:pt>
                <c:pt idx="5">
                  <c:v>J</c:v>
                </c:pt>
                <c:pt idx="6">
                  <c:v>J</c:v>
                </c:pt>
                <c:pt idx="7">
                  <c:v>A</c:v>
                </c:pt>
                <c:pt idx="8">
                  <c:v>S</c:v>
                </c:pt>
                <c:pt idx="9">
                  <c:v>O</c:v>
                </c:pt>
                <c:pt idx="10">
                  <c:v>N</c:v>
                </c:pt>
                <c:pt idx="11">
                  <c:v>D</c:v>
                </c:pt>
                <c:pt idx="12">
                  <c:v>J 21</c:v>
                </c:pt>
                <c:pt idx="13">
                  <c:v>F</c:v>
                </c:pt>
                <c:pt idx="14">
                  <c:v>M</c:v>
                </c:pt>
                <c:pt idx="15">
                  <c:v>A</c:v>
                </c:pt>
                <c:pt idx="16">
                  <c:v>M</c:v>
                </c:pt>
                <c:pt idx="17">
                  <c:v>J</c:v>
                </c:pt>
                <c:pt idx="18">
                  <c:v>J</c:v>
                </c:pt>
                <c:pt idx="19">
                  <c:v>A</c:v>
                </c:pt>
                <c:pt idx="20">
                  <c:v>S</c:v>
                </c:pt>
                <c:pt idx="21">
                  <c:v>O</c:v>
                </c:pt>
                <c:pt idx="22">
                  <c:v>N</c:v>
                </c:pt>
                <c:pt idx="23">
                  <c:v>D</c:v>
                </c:pt>
                <c:pt idx="24">
                  <c:v>J 22</c:v>
                </c:pt>
                <c:pt idx="25">
                  <c:v>F</c:v>
                </c:pt>
              </c:strCache>
            </c:strRef>
          </c:cat>
          <c:val>
            <c:numRef>
              <c:f>'Գրաֆիկ 38'!$F$2:$F$27</c:f>
              <c:numCache>
                <c:formatCode>0.0</c:formatCode>
                <c:ptCount val="26"/>
                <c:pt idx="0">
                  <c:v>1.5</c:v>
                </c:pt>
                <c:pt idx="1">
                  <c:v>1.5</c:v>
                </c:pt>
                <c:pt idx="2">
                  <c:v>1</c:v>
                </c:pt>
                <c:pt idx="3">
                  <c:v>0.5</c:v>
                </c:pt>
                <c:pt idx="4">
                  <c:v>0.1</c:v>
                </c:pt>
                <c:pt idx="5">
                  <c:v>0.1</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0.5</c:v>
                </c:pt>
                <c:pt idx="22">
                  <c:v>1.25</c:v>
                </c:pt>
                <c:pt idx="23">
                  <c:v>1.75</c:v>
                </c:pt>
                <c:pt idx="24">
                  <c:v>2.25</c:v>
                </c:pt>
                <c:pt idx="25">
                  <c:v>2.75</c:v>
                </c:pt>
              </c:numCache>
            </c:numRef>
          </c:val>
          <c:smooth val="0"/>
          <c:extLst>
            <c:ext xmlns:c16="http://schemas.microsoft.com/office/drawing/2014/chart" uri="{C3380CC4-5D6E-409C-BE32-E72D297353CC}">
              <c16:uniqueId val="{00000004-60E9-466B-8AE4-7AAFF72CEAA0}"/>
            </c:ext>
          </c:extLst>
        </c:ser>
        <c:dLbls>
          <c:showLegendKey val="0"/>
          <c:showVal val="0"/>
          <c:showCatName val="0"/>
          <c:showSerName val="0"/>
          <c:showPercent val="0"/>
          <c:showBubbleSize val="0"/>
        </c:dLbls>
        <c:smooth val="0"/>
        <c:axId val="569175160"/>
        <c:axId val="569177904"/>
      </c:lineChart>
      <c:catAx>
        <c:axId val="569175160"/>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9177904"/>
        <c:crosses val="autoZero"/>
        <c:auto val="1"/>
        <c:lblAlgn val="ctr"/>
        <c:lblOffset val="100"/>
        <c:noMultiLvlLbl val="0"/>
      </c:catAx>
      <c:valAx>
        <c:axId val="569177904"/>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9175160"/>
        <c:crosses val="autoZero"/>
        <c:crossBetween val="between"/>
      </c:valAx>
      <c:spPr>
        <a:noFill/>
        <a:ln>
          <a:noFill/>
        </a:ln>
        <a:effectLst/>
      </c:spPr>
    </c:plotArea>
    <c:legend>
      <c:legendPos val="b"/>
      <c:layout>
        <c:manualLayout>
          <c:xMode val="edge"/>
          <c:yMode val="edge"/>
          <c:x val="2.3096980568961128E-2"/>
          <c:y val="0.79710006416262402"/>
          <c:w val="0.95884636144272273"/>
          <c:h val="0.16198619563962621"/>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85820421640848E-2"/>
          <c:y val="6.035665294924554E-2"/>
          <c:w val="0.84997063119126237"/>
          <c:h val="0.68237581413434434"/>
        </c:manualLayout>
      </c:layout>
      <c:lineChart>
        <c:grouping val="standard"/>
        <c:varyColors val="0"/>
        <c:ser>
          <c:idx val="0"/>
          <c:order val="0"/>
          <c:tx>
            <c:strRef>
              <c:f>'Գրաֆիկ 39'!$B$1</c:f>
              <c:strCache>
                <c:ptCount val="1"/>
                <c:pt idx="0">
                  <c:v>Armenia</c:v>
                </c:pt>
              </c:strCache>
            </c:strRef>
          </c:tx>
          <c:spPr>
            <a:ln w="19050" cap="rnd">
              <a:solidFill>
                <a:schemeClr val="accent5">
                  <a:lumMod val="75000"/>
                </a:schemeClr>
              </a:solidFill>
              <a:round/>
            </a:ln>
            <a:effectLst/>
          </c:spPr>
          <c:marker>
            <c:symbol val="none"/>
          </c:marker>
          <c:cat>
            <c:strRef>
              <c:f>'Գրաֆիկ 39'!$A$2:$A$27</c:f>
              <c:strCache>
                <c:ptCount val="26"/>
                <c:pt idx="0">
                  <c:v>J 20</c:v>
                </c:pt>
                <c:pt idx="1">
                  <c:v>F</c:v>
                </c:pt>
                <c:pt idx="2">
                  <c:v>M</c:v>
                </c:pt>
                <c:pt idx="3">
                  <c:v>A</c:v>
                </c:pt>
                <c:pt idx="4">
                  <c:v>M</c:v>
                </c:pt>
                <c:pt idx="5">
                  <c:v>J</c:v>
                </c:pt>
                <c:pt idx="6">
                  <c:v>J</c:v>
                </c:pt>
                <c:pt idx="7">
                  <c:v>A</c:v>
                </c:pt>
                <c:pt idx="8">
                  <c:v>S</c:v>
                </c:pt>
                <c:pt idx="9">
                  <c:v>O</c:v>
                </c:pt>
                <c:pt idx="10">
                  <c:v>N</c:v>
                </c:pt>
                <c:pt idx="11">
                  <c:v>D</c:v>
                </c:pt>
                <c:pt idx="12">
                  <c:v>J 21</c:v>
                </c:pt>
                <c:pt idx="13">
                  <c:v>F</c:v>
                </c:pt>
                <c:pt idx="14">
                  <c:v>M</c:v>
                </c:pt>
                <c:pt idx="15">
                  <c:v>A</c:v>
                </c:pt>
                <c:pt idx="16">
                  <c:v>M</c:v>
                </c:pt>
                <c:pt idx="17">
                  <c:v>J</c:v>
                </c:pt>
                <c:pt idx="18">
                  <c:v>J</c:v>
                </c:pt>
                <c:pt idx="19">
                  <c:v>A</c:v>
                </c:pt>
                <c:pt idx="20">
                  <c:v>S</c:v>
                </c:pt>
                <c:pt idx="21">
                  <c:v>O</c:v>
                </c:pt>
                <c:pt idx="22">
                  <c:v>N</c:v>
                </c:pt>
                <c:pt idx="23">
                  <c:v>D</c:v>
                </c:pt>
                <c:pt idx="24">
                  <c:v>J 22</c:v>
                </c:pt>
                <c:pt idx="25">
                  <c:v>F</c:v>
                </c:pt>
              </c:strCache>
            </c:strRef>
          </c:cat>
          <c:val>
            <c:numRef>
              <c:f>'Գրաֆիկ 39'!$B$2:$B$27</c:f>
              <c:numCache>
                <c:formatCode>0.0</c:formatCode>
                <c:ptCount val="26"/>
                <c:pt idx="0">
                  <c:v>5.5</c:v>
                </c:pt>
                <c:pt idx="1">
                  <c:v>5.5</c:v>
                </c:pt>
                <c:pt idx="2">
                  <c:v>5.25</c:v>
                </c:pt>
                <c:pt idx="3">
                  <c:v>5</c:v>
                </c:pt>
                <c:pt idx="4">
                  <c:v>5</c:v>
                </c:pt>
                <c:pt idx="5">
                  <c:v>4.5</c:v>
                </c:pt>
                <c:pt idx="6">
                  <c:v>4.5</c:v>
                </c:pt>
                <c:pt idx="7">
                  <c:v>4.5</c:v>
                </c:pt>
                <c:pt idx="8">
                  <c:v>4.25</c:v>
                </c:pt>
                <c:pt idx="9">
                  <c:v>4.25</c:v>
                </c:pt>
                <c:pt idx="10">
                  <c:v>4.25</c:v>
                </c:pt>
                <c:pt idx="11">
                  <c:v>4.8499999999999996</c:v>
                </c:pt>
                <c:pt idx="12">
                  <c:v>5.25</c:v>
                </c:pt>
                <c:pt idx="13">
                  <c:v>5.5</c:v>
                </c:pt>
                <c:pt idx="14">
                  <c:v>5.5</c:v>
                </c:pt>
                <c:pt idx="15">
                  <c:v>5.5</c:v>
                </c:pt>
                <c:pt idx="16">
                  <c:v>6</c:v>
                </c:pt>
                <c:pt idx="17">
                  <c:v>6.3</c:v>
                </c:pt>
                <c:pt idx="18">
                  <c:v>6.5</c:v>
                </c:pt>
                <c:pt idx="19">
                  <c:v>7</c:v>
                </c:pt>
                <c:pt idx="20">
                  <c:v>7.15</c:v>
                </c:pt>
                <c:pt idx="21">
                  <c:v>7.25</c:v>
                </c:pt>
                <c:pt idx="22">
                  <c:v>7.25</c:v>
                </c:pt>
                <c:pt idx="23">
                  <c:v>7.57258064516129</c:v>
                </c:pt>
                <c:pt idx="24">
                  <c:v>7.75</c:v>
                </c:pt>
                <c:pt idx="25">
                  <c:v>8</c:v>
                </c:pt>
              </c:numCache>
            </c:numRef>
          </c:val>
          <c:smooth val="0"/>
          <c:extLst>
            <c:ext xmlns:c16="http://schemas.microsoft.com/office/drawing/2014/chart" uri="{C3380CC4-5D6E-409C-BE32-E72D297353CC}">
              <c16:uniqueId val="{00000000-359B-4932-B453-F93FAFCB389F}"/>
            </c:ext>
          </c:extLst>
        </c:ser>
        <c:ser>
          <c:idx val="1"/>
          <c:order val="1"/>
          <c:tx>
            <c:strRef>
              <c:f>'Գրաֆիկ 39'!$C$1</c:f>
              <c:strCache>
                <c:ptCount val="1"/>
                <c:pt idx="0">
                  <c:v>Russia</c:v>
                </c:pt>
              </c:strCache>
            </c:strRef>
          </c:tx>
          <c:spPr>
            <a:ln w="19050" cap="rnd">
              <a:solidFill>
                <a:schemeClr val="accent2"/>
              </a:solidFill>
              <a:round/>
            </a:ln>
            <a:effectLst/>
          </c:spPr>
          <c:marker>
            <c:symbol val="none"/>
          </c:marker>
          <c:cat>
            <c:strRef>
              <c:f>'Գրաֆիկ 39'!$A$2:$A$27</c:f>
              <c:strCache>
                <c:ptCount val="26"/>
                <c:pt idx="0">
                  <c:v>J 20</c:v>
                </c:pt>
                <c:pt idx="1">
                  <c:v>F</c:v>
                </c:pt>
                <c:pt idx="2">
                  <c:v>M</c:v>
                </c:pt>
                <c:pt idx="3">
                  <c:v>A</c:v>
                </c:pt>
                <c:pt idx="4">
                  <c:v>M</c:v>
                </c:pt>
                <c:pt idx="5">
                  <c:v>J</c:v>
                </c:pt>
                <c:pt idx="6">
                  <c:v>J</c:v>
                </c:pt>
                <c:pt idx="7">
                  <c:v>A</c:v>
                </c:pt>
                <c:pt idx="8">
                  <c:v>S</c:v>
                </c:pt>
                <c:pt idx="9">
                  <c:v>O</c:v>
                </c:pt>
                <c:pt idx="10">
                  <c:v>N</c:v>
                </c:pt>
                <c:pt idx="11">
                  <c:v>D</c:v>
                </c:pt>
                <c:pt idx="12">
                  <c:v>J 21</c:v>
                </c:pt>
                <c:pt idx="13">
                  <c:v>F</c:v>
                </c:pt>
                <c:pt idx="14">
                  <c:v>M</c:v>
                </c:pt>
                <c:pt idx="15">
                  <c:v>A</c:v>
                </c:pt>
                <c:pt idx="16">
                  <c:v>M</c:v>
                </c:pt>
                <c:pt idx="17">
                  <c:v>J</c:v>
                </c:pt>
                <c:pt idx="18">
                  <c:v>J</c:v>
                </c:pt>
                <c:pt idx="19">
                  <c:v>A</c:v>
                </c:pt>
                <c:pt idx="20">
                  <c:v>S</c:v>
                </c:pt>
                <c:pt idx="21">
                  <c:v>O</c:v>
                </c:pt>
                <c:pt idx="22">
                  <c:v>N</c:v>
                </c:pt>
                <c:pt idx="23">
                  <c:v>D</c:v>
                </c:pt>
                <c:pt idx="24">
                  <c:v>J 22</c:v>
                </c:pt>
                <c:pt idx="25">
                  <c:v>F</c:v>
                </c:pt>
              </c:strCache>
            </c:strRef>
          </c:cat>
          <c:val>
            <c:numRef>
              <c:f>'Գրաֆիկ 39'!$C$2:$C$27</c:f>
              <c:numCache>
                <c:formatCode>0.0</c:formatCode>
                <c:ptCount val="26"/>
                <c:pt idx="0">
                  <c:v>6.25</c:v>
                </c:pt>
                <c:pt idx="1">
                  <c:v>6</c:v>
                </c:pt>
                <c:pt idx="2">
                  <c:v>6</c:v>
                </c:pt>
                <c:pt idx="3">
                  <c:v>5.5</c:v>
                </c:pt>
                <c:pt idx="4">
                  <c:v>5.5</c:v>
                </c:pt>
                <c:pt idx="5">
                  <c:v>4.5</c:v>
                </c:pt>
                <c:pt idx="6">
                  <c:v>4.25</c:v>
                </c:pt>
                <c:pt idx="7">
                  <c:v>4.25</c:v>
                </c:pt>
                <c:pt idx="8">
                  <c:v>4.25</c:v>
                </c:pt>
                <c:pt idx="9">
                  <c:v>4.25</c:v>
                </c:pt>
                <c:pt idx="10">
                  <c:v>4.25</c:v>
                </c:pt>
                <c:pt idx="11">
                  <c:v>4.25</c:v>
                </c:pt>
                <c:pt idx="12">
                  <c:v>4.25</c:v>
                </c:pt>
                <c:pt idx="13">
                  <c:v>4.25</c:v>
                </c:pt>
                <c:pt idx="14">
                  <c:v>4.5</c:v>
                </c:pt>
                <c:pt idx="15">
                  <c:v>5</c:v>
                </c:pt>
                <c:pt idx="16">
                  <c:v>5</c:v>
                </c:pt>
                <c:pt idx="17">
                  <c:v>5.5</c:v>
                </c:pt>
                <c:pt idx="18">
                  <c:v>6.5</c:v>
                </c:pt>
                <c:pt idx="19">
                  <c:v>6.5</c:v>
                </c:pt>
                <c:pt idx="20">
                  <c:v>6.75</c:v>
                </c:pt>
                <c:pt idx="21">
                  <c:v>7.5</c:v>
                </c:pt>
                <c:pt idx="22">
                  <c:v>7.5</c:v>
                </c:pt>
                <c:pt idx="23">
                  <c:v>8.5</c:v>
                </c:pt>
                <c:pt idx="24">
                  <c:v>8.5</c:v>
                </c:pt>
                <c:pt idx="25">
                  <c:v>9.5</c:v>
                </c:pt>
              </c:numCache>
            </c:numRef>
          </c:val>
          <c:smooth val="0"/>
          <c:extLst>
            <c:ext xmlns:c16="http://schemas.microsoft.com/office/drawing/2014/chart" uri="{C3380CC4-5D6E-409C-BE32-E72D297353CC}">
              <c16:uniqueId val="{00000001-359B-4932-B453-F93FAFCB389F}"/>
            </c:ext>
          </c:extLst>
        </c:ser>
        <c:ser>
          <c:idx val="2"/>
          <c:order val="2"/>
          <c:tx>
            <c:strRef>
              <c:f>'Գրաֆիկ 39'!$D$1</c:f>
              <c:strCache>
                <c:ptCount val="1"/>
                <c:pt idx="0">
                  <c:v>Georgia</c:v>
                </c:pt>
              </c:strCache>
            </c:strRef>
          </c:tx>
          <c:spPr>
            <a:ln w="19050" cap="rnd">
              <a:solidFill>
                <a:schemeClr val="accent3"/>
              </a:solidFill>
              <a:round/>
            </a:ln>
            <a:effectLst/>
          </c:spPr>
          <c:marker>
            <c:symbol val="none"/>
          </c:marker>
          <c:cat>
            <c:strRef>
              <c:f>'Գրաֆիկ 39'!$A$2:$A$27</c:f>
              <c:strCache>
                <c:ptCount val="26"/>
                <c:pt idx="0">
                  <c:v>J 20</c:v>
                </c:pt>
                <c:pt idx="1">
                  <c:v>F</c:v>
                </c:pt>
                <c:pt idx="2">
                  <c:v>M</c:v>
                </c:pt>
                <c:pt idx="3">
                  <c:v>A</c:v>
                </c:pt>
                <c:pt idx="4">
                  <c:v>M</c:v>
                </c:pt>
                <c:pt idx="5">
                  <c:v>J</c:v>
                </c:pt>
                <c:pt idx="6">
                  <c:v>J</c:v>
                </c:pt>
                <c:pt idx="7">
                  <c:v>A</c:v>
                </c:pt>
                <c:pt idx="8">
                  <c:v>S</c:v>
                </c:pt>
                <c:pt idx="9">
                  <c:v>O</c:v>
                </c:pt>
                <c:pt idx="10">
                  <c:v>N</c:v>
                </c:pt>
                <c:pt idx="11">
                  <c:v>D</c:v>
                </c:pt>
                <c:pt idx="12">
                  <c:v>J 21</c:v>
                </c:pt>
                <c:pt idx="13">
                  <c:v>F</c:v>
                </c:pt>
                <c:pt idx="14">
                  <c:v>M</c:v>
                </c:pt>
                <c:pt idx="15">
                  <c:v>A</c:v>
                </c:pt>
                <c:pt idx="16">
                  <c:v>M</c:v>
                </c:pt>
                <c:pt idx="17">
                  <c:v>J</c:v>
                </c:pt>
                <c:pt idx="18">
                  <c:v>J</c:v>
                </c:pt>
                <c:pt idx="19">
                  <c:v>A</c:v>
                </c:pt>
                <c:pt idx="20">
                  <c:v>S</c:v>
                </c:pt>
                <c:pt idx="21">
                  <c:v>O</c:v>
                </c:pt>
                <c:pt idx="22">
                  <c:v>N</c:v>
                </c:pt>
                <c:pt idx="23">
                  <c:v>D</c:v>
                </c:pt>
                <c:pt idx="24">
                  <c:v>J 22</c:v>
                </c:pt>
                <c:pt idx="25">
                  <c:v>F</c:v>
                </c:pt>
              </c:strCache>
            </c:strRef>
          </c:cat>
          <c:val>
            <c:numRef>
              <c:f>'Գրաֆիկ 39'!$D$2:$D$27</c:f>
              <c:numCache>
                <c:formatCode>0.0</c:formatCode>
                <c:ptCount val="26"/>
                <c:pt idx="0">
                  <c:v>9</c:v>
                </c:pt>
                <c:pt idx="1">
                  <c:v>9</c:v>
                </c:pt>
                <c:pt idx="2">
                  <c:v>9</c:v>
                </c:pt>
                <c:pt idx="3">
                  <c:v>8.9666666666666668</c:v>
                </c:pt>
                <c:pt idx="4">
                  <c:v>8.4112903225806459</c:v>
                </c:pt>
                <c:pt idx="5">
                  <c:v>8.25</c:v>
                </c:pt>
                <c:pt idx="6">
                  <c:v>8.25</c:v>
                </c:pt>
                <c:pt idx="7">
                  <c:v>8.0403225806451619</c:v>
                </c:pt>
                <c:pt idx="8">
                  <c:v>8</c:v>
                </c:pt>
                <c:pt idx="9">
                  <c:v>8</c:v>
                </c:pt>
                <c:pt idx="10">
                  <c:v>8</c:v>
                </c:pt>
                <c:pt idx="11">
                  <c:v>8</c:v>
                </c:pt>
                <c:pt idx="12">
                  <c:v>8</c:v>
                </c:pt>
                <c:pt idx="13">
                  <c:v>8</c:v>
                </c:pt>
                <c:pt idx="14">
                  <c:v>8.2258064516129039</c:v>
                </c:pt>
                <c:pt idx="15">
                  <c:v>8.6</c:v>
                </c:pt>
                <c:pt idx="16">
                  <c:v>9.5</c:v>
                </c:pt>
                <c:pt idx="17">
                  <c:v>9.5</c:v>
                </c:pt>
                <c:pt idx="18">
                  <c:v>9.5</c:v>
                </c:pt>
                <c:pt idx="19">
                  <c:v>9.9516129032258061</c:v>
                </c:pt>
                <c:pt idx="20">
                  <c:v>10</c:v>
                </c:pt>
                <c:pt idx="21">
                  <c:v>10</c:v>
                </c:pt>
                <c:pt idx="22">
                  <c:v>10</c:v>
                </c:pt>
                <c:pt idx="23">
                  <c:v>10.370967741935484</c:v>
                </c:pt>
                <c:pt idx="24">
                  <c:v>10.5</c:v>
                </c:pt>
                <c:pt idx="25">
                  <c:v>10.5</c:v>
                </c:pt>
              </c:numCache>
            </c:numRef>
          </c:val>
          <c:smooth val="0"/>
          <c:extLst>
            <c:ext xmlns:c16="http://schemas.microsoft.com/office/drawing/2014/chart" uri="{C3380CC4-5D6E-409C-BE32-E72D297353CC}">
              <c16:uniqueId val="{00000002-359B-4932-B453-F93FAFCB389F}"/>
            </c:ext>
          </c:extLst>
        </c:ser>
        <c:ser>
          <c:idx val="3"/>
          <c:order val="3"/>
          <c:tx>
            <c:strRef>
              <c:f>'Գրաֆիկ 39'!$E$1</c:f>
              <c:strCache>
                <c:ptCount val="1"/>
                <c:pt idx="0">
                  <c:v>Peru</c:v>
                </c:pt>
              </c:strCache>
            </c:strRef>
          </c:tx>
          <c:spPr>
            <a:ln w="19050" cap="rnd">
              <a:solidFill>
                <a:schemeClr val="accent4"/>
              </a:solidFill>
              <a:round/>
            </a:ln>
            <a:effectLst/>
          </c:spPr>
          <c:marker>
            <c:symbol val="none"/>
          </c:marker>
          <c:cat>
            <c:strRef>
              <c:f>'Գրաֆիկ 39'!$A$2:$A$27</c:f>
              <c:strCache>
                <c:ptCount val="26"/>
                <c:pt idx="0">
                  <c:v>J 20</c:v>
                </c:pt>
                <c:pt idx="1">
                  <c:v>F</c:v>
                </c:pt>
                <c:pt idx="2">
                  <c:v>M</c:v>
                </c:pt>
                <c:pt idx="3">
                  <c:v>A</c:v>
                </c:pt>
                <c:pt idx="4">
                  <c:v>M</c:v>
                </c:pt>
                <c:pt idx="5">
                  <c:v>J</c:v>
                </c:pt>
                <c:pt idx="6">
                  <c:v>J</c:v>
                </c:pt>
                <c:pt idx="7">
                  <c:v>A</c:v>
                </c:pt>
                <c:pt idx="8">
                  <c:v>S</c:v>
                </c:pt>
                <c:pt idx="9">
                  <c:v>O</c:v>
                </c:pt>
                <c:pt idx="10">
                  <c:v>N</c:v>
                </c:pt>
                <c:pt idx="11">
                  <c:v>D</c:v>
                </c:pt>
                <c:pt idx="12">
                  <c:v>J 21</c:v>
                </c:pt>
                <c:pt idx="13">
                  <c:v>F</c:v>
                </c:pt>
                <c:pt idx="14">
                  <c:v>M</c:v>
                </c:pt>
                <c:pt idx="15">
                  <c:v>A</c:v>
                </c:pt>
                <c:pt idx="16">
                  <c:v>M</c:v>
                </c:pt>
                <c:pt idx="17">
                  <c:v>J</c:v>
                </c:pt>
                <c:pt idx="18">
                  <c:v>J</c:v>
                </c:pt>
                <c:pt idx="19">
                  <c:v>A</c:v>
                </c:pt>
                <c:pt idx="20">
                  <c:v>S</c:v>
                </c:pt>
                <c:pt idx="21">
                  <c:v>O</c:v>
                </c:pt>
                <c:pt idx="22">
                  <c:v>N</c:v>
                </c:pt>
                <c:pt idx="23">
                  <c:v>D</c:v>
                </c:pt>
                <c:pt idx="24">
                  <c:v>J 22</c:v>
                </c:pt>
                <c:pt idx="25">
                  <c:v>F</c:v>
                </c:pt>
              </c:strCache>
            </c:strRef>
          </c:cat>
          <c:val>
            <c:numRef>
              <c:f>'Գրաֆիկ 39'!$E$2:$E$27</c:f>
              <c:numCache>
                <c:formatCode>0.0</c:formatCode>
                <c:ptCount val="26"/>
                <c:pt idx="0">
                  <c:v>2.25</c:v>
                </c:pt>
                <c:pt idx="1">
                  <c:v>2.25</c:v>
                </c:pt>
                <c:pt idx="2">
                  <c:v>1.25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0.5</c:v>
                </c:pt>
                <c:pt idx="20">
                  <c:v>1</c:v>
                </c:pt>
                <c:pt idx="21">
                  <c:v>1.5</c:v>
                </c:pt>
                <c:pt idx="22">
                  <c:v>2</c:v>
                </c:pt>
                <c:pt idx="23">
                  <c:v>2.5</c:v>
                </c:pt>
                <c:pt idx="24">
                  <c:v>3</c:v>
                </c:pt>
                <c:pt idx="25">
                  <c:v>3.5</c:v>
                </c:pt>
              </c:numCache>
            </c:numRef>
          </c:val>
          <c:smooth val="0"/>
          <c:extLst>
            <c:ext xmlns:c16="http://schemas.microsoft.com/office/drawing/2014/chart" uri="{C3380CC4-5D6E-409C-BE32-E72D297353CC}">
              <c16:uniqueId val="{00000003-359B-4932-B453-F93FAFCB389F}"/>
            </c:ext>
          </c:extLst>
        </c:ser>
        <c:ser>
          <c:idx val="4"/>
          <c:order val="4"/>
          <c:tx>
            <c:strRef>
              <c:f>'Գրաֆիկ 39'!$F$1</c:f>
              <c:strCache>
                <c:ptCount val="1"/>
                <c:pt idx="0">
                  <c:v>Hungary</c:v>
                </c:pt>
              </c:strCache>
            </c:strRef>
          </c:tx>
          <c:spPr>
            <a:ln w="19050" cap="rnd">
              <a:solidFill>
                <a:schemeClr val="accent6">
                  <a:lumMod val="75000"/>
                </a:schemeClr>
              </a:solidFill>
              <a:round/>
            </a:ln>
            <a:effectLst/>
          </c:spPr>
          <c:marker>
            <c:symbol val="none"/>
          </c:marker>
          <c:cat>
            <c:strRef>
              <c:f>'Գրաֆիկ 39'!$A$2:$A$27</c:f>
              <c:strCache>
                <c:ptCount val="26"/>
                <c:pt idx="0">
                  <c:v>J 20</c:v>
                </c:pt>
                <c:pt idx="1">
                  <c:v>F</c:v>
                </c:pt>
                <c:pt idx="2">
                  <c:v>M</c:v>
                </c:pt>
                <c:pt idx="3">
                  <c:v>A</c:v>
                </c:pt>
                <c:pt idx="4">
                  <c:v>M</c:v>
                </c:pt>
                <c:pt idx="5">
                  <c:v>J</c:v>
                </c:pt>
                <c:pt idx="6">
                  <c:v>J</c:v>
                </c:pt>
                <c:pt idx="7">
                  <c:v>A</c:v>
                </c:pt>
                <c:pt idx="8">
                  <c:v>S</c:v>
                </c:pt>
                <c:pt idx="9">
                  <c:v>O</c:v>
                </c:pt>
                <c:pt idx="10">
                  <c:v>N</c:v>
                </c:pt>
                <c:pt idx="11">
                  <c:v>D</c:v>
                </c:pt>
                <c:pt idx="12">
                  <c:v>J 21</c:v>
                </c:pt>
                <c:pt idx="13">
                  <c:v>F</c:v>
                </c:pt>
                <c:pt idx="14">
                  <c:v>M</c:v>
                </c:pt>
                <c:pt idx="15">
                  <c:v>A</c:v>
                </c:pt>
                <c:pt idx="16">
                  <c:v>M</c:v>
                </c:pt>
                <c:pt idx="17">
                  <c:v>J</c:v>
                </c:pt>
                <c:pt idx="18">
                  <c:v>J</c:v>
                </c:pt>
                <c:pt idx="19">
                  <c:v>A</c:v>
                </c:pt>
                <c:pt idx="20">
                  <c:v>S</c:v>
                </c:pt>
                <c:pt idx="21">
                  <c:v>O</c:v>
                </c:pt>
                <c:pt idx="22">
                  <c:v>N</c:v>
                </c:pt>
                <c:pt idx="23">
                  <c:v>D</c:v>
                </c:pt>
                <c:pt idx="24">
                  <c:v>J 22</c:v>
                </c:pt>
                <c:pt idx="25">
                  <c:v>F</c:v>
                </c:pt>
              </c:strCache>
            </c:strRef>
          </c:cat>
          <c:val>
            <c:numRef>
              <c:f>'Գրաֆիկ 39'!$F$2:$F$27</c:f>
              <c:numCache>
                <c:formatCode>0.0</c:formatCode>
                <c:ptCount val="26"/>
                <c:pt idx="0">
                  <c:v>0.9</c:v>
                </c:pt>
                <c:pt idx="1">
                  <c:v>0.9</c:v>
                </c:pt>
                <c:pt idx="2">
                  <c:v>0.9</c:v>
                </c:pt>
                <c:pt idx="3">
                  <c:v>0.9</c:v>
                </c:pt>
                <c:pt idx="4">
                  <c:v>0.9</c:v>
                </c:pt>
                <c:pt idx="5">
                  <c:v>0.75</c:v>
                </c:pt>
                <c:pt idx="6">
                  <c:v>0.6</c:v>
                </c:pt>
                <c:pt idx="7">
                  <c:v>0.6</c:v>
                </c:pt>
                <c:pt idx="8">
                  <c:v>0.6</c:v>
                </c:pt>
                <c:pt idx="9">
                  <c:v>0.6</c:v>
                </c:pt>
                <c:pt idx="10">
                  <c:v>0.6</c:v>
                </c:pt>
                <c:pt idx="11">
                  <c:v>0.6</c:v>
                </c:pt>
                <c:pt idx="12">
                  <c:v>0.6</c:v>
                </c:pt>
                <c:pt idx="13">
                  <c:v>0.6</c:v>
                </c:pt>
                <c:pt idx="14">
                  <c:v>0.6</c:v>
                </c:pt>
                <c:pt idx="15">
                  <c:v>0.6</c:v>
                </c:pt>
                <c:pt idx="16">
                  <c:v>0.6</c:v>
                </c:pt>
                <c:pt idx="17">
                  <c:v>0.9</c:v>
                </c:pt>
                <c:pt idx="18">
                  <c:v>1.2</c:v>
                </c:pt>
                <c:pt idx="19">
                  <c:v>1.5</c:v>
                </c:pt>
                <c:pt idx="20">
                  <c:v>1.65</c:v>
                </c:pt>
                <c:pt idx="21">
                  <c:v>1.8</c:v>
                </c:pt>
                <c:pt idx="22">
                  <c:v>2.1</c:v>
                </c:pt>
                <c:pt idx="23">
                  <c:v>2.4</c:v>
                </c:pt>
                <c:pt idx="24">
                  <c:v>2.9</c:v>
                </c:pt>
                <c:pt idx="25">
                  <c:v>3.4</c:v>
                </c:pt>
              </c:numCache>
            </c:numRef>
          </c:val>
          <c:smooth val="0"/>
          <c:extLst>
            <c:ext xmlns:c16="http://schemas.microsoft.com/office/drawing/2014/chart" uri="{C3380CC4-5D6E-409C-BE32-E72D297353CC}">
              <c16:uniqueId val="{00000004-359B-4932-B453-F93FAFCB389F}"/>
            </c:ext>
          </c:extLst>
        </c:ser>
        <c:dLbls>
          <c:showLegendKey val="0"/>
          <c:showVal val="0"/>
          <c:showCatName val="0"/>
          <c:showSerName val="0"/>
          <c:showPercent val="0"/>
          <c:showBubbleSize val="0"/>
        </c:dLbls>
        <c:smooth val="0"/>
        <c:axId val="516175896"/>
        <c:axId val="516174328"/>
      </c:lineChart>
      <c:catAx>
        <c:axId val="516175896"/>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6174328"/>
        <c:crosses val="autoZero"/>
        <c:auto val="1"/>
        <c:lblAlgn val="ctr"/>
        <c:lblOffset val="100"/>
        <c:noMultiLvlLbl val="0"/>
      </c:catAx>
      <c:valAx>
        <c:axId val="516174328"/>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6175896"/>
        <c:crosses val="autoZero"/>
        <c:crossBetween val="between"/>
      </c:valAx>
      <c:spPr>
        <a:noFill/>
        <a:ln>
          <a:noFill/>
        </a:ln>
        <a:effectLst/>
      </c:spPr>
    </c:plotArea>
    <c:legend>
      <c:legendPos val="b"/>
      <c:layout>
        <c:manualLayout>
          <c:xMode val="edge"/>
          <c:yMode val="edge"/>
          <c:x val="4.7248063246126482E-3"/>
          <c:y val="0.8448375749533692"/>
          <c:w val="0.8595016033782068"/>
          <c:h val="0.14131838458464296"/>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22076568561794"/>
          <c:y val="6.5281899109792291E-2"/>
          <c:w val="0.83441939536118626"/>
          <c:h val="0.63581906119301856"/>
        </c:manualLayout>
      </c:layout>
      <c:lineChart>
        <c:grouping val="standard"/>
        <c:varyColors val="0"/>
        <c:ser>
          <c:idx val="0"/>
          <c:order val="0"/>
          <c:tx>
            <c:strRef>
              <c:f>'[grafs 2022Q1.xlsx]Գրաֆիկ 4'!$B$1</c:f>
              <c:strCache>
                <c:ptCount val="1"/>
                <c:pt idx="0">
                  <c:v>5 years</c:v>
                </c:pt>
              </c:strCache>
            </c:strRef>
          </c:tx>
          <c:spPr>
            <a:ln w="19050" cap="rnd">
              <a:solidFill>
                <a:schemeClr val="accent1"/>
              </a:solidFill>
              <a:round/>
            </a:ln>
            <a:effectLst/>
          </c:spPr>
          <c:marker>
            <c:symbol val="none"/>
          </c:marker>
          <c:cat>
            <c:numRef>
              <c:f>'[grafs 2022Q1.xlsx]Գրաֆիկ 4'!$A$2:$A$574</c:f>
              <c:numCache>
                <c:formatCode>dd\.mm\.yy;@</c:formatCode>
                <c:ptCount val="573"/>
                <c:pt idx="0">
                  <c:v>43831</c:v>
                </c:pt>
                <c:pt idx="1">
                  <c:v>43832</c:v>
                </c:pt>
                <c:pt idx="2">
                  <c:v>43833</c:v>
                </c:pt>
                <c:pt idx="3">
                  <c:v>43836</c:v>
                </c:pt>
                <c:pt idx="4">
                  <c:v>43837</c:v>
                </c:pt>
                <c:pt idx="5">
                  <c:v>43838</c:v>
                </c:pt>
                <c:pt idx="6">
                  <c:v>43839</c:v>
                </c:pt>
                <c:pt idx="7">
                  <c:v>43840</c:v>
                </c:pt>
                <c:pt idx="8">
                  <c:v>43843</c:v>
                </c:pt>
                <c:pt idx="9">
                  <c:v>43844</c:v>
                </c:pt>
                <c:pt idx="10">
                  <c:v>43845</c:v>
                </c:pt>
                <c:pt idx="11">
                  <c:v>43846</c:v>
                </c:pt>
                <c:pt idx="12">
                  <c:v>43847</c:v>
                </c:pt>
                <c:pt idx="13">
                  <c:v>43850</c:v>
                </c:pt>
                <c:pt idx="14">
                  <c:v>43851</c:v>
                </c:pt>
                <c:pt idx="15">
                  <c:v>43852</c:v>
                </c:pt>
                <c:pt idx="16">
                  <c:v>43853</c:v>
                </c:pt>
                <c:pt idx="17">
                  <c:v>43854</c:v>
                </c:pt>
                <c:pt idx="18">
                  <c:v>43857</c:v>
                </c:pt>
                <c:pt idx="19">
                  <c:v>43858</c:v>
                </c:pt>
                <c:pt idx="20">
                  <c:v>43859</c:v>
                </c:pt>
                <c:pt idx="21">
                  <c:v>43860</c:v>
                </c:pt>
                <c:pt idx="22">
                  <c:v>43861</c:v>
                </c:pt>
                <c:pt idx="23">
                  <c:v>43864</c:v>
                </c:pt>
                <c:pt idx="24">
                  <c:v>43865</c:v>
                </c:pt>
                <c:pt idx="25">
                  <c:v>43866</c:v>
                </c:pt>
                <c:pt idx="26">
                  <c:v>43867</c:v>
                </c:pt>
                <c:pt idx="27">
                  <c:v>43868</c:v>
                </c:pt>
                <c:pt idx="28">
                  <c:v>43871</c:v>
                </c:pt>
                <c:pt idx="29">
                  <c:v>43872</c:v>
                </c:pt>
                <c:pt idx="30">
                  <c:v>43873</c:v>
                </c:pt>
                <c:pt idx="31">
                  <c:v>43874</c:v>
                </c:pt>
                <c:pt idx="32">
                  <c:v>43875</c:v>
                </c:pt>
                <c:pt idx="33">
                  <c:v>43878</c:v>
                </c:pt>
                <c:pt idx="34">
                  <c:v>43879</c:v>
                </c:pt>
                <c:pt idx="35">
                  <c:v>43880</c:v>
                </c:pt>
                <c:pt idx="36">
                  <c:v>43881</c:v>
                </c:pt>
                <c:pt idx="37">
                  <c:v>43882</c:v>
                </c:pt>
                <c:pt idx="38">
                  <c:v>43885</c:v>
                </c:pt>
                <c:pt idx="39">
                  <c:v>43886</c:v>
                </c:pt>
                <c:pt idx="40">
                  <c:v>43887</c:v>
                </c:pt>
                <c:pt idx="41">
                  <c:v>43888</c:v>
                </c:pt>
                <c:pt idx="42">
                  <c:v>43889</c:v>
                </c:pt>
                <c:pt idx="43">
                  <c:v>43892</c:v>
                </c:pt>
                <c:pt idx="44">
                  <c:v>43893</c:v>
                </c:pt>
                <c:pt idx="45">
                  <c:v>43894</c:v>
                </c:pt>
                <c:pt idx="46">
                  <c:v>43895</c:v>
                </c:pt>
                <c:pt idx="47">
                  <c:v>43896</c:v>
                </c:pt>
                <c:pt idx="48">
                  <c:v>43899</c:v>
                </c:pt>
                <c:pt idx="49">
                  <c:v>43900</c:v>
                </c:pt>
                <c:pt idx="50">
                  <c:v>43901</c:v>
                </c:pt>
                <c:pt idx="51">
                  <c:v>43902</c:v>
                </c:pt>
                <c:pt idx="52">
                  <c:v>43903</c:v>
                </c:pt>
                <c:pt idx="53">
                  <c:v>43906</c:v>
                </c:pt>
                <c:pt idx="54">
                  <c:v>43907</c:v>
                </c:pt>
                <c:pt idx="55">
                  <c:v>43908</c:v>
                </c:pt>
                <c:pt idx="56">
                  <c:v>43909</c:v>
                </c:pt>
                <c:pt idx="57">
                  <c:v>43910</c:v>
                </c:pt>
                <c:pt idx="58">
                  <c:v>43913</c:v>
                </c:pt>
                <c:pt idx="59">
                  <c:v>43914</c:v>
                </c:pt>
                <c:pt idx="60">
                  <c:v>43915</c:v>
                </c:pt>
                <c:pt idx="61">
                  <c:v>43916</c:v>
                </c:pt>
                <c:pt idx="62">
                  <c:v>43917</c:v>
                </c:pt>
                <c:pt idx="63">
                  <c:v>43920</c:v>
                </c:pt>
                <c:pt idx="64">
                  <c:v>43921</c:v>
                </c:pt>
                <c:pt idx="65">
                  <c:v>43922</c:v>
                </c:pt>
                <c:pt idx="66">
                  <c:v>43923</c:v>
                </c:pt>
                <c:pt idx="67">
                  <c:v>43924</c:v>
                </c:pt>
                <c:pt idx="68">
                  <c:v>43927</c:v>
                </c:pt>
                <c:pt idx="69">
                  <c:v>43928</c:v>
                </c:pt>
                <c:pt idx="70">
                  <c:v>43929</c:v>
                </c:pt>
                <c:pt idx="71">
                  <c:v>43930</c:v>
                </c:pt>
                <c:pt idx="72">
                  <c:v>43931</c:v>
                </c:pt>
                <c:pt idx="73">
                  <c:v>43934</c:v>
                </c:pt>
                <c:pt idx="74">
                  <c:v>43935</c:v>
                </c:pt>
                <c:pt idx="75">
                  <c:v>43936</c:v>
                </c:pt>
                <c:pt idx="76">
                  <c:v>43937</c:v>
                </c:pt>
                <c:pt idx="77">
                  <c:v>43938</c:v>
                </c:pt>
                <c:pt idx="78">
                  <c:v>43941</c:v>
                </c:pt>
                <c:pt idx="79">
                  <c:v>43942</c:v>
                </c:pt>
                <c:pt idx="80">
                  <c:v>43943</c:v>
                </c:pt>
                <c:pt idx="81">
                  <c:v>43944</c:v>
                </c:pt>
                <c:pt idx="82">
                  <c:v>43945</c:v>
                </c:pt>
                <c:pt idx="83">
                  <c:v>43948</c:v>
                </c:pt>
                <c:pt idx="84">
                  <c:v>43949</c:v>
                </c:pt>
                <c:pt idx="85">
                  <c:v>43950</c:v>
                </c:pt>
                <c:pt idx="86">
                  <c:v>43951</c:v>
                </c:pt>
                <c:pt idx="87">
                  <c:v>43952</c:v>
                </c:pt>
                <c:pt idx="88">
                  <c:v>43955</c:v>
                </c:pt>
                <c:pt idx="89">
                  <c:v>43956</c:v>
                </c:pt>
                <c:pt idx="90">
                  <c:v>43957</c:v>
                </c:pt>
                <c:pt idx="91">
                  <c:v>43958</c:v>
                </c:pt>
                <c:pt idx="92">
                  <c:v>43959</c:v>
                </c:pt>
                <c:pt idx="93">
                  <c:v>43962</c:v>
                </c:pt>
                <c:pt idx="94">
                  <c:v>43963</c:v>
                </c:pt>
                <c:pt idx="95">
                  <c:v>43964</c:v>
                </c:pt>
                <c:pt idx="96">
                  <c:v>43965</c:v>
                </c:pt>
                <c:pt idx="97">
                  <c:v>43966</c:v>
                </c:pt>
                <c:pt idx="98">
                  <c:v>43969</c:v>
                </c:pt>
                <c:pt idx="99">
                  <c:v>43970</c:v>
                </c:pt>
                <c:pt idx="100">
                  <c:v>43971</c:v>
                </c:pt>
                <c:pt idx="101">
                  <c:v>43972</c:v>
                </c:pt>
                <c:pt idx="102">
                  <c:v>43973</c:v>
                </c:pt>
                <c:pt idx="103">
                  <c:v>43976</c:v>
                </c:pt>
                <c:pt idx="104">
                  <c:v>43977</c:v>
                </c:pt>
                <c:pt idx="105">
                  <c:v>43978</c:v>
                </c:pt>
                <c:pt idx="106">
                  <c:v>43979</c:v>
                </c:pt>
                <c:pt idx="107">
                  <c:v>43980</c:v>
                </c:pt>
                <c:pt idx="108">
                  <c:v>43983</c:v>
                </c:pt>
                <c:pt idx="109">
                  <c:v>43984</c:v>
                </c:pt>
                <c:pt idx="110">
                  <c:v>43985</c:v>
                </c:pt>
                <c:pt idx="111">
                  <c:v>43986</c:v>
                </c:pt>
                <c:pt idx="112">
                  <c:v>43987</c:v>
                </c:pt>
                <c:pt idx="113">
                  <c:v>43990</c:v>
                </c:pt>
                <c:pt idx="114">
                  <c:v>43991</c:v>
                </c:pt>
                <c:pt idx="115">
                  <c:v>43992</c:v>
                </c:pt>
                <c:pt idx="116">
                  <c:v>43993</c:v>
                </c:pt>
                <c:pt idx="117">
                  <c:v>43994</c:v>
                </c:pt>
                <c:pt idx="118">
                  <c:v>43997</c:v>
                </c:pt>
                <c:pt idx="119">
                  <c:v>43998</c:v>
                </c:pt>
                <c:pt idx="120">
                  <c:v>43999</c:v>
                </c:pt>
                <c:pt idx="121">
                  <c:v>44000</c:v>
                </c:pt>
                <c:pt idx="122">
                  <c:v>44001</c:v>
                </c:pt>
                <c:pt idx="123">
                  <c:v>44004</c:v>
                </c:pt>
                <c:pt idx="124">
                  <c:v>44005</c:v>
                </c:pt>
                <c:pt idx="125">
                  <c:v>44006</c:v>
                </c:pt>
                <c:pt idx="126">
                  <c:v>44007</c:v>
                </c:pt>
                <c:pt idx="127">
                  <c:v>44008</c:v>
                </c:pt>
                <c:pt idx="128">
                  <c:v>44011</c:v>
                </c:pt>
                <c:pt idx="129">
                  <c:v>44012</c:v>
                </c:pt>
                <c:pt idx="130">
                  <c:v>44013</c:v>
                </c:pt>
                <c:pt idx="131">
                  <c:v>44014</c:v>
                </c:pt>
                <c:pt idx="132">
                  <c:v>44015</c:v>
                </c:pt>
                <c:pt idx="133">
                  <c:v>44018</c:v>
                </c:pt>
                <c:pt idx="134">
                  <c:v>44019</c:v>
                </c:pt>
                <c:pt idx="135">
                  <c:v>44020</c:v>
                </c:pt>
                <c:pt idx="136">
                  <c:v>44021</c:v>
                </c:pt>
                <c:pt idx="137">
                  <c:v>44022</c:v>
                </c:pt>
                <c:pt idx="138">
                  <c:v>44025</c:v>
                </c:pt>
                <c:pt idx="139">
                  <c:v>44026</c:v>
                </c:pt>
                <c:pt idx="140">
                  <c:v>44027</c:v>
                </c:pt>
                <c:pt idx="141">
                  <c:v>44028</c:v>
                </c:pt>
                <c:pt idx="142">
                  <c:v>44029</c:v>
                </c:pt>
                <c:pt idx="143">
                  <c:v>44032</c:v>
                </c:pt>
                <c:pt idx="144">
                  <c:v>44033</c:v>
                </c:pt>
                <c:pt idx="145">
                  <c:v>44034</c:v>
                </c:pt>
                <c:pt idx="146">
                  <c:v>44035</c:v>
                </c:pt>
                <c:pt idx="147">
                  <c:v>44036</c:v>
                </c:pt>
                <c:pt idx="148">
                  <c:v>44039</c:v>
                </c:pt>
                <c:pt idx="149">
                  <c:v>44040</c:v>
                </c:pt>
                <c:pt idx="150">
                  <c:v>44041</c:v>
                </c:pt>
                <c:pt idx="151">
                  <c:v>44042</c:v>
                </c:pt>
                <c:pt idx="152">
                  <c:v>44043</c:v>
                </c:pt>
                <c:pt idx="153">
                  <c:v>44046</c:v>
                </c:pt>
                <c:pt idx="154">
                  <c:v>44047</c:v>
                </c:pt>
                <c:pt idx="155">
                  <c:v>44048</c:v>
                </c:pt>
                <c:pt idx="156">
                  <c:v>44049</c:v>
                </c:pt>
                <c:pt idx="157">
                  <c:v>44050</c:v>
                </c:pt>
                <c:pt idx="158">
                  <c:v>44053</c:v>
                </c:pt>
                <c:pt idx="159">
                  <c:v>44054</c:v>
                </c:pt>
                <c:pt idx="160">
                  <c:v>44055</c:v>
                </c:pt>
                <c:pt idx="161">
                  <c:v>44056</c:v>
                </c:pt>
                <c:pt idx="162">
                  <c:v>44057</c:v>
                </c:pt>
                <c:pt idx="163">
                  <c:v>44060</c:v>
                </c:pt>
                <c:pt idx="164">
                  <c:v>44061</c:v>
                </c:pt>
                <c:pt idx="165">
                  <c:v>44062</c:v>
                </c:pt>
                <c:pt idx="166">
                  <c:v>44063</c:v>
                </c:pt>
                <c:pt idx="167">
                  <c:v>44064</c:v>
                </c:pt>
                <c:pt idx="168">
                  <c:v>44067</c:v>
                </c:pt>
                <c:pt idx="169">
                  <c:v>44068</c:v>
                </c:pt>
                <c:pt idx="170">
                  <c:v>44069</c:v>
                </c:pt>
                <c:pt idx="171">
                  <c:v>44070</c:v>
                </c:pt>
                <c:pt idx="172">
                  <c:v>44071</c:v>
                </c:pt>
                <c:pt idx="173">
                  <c:v>44074</c:v>
                </c:pt>
                <c:pt idx="174">
                  <c:v>44075</c:v>
                </c:pt>
                <c:pt idx="175">
                  <c:v>44076</c:v>
                </c:pt>
                <c:pt idx="176">
                  <c:v>44077</c:v>
                </c:pt>
                <c:pt idx="177">
                  <c:v>44078</c:v>
                </c:pt>
                <c:pt idx="178">
                  <c:v>44081</c:v>
                </c:pt>
                <c:pt idx="179">
                  <c:v>44082</c:v>
                </c:pt>
                <c:pt idx="180">
                  <c:v>44083</c:v>
                </c:pt>
                <c:pt idx="181">
                  <c:v>44084</c:v>
                </c:pt>
                <c:pt idx="182">
                  <c:v>44085</c:v>
                </c:pt>
                <c:pt idx="183">
                  <c:v>44088</c:v>
                </c:pt>
                <c:pt idx="184">
                  <c:v>44089</c:v>
                </c:pt>
                <c:pt idx="185">
                  <c:v>44090</c:v>
                </c:pt>
                <c:pt idx="186">
                  <c:v>44091</c:v>
                </c:pt>
                <c:pt idx="187">
                  <c:v>44092</c:v>
                </c:pt>
                <c:pt idx="188">
                  <c:v>44095</c:v>
                </c:pt>
                <c:pt idx="189">
                  <c:v>44096</c:v>
                </c:pt>
                <c:pt idx="190">
                  <c:v>44097</c:v>
                </c:pt>
                <c:pt idx="191">
                  <c:v>44098</c:v>
                </c:pt>
                <c:pt idx="192">
                  <c:v>44099</c:v>
                </c:pt>
                <c:pt idx="193">
                  <c:v>44102</c:v>
                </c:pt>
                <c:pt idx="194">
                  <c:v>44103</c:v>
                </c:pt>
                <c:pt idx="195">
                  <c:v>44104</c:v>
                </c:pt>
                <c:pt idx="196">
                  <c:v>44105</c:v>
                </c:pt>
                <c:pt idx="197">
                  <c:v>44106</c:v>
                </c:pt>
                <c:pt idx="198">
                  <c:v>44109</c:v>
                </c:pt>
                <c:pt idx="199">
                  <c:v>44110</c:v>
                </c:pt>
                <c:pt idx="200">
                  <c:v>44111</c:v>
                </c:pt>
                <c:pt idx="201">
                  <c:v>44112</c:v>
                </c:pt>
                <c:pt idx="202">
                  <c:v>44113</c:v>
                </c:pt>
                <c:pt idx="203">
                  <c:v>44116</c:v>
                </c:pt>
                <c:pt idx="204">
                  <c:v>44117</c:v>
                </c:pt>
                <c:pt idx="205">
                  <c:v>44118</c:v>
                </c:pt>
                <c:pt idx="206">
                  <c:v>44119</c:v>
                </c:pt>
                <c:pt idx="207">
                  <c:v>44120</c:v>
                </c:pt>
                <c:pt idx="208">
                  <c:v>44123</c:v>
                </c:pt>
                <c:pt idx="209">
                  <c:v>44124</c:v>
                </c:pt>
                <c:pt idx="210">
                  <c:v>44125</c:v>
                </c:pt>
                <c:pt idx="211">
                  <c:v>44126</c:v>
                </c:pt>
                <c:pt idx="212">
                  <c:v>44127</c:v>
                </c:pt>
                <c:pt idx="213">
                  <c:v>44130</c:v>
                </c:pt>
                <c:pt idx="214">
                  <c:v>44131</c:v>
                </c:pt>
                <c:pt idx="215">
                  <c:v>44132</c:v>
                </c:pt>
                <c:pt idx="216">
                  <c:v>44133</c:v>
                </c:pt>
                <c:pt idx="217">
                  <c:v>44134</c:v>
                </c:pt>
                <c:pt idx="218">
                  <c:v>44137</c:v>
                </c:pt>
                <c:pt idx="219">
                  <c:v>44138</c:v>
                </c:pt>
                <c:pt idx="220">
                  <c:v>44139</c:v>
                </c:pt>
                <c:pt idx="221">
                  <c:v>44140</c:v>
                </c:pt>
                <c:pt idx="222">
                  <c:v>44141</c:v>
                </c:pt>
                <c:pt idx="223">
                  <c:v>44144</c:v>
                </c:pt>
                <c:pt idx="224">
                  <c:v>44145</c:v>
                </c:pt>
                <c:pt idx="225">
                  <c:v>44146</c:v>
                </c:pt>
                <c:pt idx="226">
                  <c:v>44147</c:v>
                </c:pt>
                <c:pt idx="227">
                  <c:v>44148</c:v>
                </c:pt>
                <c:pt idx="228">
                  <c:v>44151</c:v>
                </c:pt>
                <c:pt idx="229">
                  <c:v>44152</c:v>
                </c:pt>
                <c:pt idx="230">
                  <c:v>44153</c:v>
                </c:pt>
                <c:pt idx="231">
                  <c:v>44154</c:v>
                </c:pt>
                <c:pt idx="232">
                  <c:v>44155</c:v>
                </c:pt>
                <c:pt idx="233">
                  <c:v>44158</c:v>
                </c:pt>
                <c:pt idx="234">
                  <c:v>44159</c:v>
                </c:pt>
                <c:pt idx="235">
                  <c:v>44160</c:v>
                </c:pt>
                <c:pt idx="236">
                  <c:v>44161</c:v>
                </c:pt>
                <c:pt idx="237">
                  <c:v>44162</c:v>
                </c:pt>
                <c:pt idx="238">
                  <c:v>44165</c:v>
                </c:pt>
                <c:pt idx="239">
                  <c:v>44166</c:v>
                </c:pt>
                <c:pt idx="240">
                  <c:v>44167</c:v>
                </c:pt>
                <c:pt idx="241">
                  <c:v>44168</c:v>
                </c:pt>
                <c:pt idx="242">
                  <c:v>44169</c:v>
                </c:pt>
                <c:pt idx="243">
                  <c:v>44172</c:v>
                </c:pt>
                <c:pt idx="244">
                  <c:v>44173</c:v>
                </c:pt>
                <c:pt idx="245">
                  <c:v>44174</c:v>
                </c:pt>
                <c:pt idx="246">
                  <c:v>44175</c:v>
                </c:pt>
                <c:pt idx="247">
                  <c:v>44176</c:v>
                </c:pt>
                <c:pt idx="248">
                  <c:v>44179</c:v>
                </c:pt>
                <c:pt idx="249">
                  <c:v>44180</c:v>
                </c:pt>
                <c:pt idx="250">
                  <c:v>44181</c:v>
                </c:pt>
                <c:pt idx="251">
                  <c:v>44182</c:v>
                </c:pt>
                <c:pt idx="252">
                  <c:v>44183</c:v>
                </c:pt>
                <c:pt idx="253">
                  <c:v>44186</c:v>
                </c:pt>
                <c:pt idx="254">
                  <c:v>44187</c:v>
                </c:pt>
                <c:pt idx="255">
                  <c:v>44188</c:v>
                </c:pt>
                <c:pt idx="256">
                  <c:v>44189</c:v>
                </c:pt>
                <c:pt idx="257">
                  <c:v>44190</c:v>
                </c:pt>
                <c:pt idx="258">
                  <c:v>44193</c:v>
                </c:pt>
                <c:pt idx="259">
                  <c:v>44194</c:v>
                </c:pt>
                <c:pt idx="260">
                  <c:v>44195</c:v>
                </c:pt>
                <c:pt idx="261">
                  <c:v>44196</c:v>
                </c:pt>
                <c:pt idx="262">
                  <c:v>44197</c:v>
                </c:pt>
                <c:pt idx="263">
                  <c:v>44200</c:v>
                </c:pt>
                <c:pt idx="264">
                  <c:v>44201</c:v>
                </c:pt>
                <c:pt idx="265">
                  <c:v>44202</c:v>
                </c:pt>
                <c:pt idx="266">
                  <c:v>44203</c:v>
                </c:pt>
                <c:pt idx="267">
                  <c:v>44204</c:v>
                </c:pt>
                <c:pt idx="268">
                  <c:v>44207</c:v>
                </c:pt>
                <c:pt idx="269">
                  <c:v>44208</c:v>
                </c:pt>
                <c:pt idx="270">
                  <c:v>44209</c:v>
                </c:pt>
                <c:pt idx="271">
                  <c:v>44210</c:v>
                </c:pt>
                <c:pt idx="272">
                  <c:v>44211</c:v>
                </c:pt>
                <c:pt idx="273">
                  <c:v>44214</c:v>
                </c:pt>
                <c:pt idx="274">
                  <c:v>44215</c:v>
                </c:pt>
                <c:pt idx="275">
                  <c:v>44216</c:v>
                </c:pt>
                <c:pt idx="276">
                  <c:v>44217</c:v>
                </c:pt>
                <c:pt idx="277">
                  <c:v>44218</c:v>
                </c:pt>
                <c:pt idx="278">
                  <c:v>44221</c:v>
                </c:pt>
                <c:pt idx="279">
                  <c:v>44222</c:v>
                </c:pt>
                <c:pt idx="280">
                  <c:v>44223</c:v>
                </c:pt>
                <c:pt idx="281">
                  <c:v>44224</c:v>
                </c:pt>
                <c:pt idx="282">
                  <c:v>44225</c:v>
                </c:pt>
                <c:pt idx="283">
                  <c:v>44228</c:v>
                </c:pt>
                <c:pt idx="284">
                  <c:v>44229</c:v>
                </c:pt>
                <c:pt idx="285">
                  <c:v>44230</c:v>
                </c:pt>
                <c:pt idx="286">
                  <c:v>44231</c:v>
                </c:pt>
                <c:pt idx="287">
                  <c:v>44232</c:v>
                </c:pt>
                <c:pt idx="288">
                  <c:v>44235</c:v>
                </c:pt>
                <c:pt idx="289">
                  <c:v>44236</c:v>
                </c:pt>
                <c:pt idx="290">
                  <c:v>44237</c:v>
                </c:pt>
                <c:pt idx="291">
                  <c:v>44238</c:v>
                </c:pt>
                <c:pt idx="292">
                  <c:v>44239</c:v>
                </c:pt>
                <c:pt idx="293">
                  <c:v>44242</c:v>
                </c:pt>
                <c:pt idx="294">
                  <c:v>44243</c:v>
                </c:pt>
                <c:pt idx="295">
                  <c:v>44244</c:v>
                </c:pt>
                <c:pt idx="296">
                  <c:v>44245</c:v>
                </c:pt>
                <c:pt idx="297">
                  <c:v>44246</c:v>
                </c:pt>
                <c:pt idx="298">
                  <c:v>44249</c:v>
                </c:pt>
                <c:pt idx="299">
                  <c:v>44250</c:v>
                </c:pt>
                <c:pt idx="300">
                  <c:v>44251</c:v>
                </c:pt>
                <c:pt idx="301">
                  <c:v>44252</c:v>
                </c:pt>
                <c:pt idx="302">
                  <c:v>44253</c:v>
                </c:pt>
                <c:pt idx="303">
                  <c:v>44256</c:v>
                </c:pt>
                <c:pt idx="304">
                  <c:v>44257</c:v>
                </c:pt>
                <c:pt idx="305">
                  <c:v>44258</c:v>
                </c:pt>
                <c:pt idx="306">
                  <c:v>44259</c:v>
                </c:pt>
                <c:pt idx="307">
                  <c:v>44260</c:v>
                </c:pt>
                <c:pt idx="308">
                  <c:v>44263</c:v>
                </c:pt>
                <c:pt idx="309">
                  <c:v>44264</c:v>
                </c:pt>
                <c:pt idx="310">
                  <c:v>44265</c:v>
                </c:pt>
                <c:pt idx="311">
                  <c:v>44266</c:v>
                </c:pt>
                <c:pt idx="312">
                  <c:v>44267</c:v>
                </c:pt>
                <c:pt idx="313">
                  <c:v>44270</c:v>
                </c:pt>
                <c:pt idx="314">
                  <c:v>44271</c:v>
                </c:pt>
                <c:pt idx="315">
                  <c:v>44272</c:v>
                </c:pt>
                <c:pt idx="316">
                  <c:v>44273</c:v>
                </c:pt>
                <c:pt idx="317">
                  <c:v>44274</c:v>
                </c:pt>
                <c:pt idx="318">
                  <c:v>44277</c:v>
                </c:pt>
                <c:pt idx="319">
                  <c:v>44278</c:v>
                </c:pt>
                <c:pt idx="320">
                  <c:v>44279</c:v>
                </c:pt>
                <c:pt idx="321">
                  <c:v>44280</c:v>
                </c:pt>
                <c:pt idx="322">
                  <c:v>44281</c:v>
                </c:pt>
                <c:pt idx="323">
                  <c:v>44284</c:v>
                </c:pt>
                <c:pt idx="324">
                  <c:v>44285</c:v>
                </c:pt>
                <c:pt idx="325">
                  <c:v>44286</c:v>
                </c:pt>
                <c:pt idx="326">
                  <c:v>44287</c:v>
                </c:pt>
                <c:pt idx="327">
                  <c:v>44288</c:v>
                </c:pt>
                <c:pt idx="328">
                  <c:v>44291</c:v>
                </c:pt>
                <c:pt idx="329">
                  <c:v>44292</c:v>
                </c:pt>
                <c:pt idx="330">
                  <c:v>44293</c:v>
                </c:pt>
                <c:pt idx="331">
                  <c:v>44294</c:v>
                </c:pt>
                <c:pt idx="332">
                  <c:v>44295</c:v>
                </c:pt>
                <c:pt idx="333">
                  <c:v>44298</c:v>
                </c:pt>
                <c:pt idx="334">
                  <c:v>44299</c:v>
                </c:pt>
                <c:pt idx="335">
                  <c:v>44300</c:v>
                </c:pt>
                <c:pt idx="336">
                  <c:v>44301</c:v>
                </c:pt>
                <c:pt idx="337">
                  <c:v>44302</c:v>
                </c:pt>
                <c:pt idx="338">
                  <c:v>44305</c:v>
                </c:pt>
                <c:pt idx="339">
                  <c:v>44306</c:v>
                </c:pt>
                <c:pt idx="340">
                  <c:v>44307</c:v>
                </c:pt>
                <c:pt idx="341">
                  <c:v>44308</c:v>
                </c:pt>
                <c:pt idx="342">
                  <c:v>44309</c:v>
                </c:pt>
                <c:pt idx="343">
                  <c:v>44312</c:v>
                </c:pt>
                <c:pt idx="344">
                  <c:v>44313</c:v>
                </c:pt>
                <c:pt idx="345">
                  <c:v>44314</c:v>
                </c:pt>
                <c:pt idx="346">
                  <c:v>44315</c:v>
                </c:pt>
                <c:pt idx="347">
                  <c:v>44316</c:v>
                </c:pt>
                <c:pt idx="348">
                  <c:v>44319</c:v>
                </c:pt>
                <c:pt idx="349">
                  <c:v>44320</c:v>
                </c:pt>
                <c:pt idx="350">
                  <c:v>44321</c:v>
                </c:pt>
                <c:pt idx="351">
                  <c:v>44322</c:v>
                </c:pt>
                <c:pt idx="352">
                  <c:v>44323</c:v>
                </c:pt>
                <c:pt idx="353">
                  <c:v>44326</c:v>
                </c:pt>
                <c:pt idx="354">
                  <c:v>44327</c:v>
                </c:pt>
                <c:pt idx="355">
                  <c:v>44328</c:v>
                </c:pt>
                <c:pt idx="356">
                  <c:v>44329</c:v>
                </c:pt>
                <c:pt idx="357">
                  <c:v>44330</c:v>
                </c:pt>
                <c:pt idx="358">
                  <c:v>44333</c:v>
                </c:pt>
                <c:pt idx="359">
                  <c:v>44334</c:v>
                </c:pt>
                <c:pt idx="360">
                  <c:v>44335</c:v>
                </c:pt>
                <c:pt idx="361">
                  <c:v>44336</c:v>
                </c:pt>
                <c:pt idx="362">
                  <c:v>44337</c:v>
                </c:pt>
                <c:pt idx="363">
                  <c:v>44340</c:v>
                </c:pt>
                <c:pt idx="364">
                  <c:v>44341</c:v>
                </c:pt>
                <c:pt idx="365">
                  <c:v>44342</c:v>
                </c:pt>
                <c:pt idx="366">
                  <c:v>44343</c:v>
                </c:pt>
                <c:pt idx="367">
                  <c:v>44344</c:v>
                </c:pt>
                <c:pt idx="368">
                  <c:v>44347</c:v>
                </c:pt>
                <c:pt idx="369">
                  <c:v>44348</c:v>
                </c:pt>
                <c:pt idx="370">
                  <c:v>44349</c:v>
                </c:pt>
                <c:pt idx="371">
                  <c:v>44350</c:v>
                </c:pt>
                <c:pt idx="372">
                  <c:v>44351</c:v>
                </c:pt>
                <c:pt idx="373">
                  <c:v>44354</c:v>
                </c:pt>
                <c:pt idx="374">
                  <c:v>44355</c:v>
                </c:pt>
                <c:pt idx="375">
                  <c:v>44356</c:v>
                </c:pt>
                <c:pt idx="376">
                  <c:v>44357</c:v>
                </c:pt>
                <c:pt idx="377">
                  <c:v>44358</c:v>
                </c:pt>
                <c:pt idx="378">
                  <c:v>44361</c:v>
                </c:pt>
                <c:pt idx="379">
                  <c:v>44362</c:v>
                </c:pt>
                <c:pt idx="380">
                  <c:v>44363</c:v>
                </c:pt>
                <c:pt idx="381">
                  <c:v>44364</c:v>
                </c:pt>
                <c:pt idx="382">
                  <c:v>44365</c:v>
                </c:pt>
                <c:pt idx="383">
                  <c:v>44368</c:v>
                </c:pt>
                <c:pt idx="384">
                  <c:v>44369</c:v>
                </c:pt>
                <c:pt idx="385">
                  <c:v>44370</c:v>
                </c:pt>
                <c:pt idx="386">
                  <c:v>44371</c:v>
                </c:pt>
                <c:pt idx="387">
                  <c:v>44372</c:v>
                </c:pt>
                <c:pt idx="388">
                  <c:v>44375</c:v>
                </c:pt>
                <c:pt idx="389">
                  <c:v>44376</c:v>
                </c:pt>
                <c:pt idx="390">
                  <c:v>44377</c:v>
                </c:pt>
                <c:pt idx="391">
                  <c:v>44378</c:v>
                </c:pt>
                <c:pt idx="392">
                  <c:v>44379</c:v>
                </c:pt>
                <c:pt idx="393">
                  <c:v>44382</c:v>
                </c:pt>
                <c:pt idx="394">
                  <c:v>44383</c:v>
                </c:pt>
                <c:pt idx="395">
                  <c:v>44384</c:v>
                </c:pt>
                <c:pt idx="396">
                  <c:v>44385</c:v>
                </c:pt>
                <c:pt idx="397">
                  <c:v>44386</c:v>
                </c:pt>
                <c:pt idx="398">
                  <c:v>44389</c:v>
                </c:pt>
                <c:pt idx="399">
                  <c:v>44390</c:v>
                </c:pt>
                <c:pt idx="400">
                  <c:v>44391</c:v>
                </c:pt>
                <c:pt idx="401">
                  <c:v>44392</c:v>
                </c:pt>
                <c:pt idx="402">
                  <c:v>44393</c:v>
                </c:pt>
                <c:pt idx="403">
                  <c:v>44396</c:v>
                </c:pt>
                <c:pt idx="404">
                  <c:v>44397</c:v>
                </c:pt>
                <c:pt idx="405">
                  <c:v>44398</c:v>
                </c:pt>
                <c:pt idx="406">
                  <c:v>44399</c:v>
                </c:pt>
                <c:pt idx="407">
                  <c:v>44400</c:v>
                </c:pt>
                <c:pt idx="408">
                  <c:v>44403</c:v>
                </c:pt>
                <c:pt idx="409">
                  <c:v>44404</c:v>
                </c:pt>
                <c:pt idx="410">
                  <c:v>44405</c:v>
                </c:pt>
                <c:pt idx="411">
                  <c:v>44406</c:v>
                </c:pt>
                <c:pt idx="412">
                  <c:v>44407</c:v>
                </c:pt>
                <c:pt idx="413">
                  <c:v>44410</c:v>
                </c:pt>
                <c:pt idx="414">
                  <c:v>44411</c:v>
                </c:pt>
                <c:pt idx="415">
                  <c:v>44412</c:v>
                </c:pt>
                <c:pt idx="416">
                  <c:v>44413</c:v>
                </c:pt>
                <c:pt idx="417">
                  <c:v>44414</c:v>
                </c:pt>
                <c:pt idx="418">
                  <c:v>44417</c:v>
                </c:pt>
                <c:pt idx="419">
                  <c:v>44418</c:v>
                </c:pt>
                <c:pt idx="420">
                  <c:v>44419</c:v>
                </c:pt>
                <c:pt idx="421">
                  <c:v>44420</c:v>
                </c:pt>
                <c:pt idx="422">
                  <c:v>44421</c:v>
                </c:pt>
                <c:pt idx="423">
                  <c:v>44424</c:v>
                </c:pt>
                <c:pt idx="424">
                  <c:v>44425</c:v>
                </c:pt>
                <c:pt idx="425">
                  <c:v>44426</c:v>
                </c:pt>
                <c:pt idx="426">
                  <c:v>44427</c:v>
                </c:pt>
                <c:pt idx="427">
                  <c:v>44428</c:v>
                </c:pt>
                <c:pt idx="428">
                  <c:v>44431</c:v>
                </c:pt>
                <c:pt idx="429">
                  <c:v>44432</c:v>
                </c:pt>
                <c:pt idx="430">
                  <c:v>44433</c:v>
                </c:pt>
                <c:pt idx="431">
                  <c:v>44434</c:v>
                </c:pt>
                <c:pt idx="432">
                  <c:v>44435</c:v>
                </c:pt>
                <c:pt idx="433">
                  <c:v>44438</c:v>
                </c:pt>
                <c:pt idx="434">
                  <c:v>44439</c:v>
                </c:pt>
                <c:pt idx="435">
                  <c:v>44440</c:v>
                </c:pt>
                <c:pt idx="436">
                  <c:v>44441</c:v>
                </c:pt>
                <c:pt idx="437">
                  <c:v>44442</c:v>
                </c:pt>
                <c:pt idx="438">
                  <c:v>44445</c:v>
                </c:pt>
                <c:pt idx="439">
                  <c:v>44446</c:v>
                </c:pt>
                <c:pt idx="440">
                  <c:v>44447</c:v>
                </c:pt>
                <c:pt idx="441">
                  <c:v>44448</c:v>
                </c:pt>
                <c:pt idx="442">
                  <c:v>44449</c:v>
                </c:pt>
                <c:pt idx="443">
                  <c:v>44452</c:v>
                </c:pt>
                <c:pt idx="444">
                  <c:v>44453</c:v>
                </c:pt>
                <c:pt idx="445">
                  <c:v>44454</c:v>
                </c:pt>
                <c:pt idx="446">
                  <c:v>44455</c:v>
                </c:pt>
                <c:pt idx="447">
                  <c:v>44456</c:v>
                </c:pt>
                <c:pt idx="448">
                  <c:v>44459</c:v>
                </c:pt>
                <c:pt idx="449">
                  <c:v>44460</c:v>
                </c:pt>
                <c:pt idx="450">
                  <c:v>44461</c:v>
                </c:pt>
                <c:pt idx="451">
                  <c:v>44462</c:v>
                </c:pt>
                <c:pt idx="452">
                  <c:v>44463</c:v>
                </c:pt>
                <c:pt idx="453">
                  <c:v>44466</c:v>
                </c:pt>
                <c:pt idx="454">
                  <c:v>44467</c:v>
                </c:pt>
                <c:pt idx="455">
                  <c:v>44468</c:v>
                </c:pt>
                <c:pt idx="456">
                  <c:v>44469</c:v>
                </c:pt>
                <c:pt idx="457">
                  <c:v>44470</c:v>
                </c:pt>
                <c:pt idx="458">
                  <c:v>44473</c:v>
                </c:pt>
                <c:pt idx="459">
                  <c:v>44474</c:v>
                </c:pt>
                <c:pt idx="460">
                  <c:v>44475</c:v>
                </c:pt>
                <c:pt idx="461">
                  <c:v>44476</c:v>
                </c:pt>
                <c:pt idx="462">
                  <c:v>44477</c:v>
                </c:pt>
                <c:pt idx="463">
                  <c:v>44480</c:v>
                </c:pt>
                <c:pt idx="464">
                  <c:v>44481</c:v>
                </c:pt>
                <c:pt idx="465">
                  <c:v>44482</c:v>
                </c:pt>
                <c:pt idx="466">
                  <c:v>44483</c:v>
                </c:pt>
                <c:pt idx="467">
                  <c:v>44484</c:v>
                </c:pt>
                <c:pt idx="468">
                  <c:v>44487</c:v>
                </c:pt>
                <c:pt idx="469">
                  <c:v>44488</c:v>
                </c:pt>
                <c:pt idx="470">
                  <c:v>44489</c:v>
                </c:pt>
                <c:pt idx="471">
                  <c:v>44490</c:v>
                </c:pt>
                <c:pt idx="472">
                  <c:v>44491</c:v>
                </c:pt>
                <c:pt idx="473">
                  <c:v>44494</c:v>
                </c:pt>
                <c:pt idx="474">
                  <c:v>44495</c:v>
                </c:pt>
                <c:pt idx="475">
                  <c:v>44496</c:v>
                </c:pt>
                <c:pt idx="476">
                  <c:v>44497</c:v>
                </c:pt>
                <c:pt idx="477">
                  <c:v>44498</c:v>
                </c:pt>
                <c:pt idx="478">
                  <c:v>44501</c:v>
                </c:pt>
                <c:pt idx="479">
                  <c:v>44502</c:v>
                </c:pt>
                <c:pt idx="480">
                  <c:v>44503</c:v>
                </c:pt>
                <c:pt idx="481">
                  <c:v>44504</c:v>
                </c:pt>
                <c:pt idx="482">
                  <c:v>44505</c:v>
                </c:pt>
                <c:pt idx="483">
                  <c:v>44508</c:v>
                </c:pt>
                <c:pt idx="484">
                  <c:v>44509</c:v>
                </c:pt>
                <c:pt idx="485">
                  <c:v>44510</c:v>
                </c:pt>
                <c:pt idx="486">
                  <c:v>44511</c:v>
                </c:pt>
                <c:pt idx="487">
                  <c:v>44512</c:v>
                </c:pt>
                <c:pt idx="488">
                  <c:v>44515</c:v>
                </c:pt>
                <c:pt idx="489">
                  <c:v>44516</c:v>
                </c:pt>
                <c:pt idx="490">
                  <c:v>44517</c:v>
                </c:pt>
                <c:pt idx="491">
                  <c:v>44518</c:v>
                </c:pt>
                <c:pt idx="492">
                  <c:v>44519</c:v>
                </c:pt>
                <c:pt idx="493">
                  <c:v>44522</c:v>
                </c:pt>
                <c:pt idx="494">
                  <c:v>44523</c:v>
                </c:pt>
                <c:pt idx="495">
                  <c:v>44524</c:v>
                </c:pt>
                <c:pt idx="496">
                  <c:v>44525</c:v>
                </c:pt>
                <c:pt idx="497">
                  <c:v>44526</c:v>
                </c:pt>
                <c:pt idx="498">
                  <c:v>44529</c:v>
                </c:pt>
                <c:pt idx="499">
                  <c:v>44530</c:v>
                </c:pt>
                <c:pt idx="500">
                  <c:v>44531</c:v>
                </c:pt>
                <c:pt idx="501">
                  <c:v>44532</c:v>
                </c:pt>
                <c:pt idx="502">
                  <c:v>44533</c:v>
                </c:pt>
                <c:pt idx="503">
                  <c:v>44536</c:v>
                </c:pt>
                <c:pt idx="504">
                  <c:v>44537</c:v>
                </c:pt>
                <c:pt idx="505">
                  <c:v>44538</c:v>
                </c:pt>
                <c:pt idx="506">
                  <c:v>44539</c:v>
                </c:pt>
                <c:pt idx="507">
                  <c:v>44540</c:v>
                </c:pt>
                <c:pt idx="508">
                  <c:v>44543</c:v>
                </c:pt>
                <c:pt idx="509">
                  <c:v>44544</c:v>
                </c:pt>
                <c:pt idx="510">
                  <c:v>44545</c:v>
                </c:pt>
                <c:pt idx="511">
                  <c:v>44546</c:v>
                </c:pt>
                <c:pt idx="512">
                  <c:v>44547</c:v>
                </c:pt>
                <c:pt idx="513">
                  <c:v>44550</c:v>
                </c:pt>
                <c:pt idx="514">
                  <c:v>44551</c:v>
                </c:pt>
                <c:pt idx="515">
                  <c:v>44552</c:v>
                </c:pt>
                <c:pt idx="516">
                  <c:v>44553</c:v>
                </c:pt>
                <c:pt idx="517">
                  <c:v>44554</c:v>
                </c:pt>
                <c:pt idx="518">
                  <c:v>44557</c:v>
                </c:pt>
                <c:pt idx="519">
                  <c:v>44558</c:v>
                </c:pt>
                <c:pt idx="520">
                  <c:v>44559</c:v>
                </c:pt>
                <c:pt idx="521">
                  <c:v>44560</c:v>
                </c:pt>
                <c:pt idx="522">
                  <c:v>44561</c:v>
                </c:pt>
                <c:pt idx="523">
                  <c:v>44564</c:v>
                </c:pt>
                <c:pt idx="524">
                  <c:v>44565</c:v>
                </c:pt>
                <c:pt idx="525">
                  <c:v>44566</c:v>
                </c:pt>
                <c:pt idx="526">
                  <c:v>44567</c:v>
                </c:pt>
                <c:pt idx="527">
                  <c:v>44568</c:v>
                </c:pt>
                <c:pt idx="528">
                  <c:v>44571</c:v>
                </c:pt>
                <c:pt idx="529">
                  <c:v>44572</c:v>
                </c:pt>
                <c:pt idx="530">
                  <c:v>44573</c:v>
                </c:pt>
                <c:pt idx="531">
                  <c:v>44574</c:v>
                </c:pt>
                <c:pt idx="532">
                  <c:v>44575</c:v>
                </c:pt>
                <c:pt idx="533">
                  <c:v>44578</c:v>
                </c:pt>
                <c:pt idx="534">
                  <c:v>44579</c:v>
                </c:pt>
                <c:pt idx="535">
                  <c:v>44580</c:v>
                </c:pt>
                <c:pt idx="536">
                  <c:v>44581</c:v>
                </c:pt>
                <c:pt idx="537">
                  <c:v>44582</c:v>
                </c:pt>
                <c:pt idx="538">
                  <c:v>44585</c:v>
                </c:pt>
                <c:pt idx="539">
                  <c:v>44586</c:v>
                </c:pt>
                <c:pt idx="540">
                  <c:v>44587</c:v>
                </c:pt>
                <c:pt idx="541">
                  <c:v>44588</c:v>
                </c:pt>
                <c:pt idx="542">
                  <c:v>44589</c:v>
                </c:pt>
                <c:pt idx="543">
                  <c:v>44592</c:v>
                </c:pt>
                <c:pt idx="544">
                  <c:v>44593</c:v>
                </c:pt>
                <c:pt idx="545">
                  <c:v>44594</c:v>
                </c:pt>
                <c:pt idx="546">
                  <c:v>44595</c:v>
                </c:pt>
                <c:pt idx="547">
                  <c:v>44596</c:v>
                </c:pt>
                <c:pt idx="548">
                  <c:v>44599</c:v>
                </c:pt>
                <c:pt idx="549">
                  <c:v>44600</c:v>
                </c:pt>
                <c:pt idx="550">
                  <c:v>44601</c:v>
                </c:pt>
                <c:pt idx="551">
                  <c:v>44602</c:v>
                </c:pt>
                <c:pt idx="552">
                  <c:v>44603</c:v>
                </c:pt>
                <c:pt idx="553">
                  <c:v>44606</c:v>
                </c:pt>
                <c:pt idx="554">
                  <c:v>44607</c:v>
                </c:pt>
                <c:pt idx="555">
                  <c:v>44608</c:v>
                </c:pt>
                <c:pt idx="556">
                  <c:v>44609</c:v>
                </c:pt>
                <c:pt idx="557">
                  <c:v>44610</c:v>
                </c:pt>
                <c:pt idx="558">
                  <c:v>44613</c:v>
                </c:pt>
                <c:pt idx="559">
                  <c:v>44614</c:v>
                </c:pt>
                <c:pt idx="560">
                  <c:v>44615</c:v>
                </c:pt>
                <c:pt idx="561">
                  <c:v>44616</c:v>
                </c:pt>
                <c:pt idx="562">
                  <c:v>44617</c:v>
                </c:pt>
                <c:pt idx="563">
                  <c:v>44620</c:v>
                </c:pt>
                <c:pt idx="564">
                  <c:v>44621</c:v>
                </c:pt>
                <c:pt idx="565">
                  <c:v>44622</c:v>
                </c:pt>
                <c:pt idx="566">
                  <c:v>44623</c:v>
                </c:pt>
                <c:pt idx="567">
                  <c:v>44624</c:v>
                </c:pt>
                <c:pt idx="568">
                  <c:v>44627</c:v>
                </c:pt>
                <c:pt idx="569">
                  <c:v>44628</c:v>
                </c:pt>
                <c:pt idx="570">
                  <c:v>44629</c:v>
                </c:pt>
                <c:pt idx="571">
                  <c:v>44630</c:v>
                </c:pt>
                <c:pt idx="572">
                  <c:v>44631</c:v>
                </c:pt>
              </c:numCache>
            </c:numRef>
          </c:cat>
          <c:val>
            <c:numRef>
              <c:f>'[grafs 2022Q1.xlsx]Գրաֆիկ 4'!$B$2:$B$574</c:f>
              <c:numCache>
                <c:formatCode>0.0</c:formatCode>
                <c:ptCount val="573"/>
                <c:pt idx="0" formatCode="General">
                  <c:v>#N/A</c:v>
                </c:pt>
                <c:pt idx="1">
                  <c:v>1.88</c:v>
                </c:pt>
                <c:pt idx="2">
                  <c:v>1.8</c:v>
                </c:pt>
                <c:pt idx="3">
                  <c:v>1.81</c:v>
                </c:pt>
                <c:pt idx="4">
                  <c:v>1.83</c:v>
                </c:pt>
                <c:pt idx="5">
                  <c:v>1.87</c:v>
                </c:pt>
                <c:pt idx="6">
                  <c:v>1.85</c:v>
                </c:pt>
                <c:pt idx="7">
                  <c:v>1.83</c:v>
                </c:pt>
                <c:pt idx="8">
                  <c:v>1.85</c:v>
                </c:pt>
                <c:pt idx="9">
                  <c:v>1.82</c:v>
                </c:pt>
                <c:pt idx="10">
                  <c:v>1.79</c:v>
                </c:pt>
                <c:pt idx="11">
                  <c:v>1.81</c:v>
                </c:pt>
                <c:pt idx="12">
                  <c:v>1.84</c:v>
                </c:pt>
                <c:pt idx="13">
                  <c:v>#N/A</c:v>
                </c:pt>
                <c:pt idx="14">
                  <c:v>1.78</c:v>
                </c:pt>
                <c:pt idx="15">
                  <c:v>1.77</c:v>
                </c:pt>
                <c:pt idx="16">
                  <c:v>1.74</c:v>
                </c:pt>
                <c:pt idx="17">
                  <c:v>1.7</c:v>
                </c:pt>
                <c:pt idx="18">
                  <c:v>1.61</c:v>
                </c:pt>
                <c:pt idx="19">
                  <c:v>1.65</c:v>
                </c:pt>
                <c:pt idx="20">
                  <c:v>1.6</c:v>
                </c:pt>
                <c:pt idx="21">
                  <c:v>1.57</c:v>
                </c:pt>
                <c:pt idx="22">
                  <c:v>1.51</c:v>
                </c:pt>
                <c:pt idx="23">
                  <c:v>1.54</c:v>
                </c:pt>
                <c:pt idx="24">
                  <c:v>1.61</c:v>
                </c:pt>
                <c:pt idx="25">
                  <c:v>1.66</c:v>
                </c:pt>
                <c:pt idx="26">
                  <c:v>1.65</c:v>
                </c:pt>
                <c:pt idx="27">
                  <c:v>1.59</c:v>
                </c:pt>
                <c:pt idx="28">
                  <c:v>1.56</c:v>
                </c:pt>
                <c:pt idx="29">
                  <c:v>1.59</c:v>
                </c:pt>
                <c:pt idx="30">
                  <c:v>1.62</c:v>
                </c:pt>
                <c:pt idx="31">
                  <c:v>1.61</c:v>
                </c:pt>
                <c:pt idx="32">
                  <c:v>1.59</c:v>
                </c:pt>
                <c:pt idx="33">
                  <c:v>#N/A</c:v>
                </c:pt>
                <c:pt idx="34">
                  <c:v>1.55</c:v>
                </c:pt>
                <c:pt idx="35">
                  <c:v>1.56</c:v>
                </c:pt>
                <c:pt idx="36">
                  <c:v>1.52</c:v>
                </c:pt>
                <c:pt idx="37">
                  <c:v>1.46</c:v>
                </c:pt>
                <c:pt idx="38">
                  <c:v>1.38</c:v>
                </c:pt>
                <c:pt idx="39">
                  <c:v>1.33</c:v>
                </c:pt>
                <c:pt idx="40">
                  <c:v>1.33</c:v>
                </c:pt>
                <c:pt idx="41">
                  <c:v>1.3</c:v>
                </c:pt>
                <c:pt idx="42">
                  <c:v>1.1299999999999999</c:v>
                </c:pt>
                <c:pt idx="43">
                  <c:v>1.1000000000000001</c:v>
                </c:pt>
                <c:pt idx="44">
                  <c:v>1.02</c:v>
                </c:pt>
                <c:pt idx="45">
                  <c:v>1.02</c:v>
                </c:pt>
                <c:pt idx="46">
                  <c:v>0.92</c:v>
                </c:pt>
                <c:pt idx="47">
                  <c:v>0.74</c:v>
                </c:pt>
                <c:pt idx="48">
                  <c:v>0.54</c:v>
                </c:pt>
                <c:pt idx="49">
                  <c:v>0.76</c:v>
                </c:pt>
                <c:pt idx="50">
                  <c:v>0.82</c:v>
                </c:pt>
                <c:pt idx="51">
                  <c:v>0.88</c:v>
                </c:pt>
                <c:pt idx="52">
                  <c:v>0.94</c:v>
                </c:pt>
                <c:pt idx="53">
                  <c:v>0.73</c:v>
                </c:pt>
                <c:pt idx="54">
                  <c:v>1.02</c:v>
                </c:pt>
                <c:pt idx="55">
                  <c:v>1.18</c:v>
                </c:pt>
                <c:pt idx="56">
                  <c:v>1.1200000000000001</c:v>
                </c:pt>
                <c:pt idx="57">
                  <c:v>0.92</c:v>
                </c:pt>
                <c:pt idx="58">
                  <c:v>0.76</c:v>
                </c:pt>
                <c:pt idx="59">
                  <c:v>0.84</c:v>
                </c:pt>
                <c:pt idx="60">
                  <c:v>0.88</c:v>
                </c:pt>
                <c:pt idx="61">
                  <c:v>0.83</c:v>
                </c:pt>
                <c:pt idx="62">
                  <c:v>0.72</c:v>
                </c:pt>
                <c:pt idx="63">
                  <c:v>0.7</c:v>
                </c:pt>
                <c:pt idx="64">
                  <c:v>0.7</c:v>
                </c:pt>
                <c:pt idx="65">
                  <c:v>0.62</c:v>
                </c:pt>
                <c:pt idx="66">
                  <c:v>0.63</c:v>
                </c:pt>
                <c:pt idx="67">
                  <c:v>0.62</c:v>
                </c:pt>
                <c:pt idx="68">
                  <c:v>0.67</c:v>
                </c:pt>
                <c:pt idx="69">
                  <c:v>0.75</c:v>
                </c:pt>
                <c:pt idx="70">
                  <c:v>0.77</c:v>
                </c:pt>
                <c:pt idx="71">
                  <c:v>0.73</c:v>
                </c:pt>
                <c:pt idx="72">
                  <c:v>#N/A</c:v>
                </c:pt>
                <c:pt idx="73">
                  <c:v>0.76</c:v>
                </c:pt>
                <c:pt idx="74">
                  <c:v>0.76</c:v>
                </c:pt>
                <c:pt idx="75">
                  <c:v>0.63</c:v>
                </c:pt>
                <c:pt idx="76">
                  <c:v>0.61</c:v>
                </c:pt>
                <c:pt idx="77">
                  <c:v>0.65</c:v>
                </c:pt>
                <c:pt idx="78">
                  <c:v>0.63</c:v>
                </c:pt>
                <c:pt idx="79">
                  <c:v>0.57999999999999996</c:v>
                </c:pt>
                <c:pt idx="80">
                  <c:v>0.63</c:v>
                </c:pt>
                <c:pt idx="81">
                  <c:v>0.61</c:v>
                </c:pt>
                <c:pt idx="82">
                  <c:v>0.6</c:v>
                </c:pt>
                <c:pt idx="83">
                  <c:v>0.67</c:v>
                </c:pt>
                <c:pt idx="84">
                  <c:v>0.62</c:v>
                </c:pt>
                <c:pt idx="85">
                  <c:v>0.63</c:v>
                </c:pt>
                <c:pt idx="86">
                  <c:v>0.64</c:v>
                </c:pt>
                <c:pt idx="87">
                  <c:v>0.64</c:v>
                </c:pt>
                <c:pt idx="88">
                  <c:v>0.64</c:v>
                </c:pt>
                <c:pt idx="89">
                  <c:v>0.66</c:v>
                </c:pt>
                <c:pt idx="90">
                  <c:v>0.72</c:v>
                </c:pt>
                <c:pt idx="91">
                  <c:v>0.63</c:v>
                </c:pt>
                <c:pt idx="92">
                  <c:v>0.69</c:v>
                </c:pt>
                <c:pt idx="93">
                  <c:v>0.73</c:v>
                </c:pt>
                <c:pt idx="94">
                  <c:v>0.69</c:v>
                </c:pt>
                <c:pt idx="95">
                  <c:v>0.64</c:v>
                </c:pt>
                <c:pt idx="96">
                  <c:v>0.63</c:v>
                </c:pt>
                <c:pt idx="97">
                  <c:v>0.64</c:v>
                </c:pt>
                <c:pt idx="98">
                  <c:v>0.73</c:v>
                </c:pt>
                <c:pt idx="99">
                  <c:v>0.7</c:v>
                </c:pt>
                <c:pt idx="100">
                  <c:v>0.68</c:v>
                </c:pt>
                <c:pt idx="101">
                  <c:v>0.68</c:v>
                </c:pt>
                <c:pt idx="102">
                  <c:v>0.66</c:v>
                </c:pt>
                <c:pt idx="103">
                  <c:v>#N/A</c:v>
                </c:pt>
                <c:pt idx="104">
                  <c:v>0.69</c:v>
                </c:pt>
                <c:pt idx="105">
                  <c:v>0.68</c:v>
                </c:pt>
                <c:pt idx="106">
                  <c:v>0.7</c:v>
                </c:pt>
                <c:pt idx="107">
                  <c:v>0.65</c:v>
                </c:pt>
                <c:pt idx="108">
                  <c:v>0.66</c:v>
                </c:pt>
                <c:pt idx="109">
                  <c:v>0.68</c:v>
                </c:pt>
                <c:pt idx="110">
                  <c:v>0.77</c:v>
                </c:pt>
                <c:pt idx="111">
                  <c:v>0.82</c:v>
                </c:pt>
                <c:pt idx="112">
                  <c:v>0.91</c:v>
                </c:pt>
                <c:pt idx="113">
                  <c:v>0.88</c:v>
                </c:pt>
                <c:pt idx="114">
                  <c:v>0.84</c:v>
                </c:pt>
                <c:pt idx="115">
                  <c:v>0.75</c:v>
                </c:pt>
                <c:pt idx="116">
                  <c:v>0.66</c:v>
                </c:pt>
                <c:pt idx="117">
                  <c:v>0.71</c:v>
                </c:pt>
                <c:pt idx="118">
                  <c:v>0.71</c:v>
                </c:pt>
                <c:pt idx="119">
                  <c:v>0.75</c:v>
                </c:pt>
                <c:pt idx="120">
                  <c:v>0.74</c:v>
                </c:pt>
                <c:pt idx="121">
                  <c:v>0.71</c:v>
                </c:pt>
                <c:pt idx="122">
                  <c:v>0.7</c:v>
                </c:pt>
                <c:pt idx="123">
                  <c:v>0.71</c:v>
                </c:pt>
                <c:pt idx="124">
                  <c:v>0.72</c:v>
                </c:pt>
                <c:pt idx="125">
                  <c:v>0.69</c:v>
                </c:pt>
                <c:pt idx="126">
                  <c:v>0.68</c:v>
                </c:pt>
                <c:pt idx="127">
                  <c:v>0.64</c:v>
                </c:pt>
                <c:pt idx="128">
                  <c:v>0.64</c:v>
                </c:pt>
                <c:pt idx="129">
                  <c:v>0.66</c:v>
                </c:pt>
                <c:pt idx="130">
                  <c:v>0.69</c:v>
                </c:pt>
                <c:pt idx="131">
                  <c:v>0.68</c:v>
                </c:pt>
                <c:pt idx="132">
                  <c:v>#N/A</c:v>
                </c:pt>
                <c:pt idx="133">
                  <c:v>0.69</c:v>
                </c:pt>
                <c:pt idx="134">
                  <c:v>0.65</c:v>
                </c:pt>
                <c:pt idx="135">
                  <c:v>0.67</c:v>
                </c:pt>
                <c:pt idx="136">
                  <c:v>0.62</c:v>
                </c:pt>
                <c:pt idx="137">
                  <c:v>0.65</c:v>
                </c:pt>
                <c:pt idx="138">
                  <c:v>0.64</c:v>
                </c:pt>
                <c:pt idx="139">
                  <c:v>0.63</c:v>
                </c:pt>
                <c:pt idx="140">
                  <c:v>0.64</c:v>
                </c:pt>
                <c:pt idx="141">
                  <c:v>0.62</c:v>
                </c:pt>
                <c:pt idx="142">
                  <c:v>0.64</c:v>
                </c:pt>
                <c:pt idx="143">
                  <c:v>0.62</c:v>
                </c:pt>
                <c:pt idx="144">
                  <c:v>0.61</c:v>
                </c:pt>
                <c:pt idx="145">
                  <c:v>0.6</c:v>
                </c:pt>
                <c:pt idx="146">
                  <c:v>0.59</c:v>
                </c:pt>
                <c:pt idx="147">
                  <c:v>0.59</c:v>
                </c:pt>
                <c:pt idx="148">
                  <c:v>0.62</c:v>
                </c:pt>
                <c:pt idx="149">
                  <c:v>0.59</c:v>
                </c:pt>
                <c:pt idx="150">
                  <c:v>0.57999999999999996</c:v>
                </c:pt>
                <c:pt idx="151">
                  <c:v>0.55000000000000004</c:v>
                </c:pt>
                <c:pt idx="152">
                  <c:v>0.55000000000000004</c:v>
                </c:pt>
                <c:pt idx="153">
                  <c:v>0.56000000000000005</c:v>
                </c:pt>
                <c:pt idx="154">
                  <c:v>0.52</c:v>
                </c:pt>
                <c:pt idx="155">
                  <c:v>0.55000000000000004</c:v>
                </c:pt>
                <c:pt idx="156">
                  <c:v>0.55000000000000004</c:v>
                </c:pt>
                <c:pt idx="157">
                  <c:v>0.56999999999999995</c:v>
                </c:pt>
                <c:pt idx="158">
                  <c:v>0.59</c:v>
                </c:pt>
                <c:pt idx="159">
                  <c:v>0.64</c:v>
                </c:pt>
                <c:pt idx="160">
                  <c:v>0.69</c:v>
                </c:pt>
                <c:pt idx="161">
                  <c:v>0.71</c:v>
                </c:pt>
                <c:pt idx="162">
                  <c:v>0.71</c:v>
                </c:pt>
                <c:pt idx="163">
                  <c:v>0.69</c:v>
                </c:pt>
                <c:pt idx="164">
                  <c:v>0.67</c:v>
                </c:pt>
                <c:pt idx="165">
                  <c:v>0.68</c:v>
                </c:pt>
                <c:pt idx="166">
                  <c:v>0.65</c:v>
                </c:pt>
                <c:pt idx="167">
                  <c:v>0.64</c:v>
                </c:pt>
                <c:pt idx="168">
                  <c:v>0.65</c:v>
                </c:pt>
                <c:pt idx="169">
                  <c:v>0.69</c:v>
                </c:pt>
                <c:pt idx="170">
                  <c:v>0.69</c:v>
                </c:pt>
                <c:pt idx="171">
                  <c:v>0.74</c:v>
                </c:pt>
                <c:pt idx="172">
                  <c:v>0.74</c:v>
                </c:pt>
                <c:pt idx="173">
                  <c:v>0.72</c:v>
                </c:pt>
                <c:pt idx="174">
                  <c:v>0.68</c:v>
                </c:pt>
                <c:pt idx="175">
                  <c:v>0.66</c:v>
                </c:pt>
                <c:pt idx="176">
                  <c:v>0.63</c:v>
                </c:pt>
                <c:pt idx="177">
                  <c:v>0.72</c:v>
                </c:pt>
                <c:pt idx="178">
                  <c:v>#N/A</c:v>
                </c:pt>
                <c:pt idx="179">
                  <c:v>0.69</c:v>
                </c:pt>
                <c:pt idx="180">
                  <c:v>0.71</c:v>
                </c:pt>
                <c:pt idx="181">
                  <c:v>0.68</c:v>
                </c:pt>
                <c:pt idx="182">
                  <c:v>0.67</c:v>
                </c:pt>
                <c:pt idx="183">
                  <c:v>0.68</c:v>
                </c:pt>
                <c:pt idx="184">
                  <c:v>0.68</c:v>
                </c:pt>
                <c:pt idx="185">
                  <c:v>0.69</c:v>
                </c:pt>
                <c:pt idx="186">
                  <c:v>0.69</c:v>
                </c:pt>
                <c:pt idx="187">
                  <c:v>0.7</c:v>
                </c:pt>
                <c:pt idx="188">
                  <c:v>0.68</c:v>
                </c:pt>
                <c:pt idx="189">
                  <c:v>0.68</c:v>
                </c:pt>
                <c:pt idx="190">
                  <c:v>0.68</c:v>
                </c:pt>
                <c:pt idx="191">
                  <c:v>0.67</c:v>
                </c:pt>
                <c:pt idx="192">
                  <c:v>0.66</c:v>
                </c:pt>
                <c:pt idx="193">
                  <c:v>0.67</c:v>
                </c:pt>
                <c:pt idx="194">
                  <c:v>0.66</c:v>
                </c:pt>
                <c:pt idx="195">
                  <c:v>0.69</c:v>
                </c:pt>
                <c:pt idx="196">
                  <c:v>0.68</c:v>
                </c:pt>
                <c:pt idx="197">
                  <c:v>0.7</c:v>
                </c:pt>
                <c:pt idx="198">
                  <c:v>0.78</c:v>
                </c:pt>
                <c:pt idx="199">
                  <c:v>0.76</c:v>
                </c:pt>
                <c:pt idx="200">
                  <c:v>0.81</c:v>
                </c:pt>
                <c:pt idx="201">
                  <c:v>0.78</c:v>
                </c:pt>
                <c:pt idx="202">
                  <c:v>0.79</c:v>
                </c:pt>
                <c:pt idx="203">
                  <c:v>#N/A</c:v>
                </c:pt>
                <c:pt idx="204">
                  <c:v>0.74</c:v>
                </c:pt>
                <c:pt idx="205">
                  <c:v>0.73</c:v>
                </c:pt>
                <c:pt idx="206">
                  <c:v>0.74</c:v>
                </c:pt>
                <c:pt idx="207">
                  <c:v>0.76</c:v>
                </c:pt>
                <c:pt idx="208">
                  <c:v>0.78</c:v>
                </c:pt>
                <c:pt idx="209">
                  <c:v>0.81</c:v>
                </c:pt>
                <c:pt idx="210">
                  <c:v>0.83</c:v>
                </c:pt>
                <c:pt idx="211">
                  <c:v>0.87</c:v>
                </c:pt>
                <c:pt idx="212">
                  <c:v>0.85</c:v>
                </c:pt>
                <c:pt idx="213">
                  <c:v>0.81</c:v>
                </c:pt>
                <c:pt idx="214">
                  <c:v>0.79</c:v>
                </c:pt>
                <c:pt idx="215">
                  <c:v>0.79</c:v>
                </c:pt>
                <c:pt idx="216">
                  <c:v>0.85</c:v>
                </c:pt>
                <c:pt idx="217">
                  <c:v>0.88</c:v>
                </c:pt>
                <c:pt idx="218">
                  <c:v>0.87</c:v>
                </c:pt>
                <c:pt idx="219">
                  <c:v>0.9</c:v>
                </c:pt>
                <c:pt idx="220">
                  <c:v>0.78</c:v>
                </c:pt>
                <c:pt idx="221">
                  <c:v>0.79</c:v>
                </c:pt>
                <c:pt idx="222">
                  <c:v>0.83</c:v>
                </c:pt>
                <c:pt idx="223">
                  <c:v>0.96</c:v>
                </c:pt>
                <c:pt idx="224">
                  <c:v>0.98</c:v>
                </c:pt>
                <c:pt idx="225">
                  <c:v>#N/A</c:v>
                </c:pt>
                <c:pt idx="226">
                  <c:v>0.88</c:v>
                </c:pt>
                <c:pt idx="227">
                  <c:v>0.89</c:v>
                </c:pt>
                <c:pt idx="228">
                  <c:v>0.91</c:v>
                </c:pt>
                <c:pt idx="229">
                  <c:v>0.87</c:v>
                </c:pt>
                <c:pt idx="230">
                  <c:v>0.88</c:v>
                </c:pt>
                <c:pt idx="231">
                  <c:v>0.86</c:v>
                </c:pt>
                <c:pt idx="232">
                  <c:v>0.83</c:v>
                </c:pt>
                <c:pt idx="233">
                  <c:v>0.86</c:v>
                </c:pt>
                <c:pt idx="234">
                  <c:v>0.88</c:v>
                </c:pt>
                <c:pt idx="235">
                  <c:v>0.88</c:v>
                </c:pt>
                <c:pt idx="236">
                  <c:v>#N/A</c:v>
                </c:pt>
                <c:pt idx="237">
                  <c:v>0.84</c:v>
                </c:pt>
                <c:pt idx="238">
                  <c:v>0.84</c:v>
                </c:pt>
                <c:pt idx="239">
                  <c:v>0.92</c:v>
                </c:pt>
                <c:pt idx="240">
                  <c:v>0.95</c:v>
                </c:pt>
                <c:pt idx="241">
                  <c:v>0.92</c:v>
                </c:pt>
                <c:pt idx="242">
                  <c:v>0.97</c:v>
                </c:pt>
                <c:pt idx="243">
                  <c:v>0.94</c:v>
                </c:pt>
                <c:pt idx="244">
                  <c:v>0.92</c:v>
                </c:pt>
                <c:pt idx="245">
                  <c:v>0.95</c:v>
                </c:pt>
                <c:pt idx="246">
                  <c:v>0.92</c:v>
                </c:pt>
                <c:pt idx="247">
                  <c:v>0.9</c:v>
                </c:pt>
                <c:pt idx="248">
                  <c:v>0.9</c:v>
                </c:pt>
                <c:pt idx="249">
                  <c:v>0.92</c:v>
                </c:pt>
                <c:pt idx="250">
                  <c:v>0.92</c:v>
                </c:pt>
                <c:pt idx="251">
                  <c:v>0.94</c:v>
                </c:pt>
                <c:pt idx="252">
                  <c:v>0.95</c:v>
                </c:pt>
                <c:pt idx="253">
                  <c:v>0.95</c:v>
                </c:pt>
                <c:pt idx="254">
                  <c:v>0.93</c:v>
                </c:pt>
                <c:pt idx="255">
                  <c:v>0.96</c:v>
                </c:pt>
                <c:pt idx="256">
                  <c:v>0.94</c:v>
                </c:pt>
                <c:pt idx="257">
                  <c:v>#N/A</c:v>
                </c:pt>
                <c:pt idx="258">
                  <c:v>0.94</c:v>
                </c:pt>
                <c:pt idx="259">
                  <c:v>0.94</c:v>
                </c:pt>
                <c:pt idx="260">
                  <c:v>0.93</c:v>
                </c:pt>
                <c:pt idx="261">
                  <c:v>0.93</c:v>
                </c:pt>
                <c:pt idx="262">
                  <c:v>#N/A</c:v>
                </c:pt>
                <c:pt idx="263">
                  <c:v>0.93</c:v>
                </c:pt>
                <c:pt idx="264">
                  <c:v>0.96</c:v>
                </c:pt>
                <c:pt idx="265">
                  <c:v>1.04</c:v>
                </c:pt>
                <c:pt idx="266">
                  <c:v>1.08</c:v>
                </c:pt>
                <c:pt idx="267">
                  <c:v>1.1299999999999999</c:v>
                </c:pt>
                <c:pt idx="268">
                  <c:v>1.1499999999999999</c:v>
                </c:pt>
                <c:pt idx="269">
                  <c:v>1.1499999999999999</c:v>
                </c:pt>
                <c:pt idx="270">
                  <c:v>1.1000000000000001</c:v>
                </c:pt>
                <c:pt idx="271">
                  <c:v>1.1499999999999999</c:v>
                </c:pt>
                <c:pt idx="272">
                  <c:v>1.1100000000000001</c:v>
                </c:pt>
                <c:pt idx="273">
                  <c:v>#N/A</c:v>
                </c:pt>
                <c:pt idx="274">
                  <c:v>1.1000000000000001</c:v>
                </c:pt>
                <c:pt idx="275">
                  <c:v>1.1000000000000001</c:v>
                </c:pt>
                <c:pt idx="276">
                  <c:v>1.1200000000000001</c:v>
                </c:pt>
                <c:pt idx="277">
                  <c:v>1.1000000000000001</c:v>
                </c:pt>
                <c:pt idx="278">
                  <c:v>1.05</c:v>
                </c:pt>
                <c:pt idx="279">
                  <c:v>1.05</c:v>
                </c:pt>
                <c:pt idx="280">
                  <c:v>1.04</c:v>
                </c:pt>
                <c:pt idx="281">
                  <c:v>1.07</c:v>
                </c:pt>
                <c:pt idx="282">
                  <c:v>1.1100000000000001</c:v>
                </c:pt>
                <c:pt idx="283">
                  <c:v>1.0900000000000001</c:v>
                </c:pt>
                <c:pt idx="284">
                  <c:v>1.1200000000000001</c:v>
                </c:pt>
                <c:pt idx="285">
                  <c:v>1.1499999999999999</c:v>
                </c:pt>
                <c:pt idx="286">
                  <c:v>1.1499999999999999</c:v>
                </c:pt>
                <c:pt idx="287">
                  <c:v>1.19</c:v>
                </c:pt>
                <c:pt idx="288">
                  <c:v>1.19</c:v>
                </c:pt>
                <c:pt idx="289">
                  <c:v>1.18</c:v>
                </c:pt>
                <c:pt idx="290">
                  <c:v>1.1499999999999999</c:v>
                </c:pt>
                <c:pt idx="291">
                  <c:v>1.1599999999999999</c:v>
                </c:pt>
                <c:pt idx="292">
                  <c:v>1.2</c:v>
                </c:pt>
                <c:pt idx="293">
                  <c:v>#N/A</c:v>
                </c:pt>
                <c:pt idx="294">
                  <c:v>1.3</c:v>
                </c:pt>
                <c:pt idx="295">
                  <c:v>1.29</c:v>
                </c:pt>
                <c:pt idx="296">
                  <c:v>1.29</c:v>
                </c:pt>
                <c:pt idx="297">
                  <c:v>1.34</c:v>
                </c:pt>
                <c:pt idx="298">
                  <c:v>1.37</c:v>
                </c:pt>
                <c:pt idx="299">
                  <c:v>1.37</c:v>
                </c:pt>
                <c:pt idx="300">
                  <c:v>1.38</c:v>
                </c:pt>
                <c:pt idx="301">
                  <c:v>1.54</c:v>
                </c:pt>
                <c:pt idx="302">
                  <c:v>1.44</c:v>
                </c:pt>
                <c:pt idx="303">
                  <c:v>1.45</c:v>
                </c:pt>
                <c:pt idx="304">
                  <c:v>1.42</c:v>
                </c:pt>
                <c:pt idx="305">
                  <c:v>1.47</c:v>
                </c:pt>
                <c:pt idx="306">
                  <c:v>1.54</c:v>
                </c:pt>
                <c:pt idx="307">
                  <c:v>1.56</c:v>
                </c:pt>
                <c:pt idx="308">
                  <c:v>1.59</c:v>
                </c:pt>
                <c:pt idx="309">
                  <c:v>1.55</c:v>
                </c:pt>
                <c:pt idx="310">
                  <c:v>1.53</c:v>
                </c:pt>
                <c:pt idx="311">
                  <c:v>1.54</c:v>
                </c:pt>
                <c:pt idx="312">
                  <c:v>1.64</c:v>
                </c:pt>
                <c:pt idx="313">
                  <c:v>1.62</c:v>
                </c:pt>
                <c:pt idx="314">
                  <c:v>1.62</c:v>
                </c:pt>
                <c:pt idx="315">
                  <c:v>1.63</c:v>
                </c:pt>
                <c:pt idx="316">
                  <c:v>1.71</c:v>
                </c:pt>
                <c:pt idx="317">
                  <c:v>1.74</c:v>
                </c:pt>
                <c:pt idx="318">
                  <c:v>1.69</c:v>
                </c:pt>
                <c:pt idx="319">
                  <c:v>1.63</c:v>
                </c:pt>
                <c:pt idx="320">
                  <c:v>1.62</c:v>
                </c:pt>
                <c:pt idx="321">
                  <c:v>1.63</c:v>
                </c:pt>
                <c:pt idx="322">
                  <c:v>1.67</c:v>
                </c:pt>
                <c:pt idx="323">
                  <c:v>1.73</c:v>
                </c:pt>
                <c:pt idx="324">
                  <c:v>1.73</c:v>
                </c:pt>
                <c:pt idx="325">
                  <c:v>1.74</c:v>
                </c:pt>
                <c:pt idx="326">
                  <c:v>1.69</c:v>
                </c:pt>
                <c:pt idx="327">
                  <c:v>1.72</c:v>
                </c:pt>
                <c:pt idx="328">
                  <c:v>1.73</c:v>
                </c:pt>
                <c:pt idx="329">
                  <c:v>1.67</c:v>
                </c:pt>
                <c:pt idx="330">
                  <c:v>1.68</c:v>
                </c:pt>
                <c:pt idx="331">
                  <c:v>1.64</c:v>
                </c:pt>
                <c:pt idx="332">
                  <c:v>1.67</c:v>
                </c:pt>
                <c:pt idx="333">
                  <c:v>1.69</c:v>
                </c:pt>
                <c:pt idx="334">
                  <c:v>1.64</c:v>
                </c:pt>
                <c:pt idx="335">
                  <c:v>1.64</c:v>
                </c:pt>
                <c:pt idx="336">
                  <c:v>1.56</c:v>
                </c:pt>
                <c:pt idx="337">
                  <c:v>1.59</c:v>
                </c:pt>
                <c:pt idx="338">
                  <c:v>1.61</c:v>
                </c:pt>
                <c:pt idx="339">
                  <c:v>1.58</c:v>
                </c:pt>
                <c:pt idx="340">
                  <c:v>1.57</c:v>
                </c:pt>
                <c:pt idx="341">
                  <c:v>1.57</c:v>
                </c:pt>
                <c:pt idx="342">
                  <c:v>1.58</c:v>
                </c:pt>
                <c:pt idx="343">
                  <c:v>1.58</c:v>
                </c:pt>
                <c:pt idx="344">
                  <c:v>1.63</c:v>
                </c:pt>
                <c:pt idx="345">
                  <c:v>1.63</c:v>
                </c:pt>
                <c:pt idx="346">
                  <c:v>1.65</c:v>
                </c:pt>
                <c:pt idx="347">
                  <c:v>1.65</c:v>
                </c:pt>
                <c:pt idx="348">
                  <c:v>1.63</c:v>
                </c:pt>
                <c:pt idx="349">
                  <c:v>1.61</c:v>
                </c:pt>
                <c:pt idx="350">
                  <c:v>1.59</c:v>
                </c:pt>
                <c:pt idx="351">
                  <c:v>1.58</c:v>
                </c:pt>
                <c:pt idx="352">
                  <c:v>1.6</c:v>
                </c:pt>
                <c:pt idx="353">
                  <c:v>1.63</c:v>
                </c:pt>
                <c:pt idx="354">
                  <c:v>1.64</c:v>
                </c:pt>
                <c:pt idx="355">
                  <c:v>1.69</c:v>
                </c:pt>
                <c:pt idx="356">
                  <c:v>1.66</c:v>
                </c:pt>
                <c:pt idx="357">
                  <c:v>1.63</c:v>
                </c:pt>
                <c:pt idx="358">
                  <c:v>1.64</c:v>
                </c:pt>
                <c:pt idx="359">
                  <c:v>1.64</c:v>
                </c:pt>
                <c:pt idx="360">
                  <c:v>1.68</c:v>
                </c:pt>
                <c:pt idx="361">
                  <c:v>1.63</c:v>
                </c:pt>
                <c:pt idx="362">
                  <c:v>1.63</c:v>
                </c:pt>
                <c:pt idx="363">
                  <c:v>1.61</c:v>
                </c:pt>
                <c:pt idx="364">
                  <c:v>1.56</c:v>
                </c:pt>
                <c:pt idx="365">
                  <c:v>1.58</c:v>
                </c:pt>
                <c:pt idx="366">
                  <c:v>1.61</c:v>
                </c:pt>
                <c:pt idx="367">
                  <c:v>1.58</c:v>
                </c:pt>
                <c:pt idx="368">
                  <c:v>#N/A</c:v>
                </c:pt>
                <c:pt idx="369">
                  <c:v>1.62</c:v>
                </c:pt>
                <c:pt idx="370">
                  <c:v>1.59</c:v>
                </c:pt>
                <c:pt idx="371">
                  <c:v>1.63</c:v>
                </c:pt>
                <c:pt idx="372">
                  <c:v>1.56</c:v>
                </c:pt>
                <c:pt idx="373">
                  <c:v>1.57</c:v>
                </c:pt>
                <c:pt idx="374">
                  <c:v>1.53</c:v>
                </c:pt>
                <c:pt idx="375">
                  <c:v>1.5</c:v>
                </c:pt>
                <c:pt idx="376">
                  <c:v>1.45</c:v>
                </c:pt>
                <c:pt idx="377">
                  <c:v>1.47</c:v>
                </c:pt>
                <c:pt idx="378">
                  <c:v>1.51</c:v>
                </c:pt>
                <c:pt idx="379">
                  <c:v>1.51</c:v>
                </c:pt>
                <c:pt idx="380">
                  <c:v>1.57</c:v>
                </c:pt>
                <c:pt idx="381">
                  <c:v>1.52</c:v>
                </c:pt>
                <c:pt idx="382">
                  <c:v>1.45</c:v>
                </c:pt>
                <c:pt idx="383">
                  <c:v>1.5</c:v>
                </c:pt>
                <c:pt idx="384">
                  <c:v>1.48</c:v>
                </c:pt>
                <c:pt idx="385">
                  <c:v>1.5</c:v>
                </c:pt>
                <c:pt idx="386">
                  <c:v>1.49</c:v>
                </c:pt>
                <c:pt idx="387">
                  <c:v>1.54</c:v>
                </c:pt>
                <c:pt idx="388">
                  <c:v>1.49</c:v>
                </c:pt>
                <c:pt idx="389">
                  <c:v>1.49</c:v>
                </c:pt>
                <c:pt idx="390">
                  <c:v>1.45</c:v>
                </c:pt>
                <c:pt idx="391">
                  <c:v>1.48</c:v>
                </c:pt>
                <c:pt idx="392">
                  <c:v>1.44</c:v>
                </c:pt>
                <c:pt idx="393">
                  <c:v>#N/A</c:v>
                </c:pt>
                <c:pt idx="394">
                  <c:v>1.37</c:v>
                </c:pt>
                <c:pt idx="395">
                  <c:v>1.33</c:v>
                </c:pt>
                <c:pt idx="396">
                  <c:v>1.3</c:v>
                </c:pt>
                <c:pt idx="397">
                  <c:v>1.37</c:v>
                </c:pt>
                <c:pt idx="398">
                  <c:v>1.38</c:v>
                </c:pt>
                <c:pt idx="399">
                  <c:v>1.42</c:v>
                </c:pt>
                <c:pt idx="400">
                  <c:v>1.37</c:v>
                </c:pt>
                <c:pt idx="401">
                  <c:v>1.31</c:v>
                </c:pt>
                <c:pt idx="402">
                  <c:v>1.31</c:v>
                </c:pt>
                <c:pt idx="403">
                  <c:v>1.19</c:v>
                </c:pt>
                <c:pt idx="404">
                  <c:v>1.23</c:v>
                </c:pt>
                <c:pt idx="405">
                  <c:v>1.3</c:v>
                </c:pt>
                <c:pt idx="406">
                  <c:v>1.27</c:v>
                </c:pt>
                <c:pt idx="407">
                  <c:v>1.3</c:v>
                </c:pt>
                <c:pt idx="408">
                  <c:v>1.29</c:v>
                </c:pt>
                <c:pt idx="409">
                  <c:v>1.25</c:v>
                </c:pt>
                <c:pt idx="410">
                  <c:v>1.26</c:v>
                </c:pt>
                <c:pt idx="411">
                  <c:v>1.28</c:v>
                </c:pt>
                <c:pt idx="412">
                  <c:v>1.24</c:v>
                </c:pt>
                <c:pt idx="413">
                  <c:v>1.2</c:v>
                </c:pt>
                <c:pt idx="414">
                  <c:v>1.19</c:v>
                </c:pt>
                <c:pt idx="415">
                  <c:v>1.19</c:v>
                </c:pt>
                <c:pt idx="416">
                  <c:v>1.23</c:v>
                </c:pt>
                <c:pt idx="417">
                  <c:v>1.31</c:v>
                </c:pt>
                <c:pt idx="418">
                  <c:v>1.33</c:v>
                </c:pt>
                <c:pt idx="419">
                  <c:v>1.36</c:v>
                </c:pt>
                <c:pt idx="420">
                  <c:v>1.35</c:v>
                </c:pt>
                <c:pt idx="421">
                  <c:v>1.36</c:v>
                </c:pt>
                <c:pt idx="422">
                  <c:v>1.29</c:v>
                </c:pt>
                <c:pt idx="423">
                  <c:v>1.26</c:v>
                </c:pt>
                <c:pt idx="424">
                  <c:v>1.26</c:v>
                </c:pt>
                <c:pt idx="425">
                  <c:v>1.27</c:v>
                </c:pt>
                <c:pt idx="426">
                  <c:v>1.24</c:v>
                </c:pt>
                <c:pt idx="427">
                  <c:v>1.26</c:v>
                </c:pt>
                <c:pt idx="428">
                  <c:v>1.25</c:v>
                </c:pt>
                <c:pt idx="429">
                  <c:v>1.29</c:v>
                </c:pt>
                <c:pt idx="430">
                  <c:v>1.35</c:v>
                </c:pt>
                <c:pt idx="431">
                  <c:v>1.34</c:v>
                </c:pt>
                <c:pt idx="432">
                  <c:v>1.31</c:v>
                </c:pt>
                <c:pt idx="433">
                  <c:v>1.29</c:v>
                </c:pt>
                <c:pt idx="434">
                  <c:v>1.3</c:v>
                </c:pt>
                <c:pt idx="435">
                  <c:v>1.31</c:v>
                </c:pt>
                <c:pt idx="436">
                  <c:v>1.29</c:v>
                </c:pt>
                <c:pt idx="437">
                  <c:v>1.33</c:v>
                </c:pt>
                <c:pt idx="438">
                  <c:v>#N/A</c:v>
                </c:pt>
                <c:pt idx="439">
                  <c:v>1.38</c:v>
                </c:pt>
                <c:pt idx="440">
                  <c:v>1.35</c:v>
                </c:pt>
                <c:pt idx="441">
                  <c:v>1.3</c:v>
                </c:pt>
                <c:pt idx="442">
                  <c:v>1.35</c:v>
                </c:pt>
                <c:pt idx="443">
                  <c:v>1.33</c:v>
                </c:pt>
                <c:pt idx="444">
                  <c:v>1.28</c:v>
                </c:pt>
                <c:pt idx="445">
                  <c:v>1.31</c:v>
                </c:pt>
                <c:pt idx="446">
                  <c:v>1.34</c:v>
                </c:pt>
                <c:pt idx="447">
                  <c:v>1.37</c:v>
                </c:pt>
                <c:pt idx="448">
                  <c:v>1.31</c:v>
                </c:pt>
                <c:pt idx="449">
                  <c:v>1.33</c:v>
                </c:pt>
                <c:pt idx="450">
                  <c:v>1.32</c:v>
                </c:pt>
                <c:pt idx="451">
                  <c:v>1.41</c:v>
                </c:pt>
                <c:pt idx="452">
                  <c:v>1.47</c:v>
                </c:pt>
                <c:pt idx="453">
                  <c:v>1.48</c:v>
                </c:pt>
                <c:pt idx="454">
                  <c:v>1.54</c:v>
                </c:pt>
                <c:pt idx="455">
                  <c:v>1.55</c:v>
                </c:pt>
                <c:pt idx="456">
                  <c:v>1.52</c:v>
                </c:pt>
                <c:pt idx="457">
                  <c:v>1.48</c:v>
                </c:pt>
                <c:pt idx="458">
                  <c:v>1.49</c:v>
                </c:pt>
                <c:pt idx="459">
                  <c:v>1.54</c:v>
                </c:pt>
                <c:pt idx="460">
                  <c:v>1.53</c:v>
                </c:pt>
                <c:pt idx="461">
                  <c:v>1.58</c:v>
                </c:pt>
                <c:pt idx="462">
                  <c:v>1.61</c:v>
                </c:pt>
                <c:pt idx="463">
                  <c:v>#N/A</c:v>
                </c:pt>
                <c:pt idx="464">
                  <c:v>1.59</c:v>
                </c:pt>
                <c:pt idx="465">
                  <c:v>1.56</c:v>
                </c:pt>
                <c:pt idx="466">
                  <c:v>1.52</c:v>
                </c:pt>
                <c:pt idx="467">
                  <c:v>1.59</c:v>
                </c:pt>
                <c:pt idx="468">
                  <c:v>1.59</c:v>
                </c:pt>
                <c:pt idx="469">
                  <c:v>1.65</c:v>
                </c:pt>
                <c:pt idx="470">
                  <c:v>1.65</c:v>
                </c:pt>
                <c:pt idx="471">
                  <c:v>1.68</c:v>
                </c:pt>
                <c:pt idx="472">
                  <c:v>1.66</c:v>
                </c:pt>
                <c:pt idx="473">
                  <c:v>1.64</c:v>
                </c:pt>
                <c:pt idx="474">
                  <c:v>1.63</c:v>
                </c:pt>
                <c:pt idx="475">
                  <c:v>1.54</c:v>
                </c:pt>
                <c:pt idx="476">
                  <c:v>1.57</c:v>
                </c:pt>
                <c:pt idx="477">
                  <c:v>1.55</c:v>
                </c:pt>
                <c:pt idx="478">
                  <c:v>1.58</c:v>
                </c:pt>
                <c:pt idx="479">
                  <c:v>1.56</c:v>
                </c:pt>
                <c:pt idx="480">
                  <c:v>1.6</c:v>
                </c:pt>
                <c:pt idx="481">
                  <c:v>1.53</c:v>
                </c:pt>
                <c:pt idx="482">
                  <c:v>1.45</c:v>
                </c:pt>
                <c:pt idx="483">
                  <c:v>1.51</c:v>
                </c:pt>
                <c:pt idx="484">
                  <c:v>1.46</c:v>
                </c:pt>
                <c:pt idx="485">
                  <c:v>1.56</c:v>
                </c:pt>
                <c:pt idx="486">
                  <c:v>#N/A</c:v>
                </c:pt>
                <c:pt idx="487">
                  <c:v>1.58</c:v>
                </c:pt>
                <c:pt idx="488">
                  <c:v>1.63</c:v>
                </c:pt>
                <c:pt idx="489">
                  <c:v>1.63</c:v>
                </c:pt>
                <c:pt idx="490">
                  <c:v>1.6</c:v>
                </c:pt>
                <c:pt idx="491">
                  <c:v>1.59</c:v>
                </c:pt>
                <c:pt idx="492">
                  <c:v>1.54</c:v>
                </c:pt>
                <c:pt idx="493">
                  <c:v>1.63</c:v>
                </c:pt>
                <c:pt idx="494">
                  <c:v>1.67</c:v>
                </c:pt>
                <c:pt idx="495">
                  <c:v>1.64</c:v>
                </c:pt>
                <c:pt idx="496">
                  <c:v>#N/A</c:v>
                </c:pt>
                <c:pt idx="497">
                  <c:v>1.48</c:v>
                </c:pt>
                <c:pt idx="498">
                  <c:v>1.52</c:v>
                </c:pt>
                <c:pt idx="499">
                  <c:v>1.43</c:v>
                </c:pt>
                <c:pt idx="500">
                  <c:v>1.43</c:v>
                </c:pt>
                <c:pt idx="501">
                  <c:v>1.44</c:v>
                </c:pt>
                <c:pt idx="502">
                  <c:v>1.35</c:v>
                </c:pt>
                <c:pt idx="503">
                  <c:v>1.43</c:v>
                </c:pt>
                <c:pt idx="504">
                  <c:v>1.48</c:v>
                </c:pt>
                <c:pt idx="505">
                  <c:v>1.52</c:v>
                </c:pt>
                <c:pt idx="506">
                  <c:v>1.49</c:v>
                </c:pt>
                <c:pt idx="507">
                  <c:v>1.48</c:v>
                </c:pt>
                <c:pt idx="508">
                  <c:v>1.42</c:v>
                </c:pt>
                <c:pt idx="509">
                  <c:v>1.44</c:v>
                </c:pt>
                <c:pt idx="510">
                  <c:v>1.47</c:v>
                </c:pt>
                <c:pt idx="511">
                  <c:v>1.44</c:v>
                </c:pt>
                <c:pt idx="512">
                  <c:v>1.41</c:v>
                </c:pt>
                <c:pt idx="513">
                  <c:v>1.43</c:v>
                </c:pt>
                <c:pt idx="514">
                  <c:v>1.48</c:v>
                </c:pt>
                <c:pt idx="515">
                  <c:v>1.46</c:v>
                </c:pt>
                <c:pt idx="516">
                  <c:v>1.5</c:v>
                </c:pt>
                <c:pt idx="517">
                  <c:v>#N/A</c:v>
                </c:pt>
                <c:pt idx="518">
                  <c:v>1.48</c:v>
                </c:pt>
                <c:pt idx="519">
                  <c:v>1.49</c:v>
                </c:pt>
                <c:pt idx="520">
                  <c:v>1.55</c:v>
                </c:pt>
                <c:pt idx="521">
                  <c:v>1.52</c:v>
                </c:pt>
                <c:pt idx="522">
                  <c:v>1.52</c:v>
                </c:pt>
                <c:pt idx="523">
                  <c:v>1.63</c:v>
                </c:pt>
                <c:pt idx="524">
                  <c:v>1.66</c:v>
                </c:pt>
                <c:pt idx="525">
                  <c:v>1.71</c:v>
                </c:pt>
                <c:pt idx="526">
                  <c:v>1.73</c:v>
                </c:pt>
                <c:pt idx="527">
                  <c:v>1.76</c:v>
                </c:pt>
                <c:pt idx="528">
                  <c:v>1.78</c:v>
                </c:pt>
                <c:pt idx="529">
                  <c:v>1.75</c:v>
                </c:pt>
                <c:pt idx="530">
                  <c:v>1.74</c:v>
                </c:pt>
                <c:pt idx="531">
                  <c:v>1.7</c:v>
                </c:pt>
                <c:pt idx="532">
                  <c:v>1.78</c:v>
                </c:pt>
                <c:pt idx="533">
                  <c:v>#N/A</c:v>
                </c:pt>
                <c:pt idx="534">
                  <c:v>1.87</c:v>
                </c:pt>
                <c:pt idx="535">
                  <c:v>1.83</c:v>
                </c:pt>
                <c:pt idx="536">
                  <c:v>1.83</c:v>
                </c:pt>
                <c:pt idx="537">
                  <c:v>1.75</c:v>
                </c:pt>
                <c:pt idx="538">
                  <c:v>1.75</c:v>
                </c:pt>
                <c:pt idx="539">
                  <c:v>1.78</c:v>
                </c:pt>
                <c:pt idx="540">
                  <c:v>1.85</c:v>
                </c:pt>
                <c:pt idx="541">
                  <c:v>1.81</c:v>
                </c:pt>
                <c:pt idx="542">
                  <c:v>1.78</c:v>
                </c:pt>
                <c:pt idx="543">
                  <c:v>1.79</c:v>
                </c:pt>
                <c:pt idx="544">
                  <c:v>1.81</c:v>
                </c:pt>
                <c:pt idx="545">
                  <c:v>1.78</c:v>
                </c:pt>
                <c:pt idx="546">
                  <c:v>1.82</c:v>
                </c:pt>
                <c:pt idx="547">
                  <c:v>1.93</c:v>
                </c:pt>
                <c:pt idx="548">
                  <c:v>1.92</c:v>
                </c:pt>
                <c:pt idx="549">
                  <c:v>1.96</c:v>
                </c:pt>
                <c:pt idx="550">
                  <c:v>1.94</c:v>
                </c:pt>
                <c:pt idx="551">
                  <c:v>2.0299999999999998</c:v>
                </c:pt>
                <c:pt idx="552">
                  <c:v>1.92</c:v>
                </c:pt>
                <c:pt idx="553">
                  <c:v>1.98</c:v>
                </c:pt>
                <c:pt idx="554">
                  <c:v>2.0499999999999998</c:v>
                </c:pt>
                <c:pt idx="555">
                  <c:v>2.0299999999999998</c:v>
                </c:pt>
                <c:pt idx="556">
                  <c:v>1.97</c:v>
                </c:pt>
                <c:pt idx="557">
                  <c:v>1.92</c:v>
                </c:pt>
                <c:pt idx="558">
                  <c:v>#N/A</c:v>
                </c:pt>
                <c:pt idx="559">
                  <c:v>1.94</c:v>
                </c:pt>
                <c:pt idx="560">
                  <c:v>1.99</c:v>
                </c:pt>
                <c:pt idx="561">
                  <c:v>1.96</c:v>
                </c:pt>
                <c:pt idx="562">
                  <c:v>1.97</c:v>
                </c:pt>
                <c:pt idx="563">
                  <c:v>1.83</c:v>
                </c:pt>
                <c:pt idx="564">
                  <c:v>1.72</c:v>
                </c:pt>
                <c:pt idx="565">
                  <c:v>1.86</c:v>
                </c:pt>
                <c:pt idx="566">
                  <c:v>1.86</c:v>
                </c:pt>
                <c:pt idx="567">
                  <c:v>1.74</c:v>
                </c:pt>
                <c:pt idx="568">
                  <c:v>1.78</c:v>
                </c:pt>
                <c:pt idx="569">
                  <c:v>1.86</c:v>
                </c:pt>
                <c:pt idx="570">
                  <c:v>1.94</c:v>
                </c:pt>
                <c:pt idx="571">
                  <c:v>1.98</c:v>
                </c:pt>
                <c:pt idx="572">
                  <c:v>2</c:v>
                </c:pt>
              </c:numCache>
            </c:numRef>
          </c:val>
          <c:smooth val="0"/>
          <c:extLst>
            <c:ext xmlns:c16="http://schemas.microsoft.com/office/drawing/2014/chart" uri="{C3380CC4-5D6E-409C-BE32-E72D297353CC}">
              <c16:uniqueId val="{00000000-C78C-479E-BED4-10266D5BE776}"/>
            </c:ext>
          </c:extLst>
        </c:ser>
        <c:ser>
          <c:idx val="1"/>
          <c:order val="1"/>
          <c:tx>
            <c:strRef>
              <c:f>'[grafs 2022Q1.xlsx]Գրաֆիկ 4'!$C$1</c:f>
              <c:strCache>
                <c:ptCount val="1"/>
                <c:pt idx="0">
                  <c:v>10 years</c:v>
                </c:pt>
              </c:strCache>
            </c:strRef>
          </c:tx>
          <c:spPr>
            <a:ln w="19050" cap="rnd">
              <a:solidFill>
                <a:schemeClr val="accent2"/>
              </a:solidFill>
              <a:round/>
            </a:ln>
            <a:effectLst/>
          </c:spPr>
          <c:marker>
            <c:symbol val="none"/>
          </c:marker>
          <c:cat>
            <c:numRef>
              <c:f>'[grafs 2022Q1.xlsx]Գրաֆիկ 4'!$A$2:$A$574</c:f>
              <c:numCache>
                <c:formatCode>dd\.mm\.yy;@</c:formatCode>
                <c:ptCount val="573"/>
                <c:pt idx="0">
                  <c:v>43831</c:v>
                </c:pt>
                <c:pt idx="1">
                  <c:v>43832</c:v>
                </c:pt>
                <c:pt idx="2">
                  <c:v>43833</c:v>
                </c:pt>
                <c:pt idx="3">
                  <c:v>43836</c:v>
                </c:pt>
                <c:pt idx="4">
                  <c:v>43837</c:v>
                </c:pt>
                <c:pt idx="5">
                  <c:v>43838</c:v>
                </c:pt>
                <c:pt idx="6">
                  <c:v>43839</c:v>
                </c:pt>
                <c:pt idx="7">
                  <c:v>43840</c:v>
                </c:pt>
                <c:pt idx="8">
                  <c:v>43843</c:v>
                </c:pt>
                <c:pt idx="9">
                  <c:v>43844</c:v>
                </c:pt>
                <c:pt idx="10">
                  <c:v>43845</c:v>
                </c:pt>
                <c:pt idx="11">
                  <c:v>43846</c:v>
                </c:pt>
                <c:pt idx="12">
                  <c:v>43847</c:v>
                </c:pt>
                <c:pt idx="13">
                  <c:v>43850</c:v>
                </c:pt>
                <c:pt idx="14">
                  <c:v>43851</c:v>
                </c:pt>
                <c:pt idx="15">
                  <c:v>43852</c:v>
                </c:pt>
                <c:pt idx="16">
                  <c:v>43853</c:v>
                </c:pt>
                <c:pt idx="17">
                  <c:v>43854</c:v>
                </c:pt>
                <c:pt idx="18">
                  <c:v>43857</c:v>
                </c:pt>
                <c:pt idx="19">
                  <c:v>43858</c:v>
                </c:pt>
                <c:pt idx="20">
                  <c:v>43859</c:v>
                </c:pt>
                <c:pt idx="21">
                  <c:v>43860</c:v>
                </c:pt>
                <c:pt idx="22">
                  <c:v>43861</c:v>
                </c:pt>
                <c:pt idx="23">
                  <c:v>43864</c:v>
                </c:pt>
                <c:pt idx="24">
                  <c:v>43865</c:v>
                </c:pt>
                <c:pt idx="25">
                  <c:v>43866</c:v>
                </c:pt>
                <c:pt idx="26">
                  <c:v>43867</c:v>
                </c:pt>
                <c:pt idx="27">
                  <c:v>43868</c:v>
                </c:pt>
                <c:pt idx="28">
                  <c:v>43871</c:v>
                </c:pt>
                <c:pt idx="29">
                  <c:v>43872</c:v>
                </c:pt>
                <c:pt idx="30">
                  <c:v>43873</c:v>
                </c:pt>
                <c:pt idx="31">
                  <c:v>43874</c:v>
                </c:pt>
                <c:pt idx="32">
                  <c:v>43875</c:v>
                </c:pt>
                <c:pt idx="33">
                  <c:v>43878</c:v>
                </c:pt>
                <c:pt idx="34">
                  <c:v>43879</c:v>
                </c:pt>
                <c:pt idx="35">
                  <c:v>43880</c:v>
                </c:pt>
                <c:pt idx="36">
                  <c:v>43881</c:v>
                </c:pt>
                <c:pt idx="37">
                  <c:v>43882</c:v>
                </c:pt>
                <c:pt idx="38">
                  <c:v>43885</c:v>
                </c:pt>
                <c:pt idx="39">
                  <c:v>43886</c:v>
                </c:pt>
                <c:pt idx="40">
                  <c:v>43887</c:v>
                </c:pt>
                <c:pt idx="41">
                  <c:v>43888</c:v>
                </c:pt>
                <c:pt idx="42">
                  <c:v>43889</c:v>
                </c:pt>
                <c:pt idx="43">
                  <c:v>43892</c:v>
                </c:pt>
                <c:pt idx="44">
                  <c:v>43893</c:v>
                </c:pt>
                <c:pt idx="45">
                  <c:v>43894</c:v>
                </c:pt>
                <c:pt idx="46">
                  <c:v>43895</c:v>
                </c:pt>
                <c:pt idx="47">
                  <c:v>43896</c:v>
                </c:pt>
                <c:pt idx="48">
                  <c:v>43899</c:v>
                </c:pt>
                <c:pt idx="49">
                  <c:v>43900</c:v>
                </c:pt>
                <c:pt idx="50">
                  <c:v>43901</c:v>
                </c:pt>
                <c:pt idx="51">
                  <c:v>43902</c:v>
                </c:pt>
                <c:pt idx="52">
                  <c:v>43903</c:v>
                </c:pt>
                <c:pt idx="53">
                  <c:v>43906</c:v>
                </c:pt>
                <c:pt idx="54">
                  <c:v>43907</c:v>
                </c:pt>
                <c:pt idx="55">
                  <c:v>43908</c:v>
                </c:pt>
                <c:pt idx="56">
                  <c:v>43909</c:v>
                </c:pt>
                <c:pt idx="57">
                  <c:v>43910</c:v>
                </c:pt>
                <c:pt idx="58">
                  <c:v>43913</c:v>
                </c:pt>
                <c:pt idx="59">
                  <c:v>43914</c:v>
                </c:pt>
                <c:pt idx="60">
                  <c:v>43915</c:v>
                </c:pt>
                <c:pt idx="61">
                  <c:v>43916</c:v>
                </c:pt>
                <c:pt idx="62">
                  <c:v>43917</c:v>
                </c:pt>
                <c:pt idx="63">
                  <c:v>43920</c:v>
                </c:pt>
                <c:pt idx="64">
                  <c:v>43921</c:v>
                </c:pt>
                <c:pt idx="65">
                  <c:v>43922</c:v>
                </c:pt>
                <c:pt idx="66">
                  <c:v>43923</c:v>
                </c:pt>
                <c:pt idx="67">
                  <c:v>43924</c:v>
                </c:pt>
                <c:pt idx="68">
                  <c:v>43927</c:v>
                </c:pt>
                <c:pt idx="69">
                  <c:v>43928</c:v>
                </c:pt>
                <c:pt idx="70">
                  <c:v>43929</c:v>
                </c:pt>
                <c:pt idx="71">
                  <c:v>43930</c:v>
                </c:pt>
                <c:pt idx="72">
                  <c:v>43931</c:v>
                </c:pt>
                <c:pt idx="73">
                  <c:v>43934</c:v>
                </c:pt>
                <c:pt idx="74">
                  <c:v>43935</c:v>
                </c:pt>
                <c:pt idx="75">
                  <c:v>43936</c:v>
                </c:pt>
                <c:pt idx="76">
                  <c:v>43937</c:v>
                </c:pt>
                <c:pt idx="77">
                  <c:v>43938</c:v>
                </c:pt>
                <c:pt idx="78">
                  <c:v>43941</c:v>
                </c:pt>
                <c:pt idx="79">
                  <c:v>43942</c:v>
                </c:pt>
                <c:pt idx="80">
                  <c:v>43943</c:v>
                </c:pt>
                <c:pt idx="81">
                  <c:v>43944</c:v>
                </c:pt>
                <c:pt idx="82">
                  <c:v>43945</c:v>
                </c:pt>
                <c:pt idx="83">
                  <c:v>43948</c:v>
                </c:pt>
                <c:pt idx="84">
                  <c:v>43949</c:v>
                </c:pt>
                <c:pt idx="85">
                  <c:v>43950</c:v>
                </c:pt>
                <c:pt idx="86">
                  <c:v>43951</c:v>
                </c:pt>
                <c:pt idx="87">
                  <c:v>43952</c:v>
                </c:pt>
                <c:pt idx="88">
                  <c:v>43955</c:v>
                </c:pt>
                <c:pt idx="89">
                  <c:v>43956</c:v>
                </c:pt>
                <c:pt idx="90">
                  <c:v>43957</c:v>
                </c:pt>
                <c:pt idx="91">
                  <c:v>43958</c:v>
                </c:pt>
                <c:pt idx="92">
                  <c:v>43959</c:v>
                </c:pt>
                <c:pt idx="93">
                  <c:v>43962</c:v>
                </c:pt>
                <c:pt idx="94">
                  <c:v>43963</c:v>
                </c:pt>
                <c:pt idx="95">
                  <c:v>43964</c:v>
                </c:pt>
                <c:pt idx="96">
                  <c:v>43965</c:v>
                </c:pt>
                <c:pt idx="97">
                  <c:v>43966</c:v>
                </c:pt>
                <c:pt idx="98">
                  <c:v>43969</c:v>
                </c:pt>
                <c:pt idx="99">
                  <c:v>43970</c:v>
                </c:pt>
                <c:pt idx="100">
                  <c:v>43971</c:v>
                </c:pt>
                <c:pt idx="101">
                  <c:v>43972</c:v>
                </c:pt>
                <c:pt idx="102">
                  <c:v>43973</c:v>
                </c:pt>
                <c:pt idx="103">
                  <c:v>43976</c:v>
                </c:pt>
                <c:pt idx="104">
                  <c:v>43977</c:v>
                </c:pt>
                <c:pt idx="105">
                  <c:v>43978</c:v>
                </c:pt>
                <c:pt idx="106">
                  <c:v>43979</c:v>
                </c:pt>
                <c:pt idx="107">
                  <c:v>43980</c:v>
                </c:pt>
                <c:pt idx="108">
                  <c:v>43983</c:v>
                </c:pt>
                <c:pt idx="109">
                  <c:v>43984</c:v>
                </c:pt>
                <c:pt idx="110">
                  <c:v>43985</c:v>
                </c:pt>
                <c:pt idx="111">
                  <c:v>43986</c:v>
                </c:pt>
                <c:pt idx="112">
                  <c:v>43987</c:v>
                </c:pt>
                <c:pt idx="113">
                  <c:v>43990</c:v>
                </c:pt>
                <c:pt idx="114">
                  <c:v>43991</c:v>
                </c:pt>
                <c:pt idx="115">
                  <c:v>43992</c:v>
                </c:pt>
                <c:pt idx="116">
                  <c:v>43993</c:v>
                </c:pt>
                <c:pt idx="117">
                  <c:v>43994</c:v>
                </c:pt>
                <c:pt idx="118">
                  <c:v>43997</c:v>
                </c:pt>
                <c:pt idx="119">
                  <c:v>43998</c:v>
                </c:pt>
                <c:pt idx="120">
                  <c:v>43999</c:v>
                </c:pt>
                <c:pt idx="121">
                  <c:v>44000</c:v>
                </c:pt>
                <c:pt idx="122">
                  <c:v>44001</c:v>
                </c:pt>
                <c:pt idx="123">
                  <c:v>44004</c:v>
                </c:pt>
                <c:pt idx="124">
                  <c:v>44005</c:v>
                </c:pt>
                <c:pt idx="125">
                  <c:v>44006</c:v>
                </c:pt>
                <c:pt idx="126">
                  <c:v>44007</c:v>
                </c:pt>
                <c:pt idx="127">
                  <c:v>44008</c:v>
                </c:pt>
                <c:pt idx="128">
                  <c:v>44011</c:v>
                </c:pt>
                <c:pt idx="129">
                  <c:v>44012</c:v>
                </c:pt>
                <c:pt idx="130">
                  <c:v>44013</c:v>
                </c:pt>
                <c:pt idx="131">
                  <c:v>44014</c:v>
                </c:pt>
                <c:pt idx="132">
                  <c:v>44015</c:v>
                </c:pt>
                <c:pt idx="133">
                  <c:v>44018</c:v>
                </c:pt>
                <c:pt idx="134">
                  <c:v>44019</c:v>
                </c:pt>
                <c:pt idx="135">
                  <c:v>44020</c:v>
                </c:pt>
                <c:pt idx="136">
                  <c:v>44021</c:v>
                </c:pt>
                <c:pt idx="137">
                  <c:v>44022</c:v>
                </c:pt>
                <c:pt idx="138">
                  <c:v>44025</c:v>
                </c:pt>
                <c:pt idx="139">
                  <c:v>44026</c:v>
                </c:pt>
                <c:pt idx="140">
                  <c:v>44027</c:v>
                </c:pt>
                <c:pt idx="141">
                  <c:v>44028</c:v>
                </c:pt>
                <c:pt idx="142">
                  <c:v>44029</c:v>
                </c:pt>
                <c:pt idx="143">
                  <c:v>44032</c:v>
                </c:pt>
                <c:pt idx="144">
                  <c:v>44033</c:v>
                </c:pt>
                <c:pt idx="145">
                  <c:v>44034</c:v>
                </c:pt>
                <c:pt idx="146">
                  <c:v>44035</c:v>
                </c:pt>
                <c:pt idx="147">
                  <c:v>44036</c:v>
                </c:pt>
                <c:pt idx="148">
                  <c:v>44039</c:v>
                </c:pt>
                <c:pt idx="149">
                  <c:v>44040</c:v>
                </c:pt>
                <c:pt idx="150">
                  <c:v>44041</c:v>
                </c:pt>
                <c:pt idx="151">
                  <c:v>44042</c:v>
                </c:pt>
                <c:pt idx="152">
                  <c:v>44043</c:v>
                </c:pt>
                <c:pt idx="153">
                  <c:v>44046</c:v>
                </c:pt>
                <c:pt idx="154">
                  <c:v>44047</c:v>
                </c:pt>
                <c:pt idx="155">
                  <c:v>44048</c:v>
                </c:pt>
                <c:pt idx="156">
                  <c:v>44049</c:v>
                </c:pt>
                <c:pt idx="157">
                  <c:v>44050</c:v>
                </c:pt>
                <c:pt idx="158">
                  <c:v>44053</c:v>
                </c:pt>
                <c:pt idx="159">
                  <c:v>44054</c:v>
                </c:pt>
                <c:pt idx="160">
                  <c:v>44055</c:v>
                </c:pt>
                <c:pt idx="161">
                  <c:v>44056</c:v>
                </c:pt>
                <c:pt idx="162">
                  <c:v>44057</c:v>
                </c:pt>
                <c:pt idx="163">
                  <c:v>44060</c:v>
                </c:pt>
                <c:pt idx="164">
                  <c:v>44061</c:v>
                </c:pt>
                <c:pt idx="165">
                  <c:v>44062</c:v>
                </c:pt>
                <c:pt idx="166">
                  <c:v>44063</c:v>
                </c:pt>
                <c:pt idx="167">
                  <c:v>44064</c:v>
                </c:pt>
                <c:pt idx="168">
                  <c:v>44067</c:v>
                </c:pt>
                <c:pt idx="169">
                  <c:v>44068</c:v>
                </c:pt>
                <c:pt idx="170">
                  <c:v>44069</c:v>
                </c:pt>
                <c:pt idx="171">
                  <c:v>44070</c:v>
                </c:pt>
                <c:pt idx="172">
                  <c:v>44071</c:v>
                </c:pt>
                <c:pt idx="173">
                  <c:v>44074</c:v>
                </c:pt>
                <c:pt idx="174">
                  <c:v>44075</c:v>
                </c:pt>
                <c:pt idx="175">
                  <c:v>44076</c:v>
                </c:pt>
                <c:pt idx="176">
                  <c:v>44077</c:v>
                </c:pt>
                <c:pt idx="177">
                  <c:v>44078</c:v>
                </c:pt>
                <c:pt idx="178">
                  <c:v>44081</c:v>
                </c:pt>
                <c:pt idx="179">
                  <c:v>44082</c:v>
                </c:pt>
                <c:pt idx="180">
                  <c:v>44083</c:v>
                </c:pt>
                <c:pt idx="181">
                  <c:v>44084</c:v>
                </c:pt>
                <c:pt idx="182">
                  <c:v>44085</c:v>
                </c:pt>
                <c:pt idx="183">
                  <c:v>44088</c:v>
                </c:pt>
                <c:pt idx="184">
                  <c:v>44089</c:v>
                </c:pt>
                <c:pt idx="185">
                  <c:v>44090</c:v>
                </c:pt>
                <c:pt idx="186">
                  <c:v>44091</c:v>
                </c:pt>
                <c:pt idx="187">
                  <c:v>44092</c:v>
                </c:pt>
                <c:pt idx="188">
                  <c:v>44095</c:v>
                </c:pt>
                <c:pt idx="189">
                  <c:v>44096</c:v>
                </c:pt>
                <c:pt idx="190">
                  <c:v>44097</c:v>
                </c:pt>
                <c:pt idx="191">
                  <c:v>44098</c:v>
                </c:pt>
                <c:pt idx="192">
                  <c:v>44099</c:v>
                </c:pt>
                <c:pt idx="193">
                  <c:v>44102</c:v>
                </c:pt>
                <c:pt idx="194">
                  <c:v>44103</c:v>
                </c:pt>
                <c:pt idx="195">
                  <c:v>44104</c:v>
                </c:pt>
                <c:pt idx="196">
                  <c:v>44105</c:v>
                </c:pt>
                <c:pt idx="197">
                  <c:v>44106</c:v>
                </c:pt>
                <c:pt idx="198">
                  <c:v>44109</c:v>
                </c:pt>
                <c:pt idx="199">
                  <c:v>44110</c:v>
                </c:pt>
                <c:pt idx="200">
                  <c:v>44111</c:v>
                </c:pt>
                <c:pt idx="201">
                  <c:v>44112</c:v>
                </c:pt>
                <c:pt idx="202">
                  <c:v>44113</c:v>
                </c:pt>
                <c:pt idx="203">
                  <c:v>44116</c:v>
                </c:pt>
                <c:pt idx="204">
                  <c:v>44117</c:v>
                </c:pt>
                <c:pt idx="205">
                  <c:v>44118</c:v>
                </c:pt>
                <c:pt idx="206">
                  <c:v>44119</c:v>
                </c:pt>
                <c:pt idx="207">
                  <c:v>44120</c:v>
                </c:pt>
                <c:pt idx="208">
                  <c:v>44123</c:v>
                </c:pt>
                <c:pt idx="209">
                  <c:v>44124</c:v>
                </c:pt>
                <c:pt idx="210">
                  <c:v>44125</c:v>
                </c:pt>
                <c:pt idx="211">
                  <c:v>44126</c:v>
                </c:pt>
                <c:pt idx="212">
                  <c:v>44127</c:v>
                </c:pt>
                <c:pt idx="213">
                  <c:v>44130</c:v>
                </c:pt>
                <c:pt idx="214">
                  <c:v>44131</c:v>
                </c:pt>
                <c:pt idx="215">
                  <c:v>44132</c:v>
                </c:pt>
                <c:pt idx="216">
                  <c:v>44133</c:v>
                </c:pt>
                <c:pt idx="217">
                  <c:v>44134</c:v>
                </c:pt>
                <c:pt idx="218">
                  <c:v>44137</c:v>
                </c:pt>
                <c:pt idx="219">
                  <c:v>44138</c:v>
                </c:pt>
                <c:pt idx="220">
                  <c:v>44139</c:v>
                </c:pt>
                <c:pt idx="221">
                  <c:v>44140</c:v>
                </c:pt>
                <c:pt idx="222">
                  <c:v>44141</c:v>
                </c:pt>
                <c:pt idx="223">
                  <c:v>44144</c:v>
                </c:pt>
                <c:pt idx="224">
                  <c:v>44145</c:v>
                </c:pt>
                <c:pt idx="225">
                  <c:v>44146</c:v>
                </c:pt>
                <c:pt idx="226">
                  <c:v>44147</c:v>
                </c:pt>
                <c:pt idx="227">
                  <c:v>44148</c:v>
                </c:pt>
                <c:pt idx="228">
                  <c:v>44151</c:v>
                </c:pt>
                <c:pt idx="229">
                  <c:v>44152</c:v>
                </c:pt>
                <c:pt idx="230">
                  <c:v>44153</c:v>
                </c:pt>
                <c:pt idx="231">
                  <c:v>44154</c:v>
                </c:pt>
                <c:pt idx="232">
                  <c:v>44155</c:v>
                </c:pt>
                <c:pt idx="233">
                  <c:v>44158</c:v>
                </c:pt>
                <c:pt idx="234">
                  <c:v>44159</c:v>
                </c:pt>
                <c:pt idx="235">
                  <c:v>44160</c:v>
                </c:pt>
                <c:pt idx="236">
                  <c:v>44161</c:v>
                </c:pt>
                <c:pt idx="237">
                  <c:v>44162</c:v>
                </c:pt>
                <c:pt idx="238">
                  <c:v>44165</c:v>
                </c:pt>
                <c:pt idx="239">
                  <c:v>44166</c:v>
                </c:pt>
                <c:pt idx="240">
                  <c:v>44167</c:v>
                </c:pt>
                <c:pt idx="241">
                  <c:v>44168</c:v>
                </c:pt>
                <c:pt idx="242">
                  <c:v>44169</c:v>
                </c:pt>
                <c:pt idx="243">
                  <c:v>44172</c:v>
                </c:pt>
                <c:pt idx="244">
                  <c:v>44173</c:v>
                </c:pt>
                <c:pt idx="245">
                  <c:v>44174</c:v>
                </c:pt>
                <c:pt idx="246">
                  <c:v>44175</c:v>
                </c:pt>
                <c:pt idx="247">
                  <c:v>44176</c:v>
                </c:pt>
                <c:pt idx="248">
                  <c:v>44179</c:v>
                </c:pt>
                <c:pt idx="249">
                  <c:v>44180</c:v>
                </c:pt>
                <c:pt idx="250">
                  <c:v>44181</c:v>
                </c:pt>
                <c:pt idx="251">
                  <c:v>44182</c:v>
                </c:pt>
                <c:pt idx="252">
                  <c:v>44183</c:v>
                </c:pt>
                <c:pt idx="253">
                  <c:v>44186</c:v>
                </c:pt>
                <c:pt idx="254">
                  <c:v>44187</c:v>
                </c:pt>
                <c:pt idx="255">
                  <c:v>44188</c:v>
                </c:pt>
                <c:pt idx="256">
                  <c:v>44189</c:v>
                </c:pt>
                <c:pt idx="257">
                  <c:v>44190</c:v>
                </c:pt>
                <c:pt idx="258">
                  <c:v>44193</c:v>
                </c:pt>
                <c:pt idx="259">
                  <c:v>44194</c:v>
                </c:pt>
                <c:pt idx="260">
                  <c:v>44195</c:v>
                </c:pt>
                <c:pt idx="261">
                  <c:v>44196</c:v>
                </c:pt>
                <c:pt idx="262">
                  <c:v>44197</c:v>
                </c:pt>
                <c:pt idx="263">
                  <c:v>44200</c:v>
                </c:pt>
                <c:pt idx="264">
                  <c:v>44201</c:v>
                </c:pt>
                <c:pt idx="265">
                  <c:v>44202</c:v>
                </c:pt>
                <c:pt idx="266">
                  <c:v>44203</c:v>
                </c:pt>
                <c:pt idx="267">
                  <c:v>44204</c:v>
                </c:pt>
                <c:pt idx="268">
                  <c:v>44207</c:v>
                </c:pt>
                <c:pt idx="269">
                  <c:v>44208</c:v>
                </c:pt>
                <c:pt idx="270">
                  <c:v>44209</c:v>
                </c:pt>
                <c:pt idx="271">
                  <c:v>44210</c:v>
                </c:pt>
                <c:pt idx="272">
                  <c:v>44211</c:v>
                </c:pt>
                <c:pt idx="273">
                  <c:v>44214</c:v>
                </c:pt>
                <c:pt idx="274">
                  <c:v>44215</c:v>
                </c:pt>
                <c:pt idx="275">
                  <c:v>44216</c:v>
                </c:pt>
                <c:pt idx="276">
                  <c:v>44217</c:v>
                </c:pt>
                <c:pt idx="277">
                  <c:v>44218</c:v>
                </c:pt>
                <c:pt idx="278">
                  <c:v>44221</c:v>
                </c:pt>
                <c:pt idx="279">
                  <c:v>44222</c:v>
                </c:pt>
                <c:pt idx="280">
                  <c:v>44223</c:v>
                </c:pt>
                <c:pt idx="281">
                  <c:v>44224</c:v>
                </c:pt>
                <c:pt idx="282">
                  <c:v>44225</c:v>
                </c:pt>
                <c:pt idx="283">
                  <c:v>44228</c:v>
                </c:pt>
                <c:pt idx="284">
                  <c:v>44229</c:v>
                </c:pt>
                <c:pt idx="285">
                  <c:v>44230</c:v>
                </c:pt>
                <c:pt idx="286">
                  <c:v>44231</c:v>
                </c:pt>
                <c:pt idx="287">
                  <c:v>44232</c:v>
                </c:pt>
                <c:pt idx="288">
                  <c:v>44235</c:v>
                </c:pt>
                <c:pt idx="289">
                  <c:v>44236</c:v>
                </c:pt>
                <c:pt idx="290">
                  <c:v>44237</c:v>
                </c:pt>
                <c:pt idx="291">
                  <c:v>44238</c:v>
                </c:pt>
                <c:pt idx="292">
                  <c:v>44239</c:v>
                </c:pt>
                <c:pt idx="293">
                  <c:v>44242</c:v>
                </c:pt>
                <c:pt idx="294">
                  <c:v>44243</c:v>
                </c:pt>
                <c:pt idx="295">
                  <c:v>44244</c:v>
                </c:pt>
                <c:pt idx="296">
                  <c:v>44245</c:v>
                </c:pt>
                <c:pt idx="297">
                  <c:v>44246</c:v>
                </c:pt>
                <c:pt idx="298">
                  <c:v>44249</c:v>
                </c:pt>
                <c:pt idx="299">
                  <c:v>44250</c:v>
                </c:pt>
                <c:pt idx="300">
                  <c:v>44251</c:v>
                </c:pt>
                <c:pt idx="301">
                  <c:v>44252</c:v>
                </c:pt>
                <c:pt idx="302">
                  <c:v>44253</c:v>
                </c:pt>
                <c:pt idx="303">
                  <c:v>44256</c:v>
                </c:pt>
                <c:pt idx="304">
                  <c:v>44257</c:v>
                </c:pt>
                <c:pt idx="305">
                  <c:v>44258</c:v>
                </c:pt>
                <c:pt idx="306">
                  <c:v>44259</c:v>
                </c:pt>
                <c:pt idx="307">
                  <c:v>44260</c:v>
                </c:pt>
                <c:pt idx="308">
                  <c:v>44263</c:v>
                </c:pt>
                <c:pt idx="309">
                  <c:v>44264</c:v>
                </c:pt>
                <c:pt idx="310">
                  <c:v>44265</c:v>
                </c:pt>
                <c:pt idx="311">
                  <c:v>44266</c:v>
                </c:pt>
                <c:pt idx="312">
                  <c:v>44267</c:v>
                </c:pt>
                <c:pt idx="313">
                  <c:v>44270</c:v>
                </c:pt>
                <c:pt idx="314">
                  <c:v>44271</c:v>
                </c:pt>
                <c:pt idx="315">
                  <c:v>44272</c:v>
                </c:pt>
                <c:pt idx="316">
                  <c:v>44273</c:v>
                </c:pt>
                <c:pt idx="317">
                  <c:v>44274</c:v>
                </c:pt>
                <c:pt idx="318">
                  <c:v>44277</c:v>
                </c:pt>
                <c:pt idx="319">
                  <c:v>44278</c:v>
                </c:pt>
                <c:pt idx="320">
                  <c:v>44279</c:v>
                </c:pt>
                <c:pt idx="321">
                  <c:v>44280</c:v>
                </c:pt>
                <c:pt idx="322">
                  <c:v>44281</c:v>
                </c:pt>
                <c:pt idx="323">
                  <c:v>44284</c:v>
                </c:pt>
                <c:pt idx="324">
                  <c:v>44285</c:v>
                </c:pt>
                <c:pt idx="325">
                  <c:v>44286</c:v>
                </c:pt>
                <c:pt idx="326">
                  <c:v>44287</c:v>
                </c:pt>
                <c:pt idx="327">
                  <c:v>44288</c:v>
                </c:pt>
                <c:pt idx="328">
                  <c:v>44291</c:v>
                </c:pt>
                <c:pt idx="329">
                  <c:v>44292</c:v>
                </c:pt>
                <c:pt idx="330">
                  <c:v>44293</c:v>
                </c:pt>
                <c:pt idx="331">
                  <c:v>44294</c:v>
                </c:pt>
                <c:pt idx="332">
                  <c:v>44295</c:v>
                </c:pt>
                <c:pt idx="333">
                  <c:v>44298</c:v>
                </c:pt>
                <c:pt idx="334">
                  <c:v>44299</c:v>
                </c:pt>
                <c:pt idx="335">
                  <c:v>44300</c:v>
                </c:pt>
                <c:pt idx="336">
                  <c:v>44301</c:v>
                </c:pt>
                <c:pt idx="337">
                  <c:v>44302</c:v>
                </c:pt>
                <c:pt idx="338">
                  <c:v>44305</c:v>
                </c:pt>
                <c:pt idx="339">
                  <c:v>44306</c:v>
                </c:pt>
                <c:pt idx="340">
                  <c:v>44307</c:v>
                </c:pt>
                <c:pt idx="341">
                  <c:v>44308</c:v>
                </c:pt>
                <c:pt idx="342">
                  <c:v>44309</c:v>
                </c:pt>
                <c:pt idx="343">
                  <c:v>44312</c:v>
                </c:pt>
                <c:pt idx="344">
                  <c:v>44313</c:v>
                </c:pt>
                <c:pt idx="345">
                  <c:v>44314</c:v>
                </c:pt>
                <c:pt idx="346">
                  <c:v>44315</c:v>
                </c:pt>
                <c:pt idx="347">
                  <c:v>44316</c:v>
                </c:pt>
                <c:pt idx="348">
                  <c:v>44319</c:v>
                </c:pt>
                <c:pt idx="349">
                  <c:v>44320</c:v>
                </c:pt>
                <c:pt idx="350">
                  <c:v>44321</c:v>
                </c:pt>
                <c:pt idx="351">
                  <c:v>44322</c:v>
                </c:pt>
                <c:pt idx="352">
                  <c:v>44323</c:v>
                </c:pt>
                <c:pt idx="353">
                  <c:v>44326</c:v>
                </c:pt>
                <c:pt idx="354">
                  <c:v>44327</c:v>
                </c:pt>
                <c:pt idx="355">
                  <c:v>44328</c:v>
                </c:pt>
                <c:pt idx="356">
                  <c:v>44329</c:v>
                </c:pt>
                <c:pt idx="357">
                  <c:v>44330</c:v>
                </c:pt>
                <c:pt idx="358">
                  <c:v>44333</c:v>
                </c:pt>
                <c:pt idx="359">
                  <c:v>44334</c:v>
                </c:pt>
                <c:pt idx="360">
                  <c:v>44335</c:v>
                </c:pt>
                <c:pt idx="361">
                  <c:v>44336</c:v>
                </c:pt>
                <c:pt idx="362">
                  <c:v>44337</c:v>
                </c:pt>
                <c:pt idx="363">
                  <c:v>44340</c:v>
                </c:pt>
                <c:pt idx="364">
                  <c:v>44341</c:v>
                </c:pt>
                <c:pt idx="365">
                  <c:v>44342</c:v>
                </c:pt>
                <c:pt idx="366">
                  <c:v>44343</c:v>
                </c:pt>
                <c:pt idx="367">
                  <c:v>44344</c:v>
                </c:pt>
                <c:pt idx="368">
                  <c:v>44347</c:v>
                </c:pt>
                <c:pt idx="369">
                  <c:v>44348</c:v>
                </c:pt>
                <c:pt idx="370">
                  <c:v>44349</c:v>
                </c:pt>
                <c:pt idx="371">
                  <c:v>44350</c:v>
                </c:pt>
                <c:pt idx="372">
                  <c:v>44351</c:v>
                </c:pt>
                <c:pt idx="373">
                  <c:v>44354</c:v>
                </c:pt>
                <c:pt idx="374">
                  <c:v>44355</c:v>
                </c:pt>
                <c:pt idx="375">
                  <c:v>44356</c:v>
                </c:pt>
                <c:pt idx="376">
                  <c:v>44357</c:v>
                </c:pt>
                <c:pt idx="377">
                  <c:v>44358</c:v>
                </c:pt>
                <c:pt idx="378">
                  <c:v>44361</c:v>
                </c:pt>
                <c:pt idx="379">
                  <c:v>44362</c:v>
                </c:pt>
                <c:pt idx="380">
                  <c:v>44363</c:v>
                </c:pt>
                <c:pt idx="381">
                  <c:v>44364</c:v>
                </c:pt>
                <c:pt idx="382">
                  <c:v>44365</c:v>
                </c:pt>
                <c:pt idx="383">
                  <c:v>44368</c:v>
                </c:pt>
                <c:pt idx="384">
                  <c:v>44369</c:v>
                </c:pt>
                <c:pt idx="385">
                  <c:v>44370</c:v>
                </c:pt>
                <c:pt idx="386">
                  <c:v>44371</c:v>
                </c:pt>
                <c:pt idx="387">
                  <c:v>44372</c:v>
                </c:pt>
                <c:pt idx="388">
                  <c:v>44375</c:v>
                </c:pt>
                <c:pt idx="389">
                  <c:v>44376</c:v>
                </c:pt>
                <c:pt idx="390">
                  <c:v>44377</c:v>
                </c:pt>
                <c:pt idx="391">
                  <c:v>44378</c:v>
                </c:pt>
                <c:pt idx="392">
                  <c:v>44379</c:v>
                </c:pt>
                <c:pt idx="393">
                  <c:v>44382</c:v>
                </c:pt>
                <c:pt idx="394">
                  <c:v>44383</c:v>
                </c:pt>
                <c:pt idx="395">
                  <c:v>44384</c:v>
                </c:pt>
                <c:pt idx="396">
                  <c:v>44385</c:v>
                </c:pt>
                <c:pt idx="397">
                  <c:v>44386</c:v>
                </c:pt>
                <c:pt idx="398">
                  <c:v>44389</c:v>
                </c:pt>
                <c:pt idx="399">
                  <c:v>44390</c:v>
                </c:pt>
                <c:pt idx="400">
                  <c:v>44391</c:v>
                </c:pt>
                <c:pt idx="401">
                  <c:v>44392</c:v>
                </c:pt>
                <c:pt idx="402">
                  <c:v>44393</c:v>
                </c:pt>
                <c:pt idx="403">
                  <c:v>44396</c:v>
                </c:pt>
                <c:pt idx="404">
                  <c:v>44397</c:v>
                </c:pt>
                <c:pt idx="405">
                  <c:v>44398</c:v>
                </c:pt>
                <c:pt idx="406">
                  <c:v>44399</c:v>
                </c:pt>
                <c:pt idx="407">
                  <c:v>44400</c:v>
                </c:pt>
                <c:pt idx="408">
                  <c:v>44403</c:v>
                </c:pt>
                <c:pt idx="409">
                  <c:v>44404</c:v>
                </c:pt>
                <c:pt idx="410">
                  <c:v>44405</c:v>
                </c:pt>
                <c:pt idx="411">
                  <c:v>44406</c:v>
                </c:pt>
                <c:pt idx="412">
                  <c:v>44407</c:v>
                </c:pt>
                <c:pt idx="413">
                  <c:v>44410</c:v>
                </c:pt>
                <c:pt idx="414">
                  <c:v>44411</c:v>
                </c:pt>
                <c:pt idx="415">
                  <c:v>44412</c:v>
                </c:pt>
                <c:pt idx="416">
                  <c:v>44413</c:v>
                </c:pt>
                <c:pt idx="417">
                  <c:v>44414</c:v>
                </c:pt>
                <c:pt idx="418">
                  <c:v>44417</c:v>
                </c:pt>
                <c:pt idx="419">
                  <c:v>44418</c:v>
                </c:pt>
                <c:pt idx="420">
                  <c:v>44419</c:v>
                </c:pt>
                <c:pt idx="421">
                  <c:v>44420</c:v>
                </c:pt>
                <c:pt idx="422">
                  <c:v>44421</c:v>
                </c:pt>
                <c:pt idx="423">
                  <c:v>44424</c:v>
                </c:pt>
                <c:pt idx="424">
                  <c:v>44425</c:v>
                </c:pt>
                <c:pt idx="425">
                  <c:v>44426</c:v>
                </c:pt>
                <c:pt idx="426">
                  <c:v>44427</c:v>
                </c:pt>
                <c:pt idx="427">
                  <c:v>44428</c:v>
                </c:pt>
                <c:pt idx="428">
                  <c:v>44431</c:v>
                </c:pt>
                <c:pt idx="429">
                  <c:v>44432</c:v>
                </c:pt>
                <c:pt idx="430">
                  <c:v>44433</c:v>
                </c:pt>
                <c:pt idx="431">
                  <c:v>44434</c:v>
                </c:pt>
                <c:pt idx="432">
                  <c:v>44435</c:v>
                </c:pt>
                <c:pt idx="433">
                  <c:v>44438</c:v>
                </c:pt>
                <c:pt idx="434">
                  <c:v>44439</c:v>
                </c:pt>
                <c:pt idx="435">
                  <c:v>44440</c:v>
                </c:pt>
                <c:pt idx="436">
                  <c:v>44441</c:v>
                </c:pt>
                <c:pt idx="437">
                  <c:v>44442</c:v>
                </c:pt>
                <c:pt idx="438">
                  <c:v>44445</c:v>
                </c:pt>
                <c:pt idx="439">
                  <c:v>44446</c:v>
                </c:pt>
                <c:pt idx="440">
                  <c:v>44447</c:v>
                </c:pt>
                <c:pt idx="441">
                  <c:v>44448</c:v>
                </c:pt>
                <c:pt idx="442">
                  <c:v>44449</c:v>
                </c:pt>
                <c:pt idx="443">
                  <c:v>44452</c:v>
                </c:pt>
                <c:pt idx="444">
                  <c:v>44453</c:v>
                </c:pt>
                <c:pt idx="445">
                  <c:v>44454</c:v>
                </c:pt>
                <c:pt idx="446">
                  <c:v>44455</c:v>
                </c:pt>
                <c:pt idx="447">
                  <c:v>44456</c:v>
                </c:pt>
                <c:pt idx="448">
                  <c:v>44459</c:v>
                </c:pt>
                <c:pt idx="449">
                  <c:v>44460</c:v>
                </c:pt>
                <c:pt idx="450">
                  <c:v>44461</c:v>
                </c:pt>
                <c:pt idx="451">
                  <c:v>44462</c:v>
                </c:pt>
                <c:pt idx="452">
                  <c:v>44463</c:v>
                </c:pt>
                <c:pt idx="453">
                  <c:v>44466</c:v>
                </c:pt>
                <c:pt idx="454">
                  <c:v>44467</c:v>
                </c:pt>
                <c:pt idx="455">
                  <c:v>44468</c:v>
                </c:pt>
                <c:pt idx="456">
                  <c:v>44469</c:v>
                </c:pt>
                <c:pt idx="457">
                  <c:v>44470</c:v>
                </c:pt>
                <c:pt idx="458">
                  <c:v>44473</c:v>
                </c:pt>
                <c:pt idx="459">
                  <c:v>44474</c:v>
                </c:pt>
                <c:pt idx="460">
                  <c:v>44475</c:v>
                </c:pt>
                <c:pt idx="461">
                  <c:v>44476</c:v>
                </c:pt>
                <c:pt idx="462">
                  <c:v>44477</c:v>
                </c:pt>
                <c:pt idx="463">
                  <c:v>44480</c:v>
                </c:pt>
                <c:pt idx="464">
                  <c:v>44481</c:v>
                </c:pt>
                <c:pt idx="465">
                  <c:v>44482</c:v>
                </c:pt>
                <c:pt idx="466">
                  <c:v>44483</c:v>
                </c:pt>
                <c:pt idx="467">
                  <c:v>44484</c:v>
                </c:pt>
                <c:pt idx="468">
                  <c:v>44487</c:v>
                </c:pt>
                <c:pt idx="469">
                  <c:v>44488</c:v>
                </c:pt>
                <c:pt idx="470">
                  <c:v>44489</c:v>
                </c:pt>
                <c:pt idx="471">
                  <c:v>44490</c:v>
                </c:pt>
                <c:pt idx="472">
                  <c:v>44491</c:v>
                </c:pt>
                <c:pt idx="473">
                  <c:v>44494</c:v>
                </c:pt>
                <c:pt idx="474">
                  <c:v>44495</c:v>
                </c:pt>
                <c:pt idx="475">
                  <c:v>44496</c:v>
                </c:pt>
                <c:pt idx="476">
                  <c:v>44497</c:v>
                </c:pt>
                <c:pt idx="477">
                  <c:v>44498</c:v>
                </c:pt>
                <c:pt idx="478">
                  <c:v>44501</c:v>
                </c:pt>
                <c:pt idx="479">
                  <c:v>44502</c:v>
                </c:pt>
                <c:pt idx="480">
                  <c:v>44503</c:v>
                </c:pt>
                <c:pt idx="481">
                  <c:v>44504</c:v>
                </c:pt>
                <c:pt idx="482">
                  <c:v>44505</c:v>
                </c:pt>
                <c:pt idx="483">
                  <c:v>44508</c:v>
                </c:pt>
                <c:pt idx="484">
                  <c:v>44509</c:v>
                </c:pt>
                <c:pt idx="485">
                  <c:v>44510</c:v>
                </c:pt>
                <c:pt idx="486">
                  <c:v>44511</c:v>
                </c:pt>
                <c:pt idx="487">
                  <c:v>44512</c:v>
                </c:pt>
                <c:pt idx="488">
                  <c:v>44515</c:v>
                </c:pt>
                <c:pt idx="489">
                  <c:v>44516</c:v>
                </c:pt>
                <c:pt idx="490">
                  <c:v>44517</c:v>
                </c:pt>
                <c:pt idx="491">
                  <c:v>44518</c:v>
                </c:pt>
                <c:pt idx="492">
                  <c:v>44519</c:v>
                </c:pt>
                <c:pt idx="493">
                  <c:v>44522</c:v>
                </c:pt>
                <c:pt idx="494">
                  <c:v>44523</c:v>
                </c:pt>
                <c:pt idx="495">
                  <c:v>44524</c:v>
                </c:pt>
                <c:pt idx="496">
                  <c:v>44525</c:v>
                </c:pt>
                <c:pt idx="497">
                  <c:v>44526</c:v>
                </c:pt>
                <c:pt idx="498">
                  <c:v>44529</c:v>
                </c:pt>
                <c:pt idx="499">
                  <c:v>44530</c:v>
                </c:pt>
                <c:pt idx="500">
                  <c:v>44531</c:v>
                </c:pt>
                <c:pt idx="501">
                  <c:v>44532</c:v>
                </c:pt>
                <c:pt idx="502">
                  <c:v>44533</c:v>
                </c:pt>
                <c:pt idx="503">
                  <c:v>44536</c:v>
                </c:pt>
                <c:pt idx="504">
                  <c:v>44537</c:v>
                </c:pt>
                <c:pt idx="505">
                  <c:v>44538</c:v>
                </c:pt>
                <c:pt idx="506">
                  <c:v>44539</c:v>
                </c:pt>
                <c:pt idx="507">
                  <c:v>44540</c:v>
                </c:pt>
                <c:pt idx="508">
                  <c:v>44543</c:v>
                </c:pt>
                <c:pt idx="509">
                  <c:v>44544</c:v>
                </c:pt>
                <c:pt idx="510">
                  <c:v>44545</c:v>
                </c:pt>
                <c:pt idx="511">
                  <c:v>44546</c:v>
                </c:pt>
                <c:pt idx="512">
                  <c:v>44547</c:v>
                </c:pt>
                <c:pt idx="513">
                  <c:v>44550</c:v>
                </c:pt>
                <c:pt idx="514">
                  <c:v>44551</c:v>
                </c:pt>
                <c:pt idx="515">
                  <c:v>44552</c:v>
                </c:pt>
                <c:pt idx="516">
                  <c:v>44553</c:v>
                </c:pt>
                <c:pt idx="517">
                  <c:v>44554</c:v>
                </c:pt>
                <c:pt idx="518">
                  <c:v>44557</c:v>
                </c:pt>
                <c:pt idx="519">
                  <c:v>44558</c:v>
                </c:pt>
                <c:pt idx="520">
                  <c:v>44559</c:v>
                </c:pt>
                <c:pt idx="521">
                  <c:v>44560</c:v>
                </c:pt>
                <c:pt idx="522">
                  <c:v>44561</c:v>
                </c:pt>
                <c:pt idx="523">
                  <c:v>44564</c:v>
                </c:pt>
                <c:pt idx="524">
                  <c:v>44565</c:v>
                </c:pt>
                <c:pt idx="525">
                  <c:v>44566</c:v>
                </c:pt>
                <c:pt idx="526">
                  <c:v>44567</c:v>
                </c:pt>
                <c:pt idx="527">
                  <c:v>44568</c:v>
                </c:pt>
                <c:pt idx="528">
                  <c:v>44571</c:v>
                </c:pt>
                <c:pt idx="529">
                  <c:v>44572</c:v>
                </c:pt>
                <c:pt idx="530">
                  <c:v>44573</c:v>
                </c:pt>
                <c:pt idx="531">
                  <c:v>44574</c:v>
                </c:pt>
                <c:pt idx="532">
                  <c:v>44575</c:v>
                </c:pt>
                <c:pt idx="533">
                  <c:v>44578</c:v>
                </c:pt>
                <c:pt idx="534">
                  <c:v>44579</c:v>
                </c:pt>
                <c:pt idx="535">
                  <c:v>44580</c:v>
                </c:pt>
                <c:pt idx="536">
                  <c:v>44581</c:v>
                </c:pt>
                <c:pt idx="537">
                  <c:v>44582</c:v>
                </c:pt>
                <c:pt idx="538">
                  <c:v>44585</c:v>
                </c:pt>
                <c:pt idx="539">
                  <c:v>44586</c:v>
                </c:pt>
                <c:pt idx="540">
                  <c:v>44587</c:v>
                </c:pt>
                <c:pt idx="541">
                  <c:v>44588</c:v>
                </c:pt>
                <c:pt idx="542">
                  <c:v>44589</c:v>
                </c:pt>
                <c:pt idx="543">
                  <c:v>44592</c:v>
                </c:pt>
                <c:pt idx="544">
                  <c:v>44593</c:v>
                </c:pt>
                <c:pt idx="545">
                  <c:v>44594</c:v>
                </c:pt>
                <c:pt idx="546">
                  <c:v>44595</c:v>
                </c:pt>
                <c:pt idx="547">
                  <c:v>44596</c:v>
                </c:pt>
                <c:pt idx="548">
                  <c:v>44599</c:v>
                </c:pt>
                <c:pt idx="549">
                  <c:v>44600</c:v>
                </c:pt>
                <c:pt idx="550">
                  <c:v>44601</c:v>
                </c:pt>
                <c:pt idx="551">
                  <c:v>44602</c:v>
                </c:pt>
                <c:pt idx="552">
                  <c:v>44603</c:v>
                </c:pt>
                <c:pt idx="553">
                  <c:v>44606</c:v>
                </c:pt>
                <c:pt idx="554">
                  <c:v>44607</c:v>
                </c:pt>
                <c:pt idx="555">
                  <c:v>44608</c:v>
                </c:pt>
                <c:pt idx="556">
                  <c:v>44609</c:v>
                </c:pt>
                <c:pt idx="557">
                  <c:v>44610</c:v>
                </c:pt>
                <c:pt idx="558">
                  <c:v>44613</c:v>
                </c:pt>
                <c:pt idx="559">
                  <c:v>44614</c:v>
                </c:pt>
                <c:pt idx="560">
                  <c:v>44615</c:v>
                </c:pt>
                <c:pt idx="561">
                  <c:v>44616</c:v>
                </c:pt>
                <c:pt idx="562">
                  <c:v>44617</c:v>
                </c:pt>
                <c:pt idx="563">
                  <c:v>44620</c:v>
                </c:pt>
                <c:pt idx="564">
                  <c:v>44621</c:v>
                </c:pt>
                <c:pt idx="565">
                  <c:v>44622</c:v>
                </c:pt>
                <c:pt idx="566">
                  <c:v>44623</c:v>
                </c:pt>
                <c:pt idx="567">
                  <c:v>44624</c:v>
                </c:pt>
                <c:pt idx="568">
                  <c:v>44627</c:v>
                </c:pt>
                <c:pt idx="569">
                  <c:v>44628</c:v>
                </c:pt>
                <c:pt idx="570">
                  <c:v>44629</c:v>
                </c:pt>
                <c:pt idx="571">
                  <c:v>44630</c:v>
                </c:pt>
                <c:pt idx="572">
                  <c:v>44631</c:v>
                </c:pt>
              </c:numCache>
            </c:numRef>
          </c:cat>
          <c:val>
            <c:numRef>
              <c:f>'[grafs 2022Q1.xlsx]Գրաֆիկ 4'!$C$2:$C$574</c:f>
              <c:numCache>
                <c:formatCode>0.0</c:formatCode>
                <c:ptCount val="573"/>
                <c:pt idx="0" formatCode="General">
                  <c:v>#N/A</c:v>
                </c:pt>
                <c:pt idx="1">
                  <c:v>1.67</c:v>
                </c:pt>
                <c:pt idx="2">
                  <c:v>1.59</c:v>
                </c:pt>
                <c:pt idx="3">
                  <c:v>1.61</c:v>
                </c:pt>
                <c:pt idx="4">
                  <c:v>1.62</c:v>
                </c:pt>
                <c:pt idx="5">
                  <c:v>1.67</c:v>
                </c:pt>
                <c:pt idx="6">
                  <c:v>1.65</c:v>
                </c:pt>
                <c:pt idx="7">
                  <c:v>1.63</c:v>
                </c:pt>
                <c:pt idx="8">
                  <c:v>1.65</c:v>
                </c:pt>
                <c:pt idx="9">
                  <c:v>1.63</c:v>
                </c:pt>
                <c:pt idx="10">
                  <c:v>1.6</c:v>
                </c:pt>
                <c:pt idx="11">
                  <c:v>1.63</c:v>
                </c:pt>
                <c:pt idx="12">
                  <c:v>1.63</c:v>
                </c:pt>
                <c:pt idx="13">
                  <c:v>#N/A</c:v>
                </c:pt>
                <c:pt idx="14">
                  <c:v>1.57</c:v>
                </c:pt>
                <c:pt idx="15">
                  <c:v>1.57</c:v>
                </c:pt>
                <c:pt idx="16">
                  <c:v>1.55</c:v>
                </c:pt>
                <c:pt idx="17">
                  <c:v>1.51</c:v>
                </c:pt>
                <c:pt idx="18">
                  <c:v>1.44</c:v>
                </c:pt>
                <c:pt idx="19">
                  <c:v>1.47</c:v>
                </c:pt>
                <c:pt idx="20">
                  <c:v>1.41</c:v>
                </c:pt>
                <c:pt idx="21">
                  <c:v>1.39</c:v>
                </c:pt>
                <c:pt idx="22">
                  <c:v>1.32</c:v>
                </c:pt>
                <c:pt idx="23">
                  <c:v>1.35</c:v>
                </c:pt>
                <c:pt idx="24">
                  <c:v>1.42</c:v>
                </c:pt>
                <c:pt idx="25">
                  <c:v>1.46</c:v>
                </c:pt>
                <c:pt idx="26">
                  <c:v>1.45</c:v>
                </c:pt>
                <c:pt idx="27">
                  <c:v>1.41</c:v>
                </c:pt>
                <c:pt idx="28">
                  <c:v>1.38</c:v>
                </c:pt>
                <c:pt idx="29">
                  <c:v>1.4</c:v>
                </c:pt>
                <c:pt idx="30">
                  <c:v>1.45</c:v>
                </c:pt>
                <c:pt idx="31">
                  <c:v>1.43</c:v>
                </c:pt>
                <c:pt idx="32">
                  <c:v>1.42</c:v>
                </c:pt>
                <c:pt idx="33">
                  <c:v>#N/A</c:v>
                </c:pt>
                <c:pt idx="34">
                  <c:v>1.39</c:v>
                </c:pt>
                <c:pt idx="35">
                  <c:v>1.41</c:v>
                </c:pt>
                <c:pt idx="36">
                  <c:v>1.37</c:v>
                </c:pt>
                <c:pt idx="37">
                  <c:v>1.3</c:v>
                </c:pt>
                <c:pt idx="38">
                  <c:v>1.21</c:v>
                </c:pt>
                <c:pt idx="39">
                  <c:v>1.1599999999999999</c:v>
                </c:pt>
                <c:pt idx="40">
                  <c:v>1.1399999999999999</c:v>
                </c:pt>
                <c:pt idx="41">
                  <c:v>1.1100000000000001</c:v>
                </c:pt>
                <c:pt idx="42">
                  <c:v>0.89</c:v>
                </c:pt>
                <c:pt idx="43">
                  <c:v>0.88</c:v>
                </c:pt>
                <c:pt idx="44">
                  <c:v>0.77</c:v>
                </c:pt>
                <c:pt idx="45">
                  <c:v>0.75</c:v>
                </c:pt>
                <c:pt idx="46">
                  <c:v>0.67</c:v>
                </c:pt>
                <c:pt idx="47">
                  <c:v>0.57999999999999996</c:v>
                </c:pt>
                <c:pt idx="48">
                  <c:v>0.46</c:v>
                </c:pt>
                <c:pt idx="49">
                  <c:v>0.63</c:v>
                </c:pt>
                <c:pt idx="50">
                  <c:v>0.66</c:v>
                </c:pt>
                <c:pt idx="51">
                  <c:v>0.66</c:v>
                </c:pt>
                <c:pt idx="52">
                  <c:v>0.7</c:v>
                </c:pt>
                <c:pt idx="53">
                  <c:v>0.49</c:v>
                </c:pt>
                <c:pt idx="54">
                  <c:v>0.66</c:v>
                </c:pt>
                <c:pt idx="55">
                  <c:v>0.79</c:v>
                </c:pt>
                <c:pt idx="56">
                  <c:v>0.66</c:v>
                </c:pt>
                <c:pt idx="57">
                  <c:v>0.52</c:v>
                </c:pt>
                <c:pt idx="58">
                  <c:v>0.38</c:v>
                </c:pt>
                <c:pt idx="59">
                  <c:v>0.52</c:v>
                </c:pt>
                <c:pt idx="60">
                  <c:v>0.56000000000000005</c:v>
                </c:pt>
                <c:pt idx="61">
                  <c:v>0.51</c:v>
                </c:pt>
                <c:pt idx="62">
                  <c:v>0.41</c:v>
                </c:pt>
                <c:pt idx="63">
                  <c:v>0.39</c:v>
                </c:pt>
                <c:pt idx="64">
                  <c:v>0.37</c:v>
                </c:pt>
                <c:pt idx="65">
                  <c:v>0.37</c:v>
                </c:pt>
                <c:pt idx="66">
                  <c:v>0.39</c:v>
                </c:pt>
                <c:pt idx="67">
                  <c:v>0.39</c:v>
                </c:pt>
                <c:pt idx="68">
                  <c:v>0.44</c:v>
                </c:pt>
                <c:pt idx="69">
                  <c:v>0.48</c:v>
                </c:pt>
                <c:pt idx="70">
                  <c:v>0.47</c:v>
                </c:pt>
                <c:pt idx="71">
                  <c:v>0.41</c:v>
                </c:pt>
                <c:pt idx="72">
                  <c:v>#N/A</c:v>
                </c:pt>
                <c:pt idx="73">
                  <c:v>0.44</c:v>
                </c:pt>
                <c:pt idx="74">
                  <c:v>0.42</c:v>
                </c:pt>
                <c:pt idx="75">
                  <c:v>0.34</c:v>
                </c:pt>
                <c:pt idx="76">
                  <c:v>0.35</c:v>
                </c:pt>
                <c:pt idx="77">
                  <c:v>0.36</c:v>
                </c:pt>
                <c:pt idx="78">
                  <c:v>0.35</c:v>
                </c:pt>
                <c:pt idx="79">
                  <c:v>0.34</c:v>
                </c:pt>
                <c:pt idx="80">
                  <c:v>0.37</c:v>
                </c:pt>
                <c:pt idx="81">
                  <c:v>0.37</c:v>
                </c:pt>
                <c:pt idx="82">
                  <c:v>0.36</c:v>
                </c:pt>
                <c:pt idx="83">
                  <c:v>0.41</c:v>
                </c:pt>
                <c:pt idx="84">
                  <c:v>0.37</c:v>
                </c:pt>
                <c:pt idx="85">
                  <c:v>0.36</c:v>
                </c:pt>
                <c:pt idx="86">
                  <c:v>0.36</c:v>
                </c:pt>
                <c:pt idx="87">
                  <c:v>0.36</c:v>
                </c:pt>
                <c:pt idx="88">
                  <c:v>0.36</c:v>
                </c:pt>
                <c:pt idx="89">
                  <c:v>0.36</c:v>
                </c:pt>
                <c:pt idx="90">
                  <c:v>0.37</c:v>
                </c:pt>
                <c:pt idx="91">
                  <c:v>0.28999999999999998</c:v>
                </c:pt>
                <c:pt idx="92">
                  <c:v>0.33</c:v>
                </c:pt>
                <c:pt idx="93">
                  <c:v>0.36</c:v>
                </c:pt>
                <c:pt idx="94">
                  <c:v>0.34</c:v>
                </c:pt>
                <c:pt idx="95">
                  <c:v>0.31</c:v>
                </c:pt>
                <c:pt idx="96">
                  <c:v>0.31</c:v>
                </c:pt>
                <c:pt idx="97">
                  <c:v>0.31</c:v>
                </c:pt>
                <c:pt idx="98">
                  <c:v>0.38</c:v>
                </c:pt>
                <c:pt idx="99">
                  <c:v>0.35</c:v>
                </c:pt>
                <c:pt idx="100">
                  <c:v>0.34</c:v>
                </c:pt>
                <c:pt idx="101">
                  <c:v>0.35</c:v>
                </c:pt>
                <c:pt idx="102">
                  <c:v>0.34</c:v>
                </c:pt>
                <c:pt idx="103">
                  <c:v>#N/A</c:v>
                </c:pt>
                <c:pt idx="104">
                  <c:v>0.35</c:v>
                </c:pt>
                <c:pt idx="105">
                  <c:v>0.34</c:v>
                </c:pt>
                <c:pt idx="106">
                  <c:v>0.34</c:v>
                </c:pt>
                <c:pt idx="107">
                  <c:v>0.3</c:v>
                </c:pt>
                <c:pt idx="108">
                  <c:v>0.31</c:v>
                </c:pt>
                <c:pt idx="109">
                  <c:v>0.32</c:v>
                </c:pt>
                <c:pt idx="110">
                  <c:v>0.38</c:v>
                </c:pt>
                <c:pt idx="111">
                  <c:v>0.4</c:v>
                </c:pt>
                <c:pt idx="112">
                  <c:v>0.47</c:v>
                </c:pt>
                <c:pt idx="113">
                  <c:v>0.45</c:v>
                </c:pt>
                <c:pt idx="114">
                  <c:v>0.4</c:v>
                </c:pt>
                <c:pt idx="115">
                  <c:v>0.33</c:v>
                </c:pt>
                <c:pt idx="116">
                  <c:v>0.32</c:v>
                </c:pt>
                <c:pt idx="117">
                  <c:v>0.33</c:v>
                </c:pt>
                <c:pt idx="118">
                  <c:v>0.33</c:v>
                </c:pt>
                <c:pt idx="119">
                  <c:v>0.34</c:v>
                </c:pt>
                <c:pt idx="120">
                  <c:v>0.34</c:v>
                </c:pt>
                <c:pt idx="121">
                  <c:v>0.34</c:v>
                </c:pt>
                <c:pt idx="122">
                  <c:v>0.33</c:v>
                </c:pt>
                <c:pt idx="123">
                  <c:v>0.34</c:v>
                </c:pt>
                <c:pt idx="124">
                  <c:v>0.33</c:v>
                </c:pt>
                <c:pt idx="125">
                  <c:v>0.33</c:v>
                </c:pt>
                <c:pt idx="126">
                  <c:v>0.32</c:v>
                </c:pt>
                <c:pt idx="127">
                  <c:v>0.3</c:v>
                </c:pt>
                <c:pt idx="128">
                  <c:v>0.28000000000000003</c:v>
                </c:pt>
                <c:pt idx="129">
                  <c:v>0.28999999999999998</c:v>
                </c:pt>
                <c:pt idx="130">
                  <c:v>0.31</c:v>
                </c:pt>
                <c:pt idx="131">
                  <c:v>0.28999999999999998</c:v>
                </c:pt>
                <c:pt idx="132">
                  <c:v>#N/A</c:v>
                </c:pt>
                <c:pt idx="133">
                  <c:v>0.31</c:v>
                </c:pt>
                <c:pt idx="134">
                  <c:v>0.28999999999999998</c:v>
                </c:pt>
                <c:pt idx="135">
                  <c:v>0.3</c:v>
                </c:pt>
                <c:pt idx="136">
                  <c:v>0.28000000000000003</c:v>
                </c:pt>
                <c:pt idx="137">
                  <c:v>0.3</c:v>
                </c:pt>
                <c:pt idx="138">
                  <c:v>0.3</c:v>
                </c:pt>
                <c:pt idx="139">
                  <c:v>0.28000000000000003</c:v>
                </c:pt>
                <c:pt idx="140">
                  <c:v>0.28000000000000003</c:v>
                </c:pt>
                <c:pt idx="141">
                  <c:v>0.28000000000000003</c:v>
                </c:pt>
                <c:pt idx="142">
                  <c:v>0.28999999999999998</c:v>
                </c:pt>
                <c:pt idx="143">
                  <c:v>0.28999999999999998</c:v>
                </c:pt>
                <c:pt idx="144">
                  <c:v>0.27</c:v>
                </c:pt>
                <c:pt idx="145">
                  <c:v>0.27</c:v>
                </c:pt>
                <c:pt idx="146">
                  <c:v>0.27</c:v>
                </c:pt>
                <c:pt idx="147">
                  <c:v>0.27</c:v>
                </c:pt>
                <c:pt idx="148">
                  <c:v>0.3</c:v>
                </c:pt>
                <c:pt idx="149">
                  <c:v>0.26</c:v>
                </c:pt>
                <c:pt idx="150">
                  <c:v>0.25</c:v>
                </c:pt>
                <c:pt idx="151">
                  <c:v>0.23</c:v>
                </c:pt>
                <c:pt idx="152">
                  <c:v>0.21</c:v>
                </c:pt>
                <c:pt idx="153">
                  <c:v>0.22</c:v>
                </c:pt>
                <c:pt idx="154">
                  <c:v>0.19</c:v>
                </c:pt>
                <c:pt idx="155">
                  <c:v>0.22</c:v>
                </c:pt>
                <c:pt idx="156">
                  <c:v>0.21</c:v>
                </c:pt>
                <c:pt idx="157">
                  <c:v>0.23</c:v>
                </c:pt>
                <c:pt idx="158">
                  <c:v>0.24</c:v>
                </c:pt>
                <c:pt idx="159">
                  <c:v>0.27</c:v>
                </c:pt>
                <c:pt idx="160">
                  <c:v>0.3</c:v>
                </c:pt>
                <c:pt idx="161">
                  <c:v>0.32</c:v>
                </c:pt>
                <c:pt idx="162">
                  <c:v>0.28999999999999998</c:v>
                </c:pt>
                <c:pt idx="163">
                  <c:v>0.28999999999999998</c:v>
                </c:pt>
                <c:pt idx="164">
                  <c:v>0.27</c:v>
                </c:pt>
                <c:pt idx="165">
                  <c:v>0.28999999999999998</c:v>
                </c:pt>
                <c:pt idx="166">
                  <c:v>0.26</c:v>
                </c:pt>
                <c:pt idx="167">
                  <c:v>0.27</c:v>
                </c:pt>
                <c:pt idx="168">
                  <c:v>0.28000000000000003</c:v>
                </c:pt>
                <c:pt idx="169">
                  <c:v>0.3</c:v>
                </c:pt>
                <c:pt idx="170">
                  <c:v>0.28000000000000003</c:v>
                </c:pt>
                <c:pt idx="171">
                  <c:v>0.31</c:v>
                </c:pt>
                <c:pt idx="172">
                  <c:v>0.28000000000000003</c:v>
                </c:pt>
                <c:pt idx="173">
                  <c:v>0.28000000000000003</c:v>
                </c:pt>
                <c:pt idx="174">
                  <c:v>0.26</c:v>
                </c:pt>
                <c:pt idx="175">
                  <c:v>0.26</c:v>
                </c:pt>
                <c:pt idx="176">
                  <c:v>0.24</c:v>
                </c:pt>
                <c:pt idx="177">
                  <c:v>0.3</c:v>
                </c:pt>
                <c:pt idx="178">
                  <c:v>#N/A</c:v>
                </c:pt>
                <c:pt idx="179">
                  <c:v>0.28000000000000003</c:v>
                </c:pt>
                <c:pt idx="180">
                  <c:v>0.28000000000000003</c:v>
                </c:pt>
                <c:pt idx="181">
                  <c:v>0.26</c:v>
                </c:pt>
                <c:pt idx="182">
                  <c:v>0.26</c:v>
                </c:pt>
                <c:pt idx="183">
                  <c:v>0.27</c:v>
                </c:pt>
                <c:pt idx="184">
                  <c:v>0.27</c:v>
                </c:pt>
                <c:pt idx="185">
                  <c:v>0.28000000000000003</c:v>
                </c:pt>
                <c:pt idx="186">
                  <c:v>0.28000000000000003</c:v>
                </c:pt>
                <c:pt idx="187">
                  <c:v>0.28999999999999998</c:v>
                </c:pt>
                <c:pt idx="188">
                  <c:v>0.27</c:v>
                </c:pt>
                <c:pt idx="189">
                  <c:v>0.27</c:v>
                </c:pt>
                <c:pt idx="190">
                  <c:v>0.28000000000000003</c:v>
                </c:pt>
                <c:pt idx="191">
                  <c:v>0.27</c:v>
                </c:pt>
                <c:pt idx="192">
                  <c:v>0.26</c:v>
                </c:pt>
                <c:pt idx="193">
                  <c:v>0.26</c:v>
                </c:pt>
                <c:pt idx="194">
                  <c:v>0.24</c:v>
                </c:pt>
                <c:pt idx="195">
                  <c:v>0.28000000000000003</c:v>
                </c:pt>
                <c:pt idx="196">
                  <c:v>0.27</c:v>
                </c:pt>
                <c:pt idx="197">
                  <c:v>0.28000000000000003</c:v>
                </c:pt>
                <c:pt idx="198">
                  <c:v>0.33</c:v>
                </c:pt>
                <c:pt idx="199">
                  <c:v>0.32</c:v>
                </c:pt>
                <c:pt idx="200">
                  <c:v>0.35</c:v>
                </c:pt>
                <c:pt idx="201">
                  <c:v>0.33</c:v>
                </c:pt>
                <c:pt idx="202">
                  <c:v>0.34</c:v>
                </c:pt>
                <c:pt idx="203">
                  <c:v>#N/A</c:v>
                </c:pt>
                <c:pt idx="204">
                  <c:v>0.31</c:v>
                </c:pt>
                <c:pt idx="205">
                  <c:v>0.3</c:v>
                </c:pt>
                <c:pt idx="206">
                  <c:v>0.32</c:v>
                </c:pt>
                <c:pt idx="207">
                  <c:v>0.32</c:v>
                </c:pt>
                <c:pt idx="208">
                  <c:v>0.34</c:v>
                </c:pt>
                <c:pt idx="209">
                  <c:v>0.34</c:v>
                </c:pt>
                <c:pt idx="210">
                  <c:v>0.36</c:v>
                </c:pt>
                <c:pt idx="211">
                  <c:v>0.38</c:v>
                </c:pt>
                <c:pt idx="212">
                  <c:v>0.37</c:v>
                </c:pt>
                <c:pt idx="213">
                  <c:v>0.35</c:v>
                </c:pt>
                <c:pt idx="214">
                  <c:v>0.34</c:v>
                </c:pt>
                <c:pt idx="215">
                  <c:v>0.34</c:v>
                </c:pt>
                <c:pt idx="216">
                  <c:v>0.38</c:v>
                </c:pt>
                <c:pt idx="217">
                  <c:v>0.38</c:v>
                </c:pt>
                <c:pt idx="218">
                  <c:v>0.38</c:v>
                </c:pt>
                <c:pt idx="219">
                  <c:v>0.39</c:v>
                </c:pt>
                <c:pt idx="220">
                  <c:v>0.33</c:v>
                </c:pt>
                <c:pt idx="221">
                  <c:v>0.33</c:v>
                </c:pt>
                <c:pt idx="222">
                  <c:v>0.36</c:v>
                </c:pt>
                <c:pt idx="223">
                  <c:v>0.44</c:v>
                </c:pt>
                <c:pt idx="224">
                  <c:v>0.46</c:v>
                </c:pt>
                <c:pt idx="225">
                  <c:v>#N/A</c:v>
                </c:pt>
                <c:pt idx="226">
                  <c:v>0.4</c:v>
                </c:pt>
                <c:pt idx="227">
                  <c:v>0.41</c:v>
                </c:pt>
                <c:pt idx="228">
                  <c:v>0.41</c:v>
                </c:pt>
                <c:pt idx="229">
                  <c:v>0.39</c:v>
                </c:pt>
                <c:pt idx="230">
                  <c:v>0.4</c:v>
                </c:pt>
                <c:pt idx="231">
                  <c:v>0.39</c:v>
                </c:pt>
                <c:pt idx="232">
                  <c:v>0.38</c:v>
                </c:pt>
                <c:pt idx="233">
                  <c:v>0.39</c:v>
                </c:pt>
                <c:pt idx="234">
                  <c:v>0.39</c:v>
                </c:pt>
                <c:pt idx="235">
                  <c:v>0.39</c:v>
                </c:pt>
                <c:pt idx="236">
                  <c:v>#N/A</c:v>
                </c:pt>
                <c:pt idx="237">
                  <c:v>0.37</c:v>
                </c:pt>
                <c:pt idx="238">
                  <c:v>0.36</c:v>
                </c:pt>
                <c:pt idx="239">
                  <c:v>0.42</c:v>
                </c:pt>
                <c:pt idx="240">
                  <c:v>0.42</c:v>
                </c:pt>
                <c:pt idx="241">
                  <c:v>0.4</c:v>
                </c:pt>
                <c:pt idx="242">
                  <c:v>0.42</c:v>
                </c:pt>
                <c:pt idx="243">
                  <c:v>0.4</c:v>
                </c:pt>
                <c:pt idx="244">
                  <c:v>0.39</c:v>
                </c:pt>
                <c:pt idx="245">
                  <c:v>0.41</c:v>
                </c:pt>
                <c:pt idx="246">
                  <c:v>0.39</c:v>
                </c:pt>
                <c:pt idx="247">
                  <c:v>0.37</c:v>
                </c:pt>
                <c:pt idx="248">
                  <c:v>0.37</c:v>
                </c:pt>
                <c:pt idx="249">
                  <c:v>0.37</c:v>
                </c:pt>
                <c:pt idx="250">
                  <c:v>0.37</c:v>
                </c:pt>
                <c:pt idx="251">
                  <c:v>0.38</c:v>
                </c:pt>
                <c:pt idx="252">
                  <c:v>0.39</c:v>
                </c:pt>
                <c:pt idx="253">
                  <c:v>0.39</c:v>
                </c:pt>
                <c:pt idx="254">
                  <c:v>0.37</c:v>
                </c:pt>
                <c:pt idx="255">
                  <c:v>0.38</c:v>
                </c:pt>
                <c:pt idx="256">
                  <c:v>0.37</c:v>
                </c:pt>
                <c:pt idx="257">
                  <c:v>#N/A</c:v>
                </c:pt>
                <c:pt idx="258">
                  <c:v>0.38</c:v>
                </c:pt>
                <c:pt idx="259">
                  <c:v>0.37</c:v>
                </c:pt>
                <c:pt idx="260">
                  <c:v>0.37</c:v>
                </c:pt>
                <c:pt idx="261">
                  <c:v>0.36</c:v>
                </c:pt>
                <c:pt idx="262">
                  <c:v>#N/A</c:v>
                </c:pt>
                <c:pt idx="263">
                  <c:v>0.36</c:v>
                </c:pt>
                <c:pt idx="264">
                  <c:v>0.38</c:v>
                </c:pt>
                <c:pt idx="265">
                  <c:v>0.43</c:v>
                </c:pt>
                <c:pt idx="266">
                  <c:v>0.46</c:v>
                </c:pt>
                <c:pt idx="267">
                  <c:v>0.49</c:v>
                </c:pt>
                <c:pt idx="268">
                  <c:v>0.5</c:v>
                </c:pt>
                <c:pt idx="269">
                  <c:v>0.5</c:v>
                </c:pt>
                <c:pt idx="270">
                  <c:v>0.48</c:v>
                </c:pt>
                <c:pt idx="271">
                  <c:v>0.49</c:v>
                </c:pt>
                <c:pt idx="272">
                  <c:v>0.46</c:v>
                </c:pt>
                <c:pt idx="273">
                  <c:v>#N/A</c:v>
                </c:pt>
                <c:pt idx="274">
                  <c:v>0.45</c:v>
                </c:pt>
                <c:pt idx="275">
                  <c:v>0.45</c:v>
                </c:pt>
                <c:pt idx="276">
                  <c:v>0.45</c:v>
                </c:pt>
                <c:pt idx="277">
                  <c:v>0.44</c:v>
                </c:pt>
                <c:pt idx="278">
                  <c:v>0.42</c:v>
                </c:pt>
                <c:pt idx="279">
                  <c:v>0.42</c:v>
                </c:pt>
                <c:pt idx="280">
                  <c:v>0.41</c:v>
                </c:pt>
                <c:pt idx="281">
                  <c:v>0.42</c:v>
                </c:pt>
                <c:pt idx="282">
                  <c:v>0.45</c:v>
                </c:pt>
                <c:pt idx="283">
                  <c:v>0.42</c:v>
                </c:pt>
                <c:pt idx="284">
                  <c:v>0.45</c:v>
                </c:pt>
                <c:pt idx="285">
                  <c:v>0.46</c:v>
                </c:pt>
                <c:pt idx="286">
                  <c:v>0.46</c:v>
                </c:pt>
                <c:pt idx="287">
                  <c:v>0.47</c:v>
                </c:pt>
                <c:pt idx="288">
                  <c:v>0.48</c:v>
                </c:pt>
                <c:pt idx="289">
                  <c:v>0.48</c:v>
                </c:pt>
                <c:pt idx="290">
                  <c:v>0.46</c:v>
                </c:pt>
                <c:pt idx="291">
                  <c:v>0.46</c:v>
                </c:pt>
                <c:pt idx="292">
                  <c:v>0.5</c:v>
                </c:pt>
                <c:pt idx="293">
                  <c:v>#N/A</c:v>
                </c:pt>
                <c:pt idx="294">
                  <c:v>0.56999999999999995</c:v>
                </c:pt>
                <c:pt idx="295">
                  <c:v>0.56999999999999995</c:v>
                </c:pt>
                <c:pt idx="296">
                  <c:v>0.56000000000000005</c:v>
                </c:pt>
                <c:pt idx="297">
                  <c:v>0.59</c:v>
                </c:pt>
                <c:pt idx="298">
                  <c:v>0.61</c:v>
                </c:pt>
                <c:pt idx="299">
                  <c:v>0.59</c:v>
                </c:pt>
                <c:pt idx="300">
                  <c:v>0.62</c:v>
                </c:pt>
                <c:pt idx="301">
                  <c:v>0.81</c:v>
                </c:pt>
                <c:pt idx="302">
                  <c:v>0.75</c:v>
                </c:pt>
                <c:pt idx="303">
                  <c:v>0.71</c:v>
                </c:pt>
                <c:pt idx="304">
                  <c:v>0.67</c:v>
                </c:pt>
                <c:pt idx="305">
                  <c:v>0.73</c:v>
                </c:pt>
                <c:pt idx="306">
                  <c:v>0.77</c:v>
                </c:pt>
                <c:pt idx="307">
                  <c:v>0.79</c:v>
                </c:pt>
                <c:pt idx="308">
                  <c:v>0.86</c:v>
                </c:pt>
                <c:pt idx="309">
                  <c:v>0.83</c:v>
                </c:pt>
                <c:pt idx="310">
                  <c:v>0.8</c:v>
                </c:pt>
                <c:pt idx="311">
                  <c:v>0.78</c:v>
                </c:pt>
                <c:pt idx="312">
                  <c:v>0.85</c:v>
                </c:pt>
                <c:pt idx="313">
                  <c:v>0.84</c:v>
                </c:pt>
                <c:pt idx="314">
                  <c:v>0.83</c:v>
                </c:pt>
                <c:pt idx="315">
                  <c:v>0.8</c:v>
                </c:pt>
                <c:pt idx="316">
                  <c:v>0.86</c:v>
                </c:pt>
                <c:pt idx="317">
                  <c:v>0.9</c:v>
                </c:pt>
                <c:pt idx="318">
                  <c:v>0.87</c:v>
                </c:pt>
                <c:pt idx="319">
                  <c:v>0.83</c:v>
                </c:pt>
                <c:pt idx="320">
                  <c:v>0.83</c:v>
                </c:pt>
                <c:pt idx="321">
                  <c:v>0.82</c:v>
                </c:pt>
                <c:pt idx="322">
                  <c:v>0.85</c:v>
                </c:pt>
                <c:pt idx="323">
                  <c:v>0.89</c:v>
                </c:pt>
                <c:pt idx="324">
                  <c:v>0.9</c:v>
                </c:pt>
                <c:pt idx="325">
                  <c:v>0.92</c:v>
                </c:pt>
                <c:pt idx="326">
                  <c:v>0.9</c:v>
                </c:pt>
                <c:pt idx="327">
                  <c:v>0.97</c:v>
                </c:pt>
                <c:pt idx="328">
                  <c:v>0.94</c:v>
                </c:pt>
                <c:pt idx="329">
                  <c:v>0.88</c:v>
                </c:pt>
                <c:pt idx="330">
                  <c:v>0.87</c:v>
                </c:pt>
                <c:pt idx="331">
                  <c:v>0.85</c:v>
                </c:pt>
                <c:pt idx="332">
                  <c:v>0.87</c:v>
                </c:pt>
                <c:pt idx="333">
                  <c:v>0.89</c:v>
                </c:pt>
                <c:pt idx="334">
                  <c:v>0.85</c:v>
                </c:pt>
                <c:pt idx="335">
                  <c:v>0.87</c:v>
                </c:pt>
                <c:pt idx="336">
                  <c:v>0.81</c:v>
                </c:pt>
                <c:pt idx="337">
                  <c:v>0.84</c:v>
                </c:pt>
                <c:pt idx="338">
                  <c:v>0.85</c:v>
                </c:pt>
                <c:pt idx="339">
                  <c:v>0.81</c:v>
                </c:pt>
                <c:pt idx="340">
                  <c:v>0.81</c:v>
                </c:pt>
                <c:pt idx="341">
                  <c:v>0.81</c:v>
                </c:pt>
                <c:pt idx="342">
                  <c:v>0.83</c:v>
                </c:pt>
                <c:pt idx="343">
                  <c:v>0.85</c:v>
                </c:pt>
                <c:pt idx="344">
                  <c:v>0.88</c:v>
                </c:pt>
                <c:pt idx="345">
                  <c:v>0.86</c:v>
                </c:pt>
                <c:pt idx="346">
                  <c:v>0.86</c:v>
                </c:pt>
                <c:pt idx="347">
                  <c:v>0.86</c:v>
                </c:pt>
                <c:pt idx="348">
                  <c:v>0.84</c:v>
                </c:pt>
                <c:pt idx="349">
                  <c:v>0.82</c:v>
                </c:pt>
                <c:pt idx="350">
                  <c:v>0.8</c:v>
                </c:pt>
                <c:pt idx="351">
                  <c:v>0.81</c:v>
                </c:pt>
                <c:pt idx="352">
                  <c:v>0.77</c:v>
                </c:pt>
                <c:pt idx="353">
                  <c:v>0.8</c:v>
                </c:pt>
                <c:pt idx="354">
                  <c:v>0.8</c:v>
                </c:pt>
                <c:pt idx="355">
                  <c:v>0.87</c:v>
                </c:pt>
                <c:pt idx="356">
                  <c:v>0.84</c:v>
                </c:pt>
                <c:pt idx="357">
                  <c:v>0.82</c:v>
                </c:pt>
                <c:pt idx="358">
                  <c:v>0.84</c:v>
                </c:pt>
                <c:pt idx="359">
                  <c:v>0.83</c:v>
                </c:pt>
                <c:pt idx="360">
                  <c:v>0.87</c:v>
                </c:pt>
                <c:pt idx="361">
                  <c:v>0.83</c:v>
                </c:pt>
                <c:pt idx="362">
                  <c:v>0.84</c:v>
                </c:pt>
                <c:pt idx="363">
                  <c:v>0.82</c:v>
                </c:pt>
                <c:pt idx="364">
                  <c:v>0.79</c:v>
                </c:pt>
                <c:pt idx="365">
                  <c:v>0.8</c:v>
                </c:pt>
                <c:pt idx="366">
                  <c:v>0.81</c:v>
                </c:pt>
                <c:pt idx="367">
                  <c:v>0.79</c:v>
                </c:pt>
                <c:pt idx="368">
                  <c:v>#N/A</c:v>
                </c:pt>
                <c:pt idx="369">
                  <c:v>0.81</c:v>
                </c:pt>
                <c:pt idx="370">
                  <c:v>0.8</c:v>
                </c:pt>
                <c:pt idx="371">
                  <c:v>0.84</c:v>
                </c:pt>
                <c:pt idx="372">
                  <c:v>0.78</c:v>
                </c:pt>
                <c:pt idx="373">
                  <c:v>0.79</c:v>
                </c:pt>
                <c:pt idx="374">
                  <c:v>0.77</c:v>
                </c:pt>
                <c:pt idx="375">
                  <c:v>0.75</c:v>
                </c:pt>
                <c:pt idx="376">
                  <c:v>0.73</c:v>
                </c:pt>
                <c:pt idx="377">
                  <c:v>0.76</c:v>
                </c:pt>
                <c:pt idx="378">
                  <c:v>0.8</c:v>
                </c:pt>
                <c:pt idx="379">
                  <c:v>0.79</c:v>
                </c:pt>
                <c:pt idx="380">
                  <c:v>0.89</c:v>
                </c:pt>
                <c:pt idx="381">
                  <c:v>0.9</c:v>
                </c:pt>
                <c:pt idx="382">
                  <c:v>0.89</c:v>
                </c:pt>
                <c:pt idx="383">
                  <c:v>0.9</c:v>
                </c:pt>
                <c:pt idx="384">
                  <c:v>0.87</c:v>
                </c:pt>
                <c:pt idx="385">
                  <c:v>0.9</c:v>
                </c:pt>
                <c:pt idx="386">
                  <c:v>0.9</c:v>
                </c:pt>
                <c:pt idx="387">
                  <c:v>0.92</c:v>
                </c:pt>
                <c:pt idx="388">
                  <c:v>0.9</c:v>
                </c:pt>
                <c:pt idx="389">
                  <c:v>0.89</c:v>
                </c:pt>
                <c:pt idx="390">
                  <c:v>0.87</c:v>
                </c:pt>
                <c:pt idx="391">
                  <c:v>0.89</c:v>
                </c:pt>
                <c:pt idx="392">
                  <c:v>0.86</c:v>
                </c:pt>
                <c:pt idx="393">
                  <c:v>#N/A</c:v>
                </c:pt>
                <c:pt idx="394">
                  <c:v>0.81</c:v>
                </c:pt>
                <c:pt idx="395">
                  <c:v>0.79</c:v>
                </c:pt>
                <c:pt idx="396">
                  <c:v>0.74</c:v>
                </c:pt>
                <c:pt idx="397">
                  <c:v>0.79</c:v>
                </c:pt>
                <c:pt idx="398">
                  <c:v>0.81</c:v>
                </c:pt>
                <c:pt idx="399">
                  <c:v>0.85</c:v>
                </c:pt>
                <c:pt idx="400">
                  <c:v>0.8</c:v>
                </c:pt>
                <c:pt idx="401">
                  <c:v>0.78</c:v>
                </c:pt>
                <c:pt idx="402">
                  <c:v>0.79</c:v>
                </c:pt>
                <c:pt idx="403">
                  <c:v>0.7</c:v>
                </c:pt>
                <c:pt idx="404">
                  <c:v>0.69</c:v>
                </c:pt>
                <c:pt idx="405">
                  <c:v>0.74</c:v>
                </c:pt>
                <c:pt idx="406">
                  <c:v>0.71</c:v>
                </c:pt>
                <c:pt idx="407">
                  <c:v>0.72</c:v>
                </c:pt>
                <c:pt idx="408">
                  <c:v>0.73</c:v>
                </c:pt>
                <c:pt idx="409">
                  <c:v>0.71</c:v>
                </c:pt>
                <c:pt idx="410">
                  <c:v>0.72</c:v>
                </c:pt>
                <c:pt idx="411">
                  <c:v>0.73</c:v>
                </c:pt>
                <c:pt idx="412">
                  <c:v>0.69</c:v>
                </c:pt>
                <c:pt idx="413">
                  <c:v>0.66</c:v>
                </c:pt>
                <c:pt idx="414">
                  <c:v>0.65</c:v>
                </c:pt>
                <c:pt idx="415">
                  <c:v>0.67</c:v>
                </c:pt>
                <c:pt idx="416">
                  <c:v>0.72</c:v>
                </c:pt>
                <c:pt idx="417">
                  <c:v>0.77</c:v>
                </c:pt>
                <c:pt idx="418">
                  <c:v>0.79</c:v>
                </c:pt>
                <c:pt idx="419">
                  <c:v>0.82</c:v>
                </c:pt>
                <c:pt idx="420">
                  <c:v>0.81</c:v>
                </c:pt>
                <c:pt idx="421">
                  <c:v>0.83</c:v>
                </c:pt>
                <c:pt idx="422">
                  <c:v>0.79</c:v>
                </c:pt>
                <c:pt idx="423">
                  <c:v>0.75</c:v>
                </c:pt>
                <c:pt idx="424">
                  <c:v>0.77</c:v>
                </c:pt>
                <c:pt idx="425">
                  <c:v>0.79</c:v>
                </c:pt>
                <c:pt idx="426">
                  <c:v>0.78</c:v>
                </c:pt>
                <c:pt idx="427">
                  <c:v>0.8</c:v>
                </c:pt>
                <c:pt idx="428">
                  <c:v>0.78</c:v>
                </c:pt>
                <c:pt idx="429">
                  <c:v>0.8</c:v>
                </c:pt>
                <c:pt idx="430">
                  <c:v>0.84</c:v>
                </c:pt>
                <c:pt idx="431">
                  <c:v>0.84</c:v>
                </c:pt>
                <c:pt idx="432">
                  <c:v>0.79</c:v>
                </c:pt>
                <c:pt idx="433">
                  <c:v>0.77</c:v>
                </c:pt>
                <c:pt idx="434">
                  <c:v>0.77</c:v>
                </c:pt>
                <c:pt idx="435">
                  <c:v>0.78</c:v>
                </c:pt>
                <c:pt idx="436">
                  <c:v>0.78</c:v>
                </c:pt>
                <c:pt idx="437">
                  <c:v>0.78</c:v>
                </c:pt>
                <c:pt idx="438">
                  <c:v>#N/A</c:v>
                </c:pt>
                <c:pt idx="439">
                  <c:v>0.82</c:v>
                </c:pt>
                <c:pt idx="440">
                  <c:v>0.81</c:v>
                </c:pt>
                <c:pt idx="441">
                  <c:v>0.79</c:v>
                </c:pt>
                <c:pt idx="442">
                  <c:v>0.82</c:v>
                </c:pt>
                <c:pt idx="443">
                  <c:v>0.81</c:v>
                </c:pt>
                <c:pt idx="444">
                  <c:v>0.79</c:v>
                </c:pt>
                <c:pt idx="445">
                  <c:v>0.81</c:v>
                </c:pt>
                <c:pt idx="446">
                  <c:v>0.84</c:v>
                </c:pt>
                <c:pt idx="447">
                  <c:v>0.88</c:v>
                </c:pt>
                <c:pt idx="448">
                  <c:v>0.83</c:v>
                </c:pt>
                <c:pt idx="449">
                  <c:v>0.84</c:v>
                </c:pt>
                <c:pt idx="450">
                  <c:v>0.86</c:v>
                </c:pt>
                <c:pt idx="451">
                  <c:v>0.94</c:v>
                </c:pt>
                <c:pt idx="452">
                  <c:v>0.97</c:v>
                </c:pt>
                <c:pt idx="453">
                  <c:v>0.98</c:v>
                </c:pt>
                <c:pt idx="454">
                  <c:v>1.02</c:v>
                </c:pt>
                <c:pt idx="455">
                  <c:v>1.01</c:v>
                </c:pt>
                <c:pt idx="456">
                  <c:v>0.98</c:v>
                </c:pt>
                <c:pt idx="457">
                  <c:v>0.93</c:v>
                </c:pt>
                <c:pt idx="458">
                  <c:v>0.95</c:v>
                </c:pt>
                <c:pt idx="459">
                  <c:v>0.98</c:v>
                </c:pt>
                <c:pt idx="460">
                  <c:v>0.99</c:v>
                </c:pt>
                <c:pt idx="461">
                  <c:v>1.02</c:v>
                </c:pt>
                <c:pt idx="462">
                  <c:v>1.05</c:v>
                </c:pt>
                <c:pt idx="463">
                  <c:v>#N/A</c:v>
                </c:pt>
                <c:pt idx="464">
                  <c:v>1.08</c:v>
                </c:pt>
                <c:pt idx="465">
                  <c:v>1.0900000000000001</c:v>
                </c:pt>
                <c:pt idx="466">
                  <c:v>1.05</c:v>
                </c:pt>
                <c:pt idx="467">
                  <c:v>1.1299999999999999</c:v>
                </c:pt>
                <c:pt idx="468">
                  <c:v>1.1599999999999999</c:v>
                </c:pt>
                <c:pt idx="469">
                  <c:v>1.17</c:v>
                </c:pt>
                <c:pt idx="470">
                  <c:v>1.1599999999999999</c:v>
                </c:pt>
                <c:pt idx="471">
                  <c:v>1.23</c:v>
                </c:pt>
                <c:pt idx="472">
                  <c:v>1.22</c:v>
                </c:pt>
                <c:pt idx="473">
                  <c:v>1.19</c:v>
                </c:pt>
                <c:pt idx="474">
                  <c:v>1.2</c:v>
                </c:pt>
                <c:pt idx="475">
                  <c:v>1.1599999999999999</c:v>
                </c:pt>
                <c:pt idx="476">
                  <c:v>1.18</c:v>
                </c:pt>
                <c:pt idx="477">
                  <c:v>1.18</c:v>
                </c:pt>
                <c:pt idx="478">
                  <c:v>1.2</c:v>
                </c:pt>
                <c:pt idx="479">
                  <c:v>1.1499999999999999</c:v>
                </c:pt>
                <c:pt idx="480">
                  <c:v>1.19</c:v>
                </c:pt>
                <c:pt idx="481">
                  <c:v>1.1000000000000001</c:v>
                </c:pt>
                <c:pt idx="482">
                  <c:v>1.04</c:v>
                </c:pt>
                <c:pt idx="483">
                  <c:v>1.1299999999999999</c:v>
                </c:pt>
                <c:pt idx="484">
                  <c:v>1.08</c:v>
                </c:pt>
                <c:pt idx="485">
                  <c:v>1.23</c:v>
                </c:pt>
                <c:pt idx="486">
                  <c:v>#N/A</c:v>
                </c:pt>
                <c:pt idx="487">
                  <c:v>1.24</c:v>
                </c:pt>
                <c:pt idx="488">
                  <c:v>1.26</c:v>
                </c:pt>
                <c:pt idx="489">
                  <c:v>1.27</c:v>
                </c:pt>
                <c:pt idx="490">
                  <c:v>1.24</c:v>
                </c:pt>
                <c:pt idx="491">
                  <c:v>1.22</c:v>
                </c:pt>
                <c:pt idx="492">
                  <c:v>1.22</c:v>
                </c:pt>
                <c:pt idx="493">
                  <c:v>1.33</c:v>
                </c:pt>
                <c:pt idx="494">
                  <c:v>1.33</c:v>
                </c:pt>
                <c:pt idx="495">
                  <c:v>1.34</c:v>
                </c:pt>
                <c:pt idx="496">
                  <c:v>#N/A</c:v>
                </c:pt>
                <c:pt idx="497">
                  <c:v>1.1599999999999999</c:v>
                </c:pt>
                <c:pt idx="498">
                  <c:v>1.18</c:v>
                </c:pt>
                <c:pt idx="499">
                  <c:v>1.1399999999999999</c:v>
                </c:pt>
                <c:pt idx="500">
                  <c:v>1.1499999999999999</c:v>
                </c:pt>
                <c:pt idx="501">
                  <c:v>1.21</c:v>
                </c:pt>
                <c:pt idx="502">
                  <c:v>1.1299999999999999</c:v>
                </c:pt>
                <c:pt idx="503">
                  <c:v>1.21</c:v>
                </c:pt>
                <c:pt idx="504">
                  <c:v>1.26</c:v>
                </c:pt>
                <c:pt idx="505">
                  <c:v>1.27</c:v>
                </c:pt>
                <c:pt idx="506">
                  <c:v>1.26</c:v>
                </c:pt>
                <c:pt idx="507">
                  <c:v>1.25</c:v>
                </c:pt>
                <c:pt idx="508">
                  <c:v>1.21</c:v>
                </c:pt>
                <c:pt idx="509">
                  <c:v>1.23</c:v>
                </c:pt>
                <c:pt idx="510">
                  <c:v>1.26</c:v>
                </c:pt>
                <c:pt idx="511">
                  <c:v>1.19</c:v>
                </c:pt>
                <c:pt idx="512">
                  <c:v>1.18</c:v>
                </c:pt>
                <c:pt idx="513">
                  <c:v>1.17</c:v>
                </c:pt>
                <c:pt idx="514">
                  <c:v>1.24</c:v>
                </c:pt>
                <c:pt idx="515">
                  <c:v>1.23</c:v>
                </c:pt>
                <c:pt idx="516">
                  <c:v>1.25</c:v>
                </c:pt>
                <c:pt idx="517">
                  <c:v>#N/A</c:v>
                </c:pt>
                <c:pt idx="518">
                  <c:v>1.26</c:v>
                </c:pt>
                <c:pt idx="519">
                  <c:v>1.27</c:v>
                </c:pt>
                <c:pt idx="520">
                  <c:v>1.29</c:v>
                </c:pt>
                <c:pt idx="521">
                  <c:v>1.27</c:v>
                </c:pt>
                <c:pt idx="522">
                  <c:v>1.26</c:v>
                </c:pt>
                <c:pt idx="523">
                  <c:v>1.37</c:v>
                </c:pt>
                <c:pt idx="524">
                  <c:v>1.37</c:v>
                </c:pt>
                <c:pt idx="525">
                  <c:v>1.43</c:v>
                </c:pt>
                <c:pt idx="526">
                  <c:v>1.47</c:v>
                </c:pt>
                <c:pt idx="527">
                  <c:v>1.5</c:v>
                </c:pt>
                <c:pt idx="528">
                  <c:v>1.53</c:v>
                </c:pt>
                <c:pt idx="529">
                  <c:v>1.51</c:v>
                </c:pt>
                <c:pt idx="530">
                  <c:v>1.5</c:v>
                </c:pt>
                <c:pt idx="531">
                  <c:v>1.47</c:v>
                </c:pt>
                <c:pt idx="532">
                  <c:v>1.55</c:v>
                </c:pt>
                <c:pt idx="533">
                  <c:v>#N/A</c:v>
                </c:pt>
                <c:pt idx="534">
                  <c:v>1.65</c:v>
                </c:pt>
                <c:pt idx="535">
                  <c:v>1.62</c:v>
                </c:pt>
                <c:pt idx="536">
                  <c:v>1.62</c:v>
                </c:pt>
                <c:pt idx="537">
                  <c:v>1.54</c:v>
                </c:pt>
                <c:pt idx="538">
                  <c:v>1.53</c:v>
                </c:pt>
                <c:pt idx="539">
                  <c:v>1.56</c:v>
                </c:pt>
                <c:pt idx="540">
                  <c:v>1.66</c:v>
                </c:pt>
                <c:pt idx="541">
                  <c:v>1.66</c:v>
                </c:pt>
                <c:pt idx="542">
                  <c:v>1.61</c:v>
                </c:pt>
                <c:pt idx="543">
                  <c:v>1.62</c:v>
                </c:pt>
                <c:pt idx="544">
                  <c:v>1.63</c:v>
                </c:pt>
                <c:pt idx="545">
                  <c:v>1.6</c:v>
                </c:pt>
                <c:pt idx="546">
                  <c:v>1.66</c:v>
                </c:pt>
                <c:pt idx="547">
                  <c:v>1.78</c:v>
                </c:pt>
                <c:pt idx="548">
                  <c:v>1.76</c:v>
                </c:pt>
                <c:pt idx="549">
                  <c:v>1.81</c:v>
                </c:pt>
                <c:pt idx="550">
                  <c:v>1.82</c:v>
                </c:pt>
                <c:pt idx="551">
                  <c:v>1.96</c:v>
                </c:pt>
                <c:pt idx="552">
                  <c:v>1.84</c:v>
                </c:pt>
                <c:pt idx="553">
                  <c:v>1.9</c:v>
                </c:pt>
                <c:pt idx="554">
                  <c:v>1.94</c:v>
                </c:pt>
                <c:pt idx="555">
                  <c:v>1.9</c:v>
                </c:pt>
                <c:pt idx="556">
                  <c:v>1.85</c:v>
                </c:pt>
                <c:pt idx="557">
                  <c:v>1.82</c:v>
                </c:pt>
                <c:pt idx="558">
                  <c:v>#N/A</c:v>
                </c:pt>
                <c:pt idx="559">
                  <c:v>1.85</c:v>
                </c:pt>
                <c:pt idx="560">
                  <c:v>1.89</c:v>
                </c:pt>
                <c:pt idx="561">
                  <c:v>1.84</c:v>
                </c:pt>
                <c:pt idx="562">
                  <c:v>1.86</c:v>
                </c:pt>
                <c:pt idx="563">
                  <c:v>1.71</c:v>
                </c:pt>
                <c:pt idx="564">
                  <c:v>1.56</c:v>
                </c:pt>
                <c:pt idx="565">
                  <c:v>1.74</c:v>
                </c:pt>
                <c:pt idx="566">
                  <c:v>1.74</c:v>
                </c:pt>
                <c:pt idx="567">
                  <c:v>1.65</c:v>
                </c:pt>
                <c:pt idx="568">
                  <c:v>1.71</c:v>
                </c:pt>
                <c:pt idx="569">
                  <c:v>1.8</c:v>
                </c:pt>
                <c:pt idx="570">
                  <c:v>1.87</c:v>
                </c:pt>
                <c:pt idx="571">
                  <c:v>1.92</c:v>
                </c:pt>
                <c:pt idx="572">
                  <c:v>1.96</c:v>
                </c:pt>
              </c:numCache>
            </c:numRef>
          </c:val>
          <c:smooth val="0"/>
          <c:extLst>
            <c:ext xmlns:c16="http://schemas.microsoft.com/office/drawing/2014/chart" uri="{C3380CC4-5D6E-409C-BE32-E72D297353CC}">
              <c16:uniqueId val="{00000001-C78C-479E-BED4-10266D5BE776}"/>
            </c:ext>
          </c:extLst>
        </c:ser>
        <c:ser>
          <c:idx val="2"/>
          <c:order val="2"/>
          <c:tx>
            <c:strRef>
              <c:f>'[grafs 2022Q1.xlsx]Գրաֆիկ 4'!$D$1</c:f>
              <c:strCache>
                <c:ptCount val="1"/>
                <c:pt idx="0">
                  <c:v>20 years</c:v>
                </c:pt>
              </c:strCache>
            </c:strRef>
          </c:tx>
          <c:spPr>
            <a:ln w="19050" cap="rnd">
              <a:solidFill>
                <a:schemeClr val="accent3"/>
              </a:solidFill>
              <a:round/>
            </a:ln>
            <a:effectLst/>
          </c:spPr>
          <c:marker>
            <c:symbol val="none"/>
          </c:marker>
          <c:cat>
            <c:numRef>
              <c:f>'[grafs 2022Q1.xlsx]Գրաֆիկ 4'!$A$2:$A$574</c:f>
              <c:numCache>
                <c:formatCode>dd\.mm\.yy;@</c:formatCode>
                <c:ptCount val="573"/>
                <c:pt idx="0">
                  <c:v>43831</c:v>
                </c:pt>
                <c:pt idx="1">
                  <c:v>43832</c:v>
                </c:pt>
                <c:pt idx="2">
                  <c:v>43833</c:v>
                </c:pt>
                <c:pt idx="3">
                  <c:v>43836</c:v>
                </c:pt>
                <c:pt idx="4">
                  <c:v>43837</c:v>
                </c:pt>
                <c:pt idx="5">
                  <c:v>43838</c:v>
                </c:pt>
                <c:pt idx="6">
                  <c:v>43839</c:v>
                </c:pt>
                <c:pt idx="7">
                  <c:v>43840</c:v>
                </c:pt>
                <c:pt idx="8">
                  <c:v>43843</c:v>
                </c:pt>
                <c:pt idx="9">
                  <c:v>43844</c:v>
                </c:pt>
                <c:pt idx="10">
                  <c:v>43845</c:v>
                </c:pt>
                <c:pt idx="11">
                  <c:v>43846</c:v>
                </c:pt>
                <c:pt idx="12">
                  <c:v>43847</c:v>
                </c:pt>
                <c:pt idx="13">
                  <c:v>43850</c:v>
                </c:pt>
                <c:pt idx="14">
                  <c:v>43851</c:v>
                </c:pt>
                <c:pt idx="15">
                  <c:v>43852</c:v>
                </c:pt>
                <c:pt idx="16">
                  <c:v>43853</c:v>
                </c:pt>
                <c:pt idx="17">
                  <c:v>43854</c:v>
                </c:pt>
                <c:pt idx="18">
                  <c:v>43857</c:v>
                </c:pt>
                <c:pt idx="19">
                  <c:v>43858</c:v>
                </c:pt>
                <c:pt idx="20">
                  <c:v>43859</c:v>
                </c:pt>
                <c:pt idx="21">
                  <c:v>43860</c:v>
                </c:pt>
                <c:pt idx="22">
                  <c:v>43861</c:v>
                </c:pt>
                <c:pt idx="23">
                  <c:v>43864</c:v>
                </c:pt>
                <c:pt idx="24">
                  <c:v>43865</c:v>
                </c:pt>
                <c:pt idx="25">
                  <c:v>43866</c:v>
                </c:pt>
                <c:pt idx="26">
                  <c:v>43867</c:v>
                </c:pt>
                <c:pt idx="27">
                  <c:v>43868</c:v>
                </c:pt>
                <c:pt idx="28">
                  <c:v>43871</c:v>
                </c:pt>
                <c:pt idx="29">
                  <c:v>43872</c:v>
                </c:pt>
                <c:pt idx="30">
                  <c:v>43873</c:v>
                </c:pt>
                <c:pt idx="31">
                  <c:v>43874</c:v>
                </c:pt>
                <c:pt idx="32">
                  <c:v>43875</c:v>
                </c:pt>
                <c:pt idx="33">
                  <c:v>43878</c:v>
                </c:pt>
                <c:pt idx="34">
                  <c:v>43879</c:v>
                </c:pt>
                <c:pt idx="35">
                  <c:v>43880</c:v>
                </c:pt>
                <c:pt idx="36">
                  <c:v>43881</c:v>
                </c:pt>
                <c:pt idx="37">
                  <c:v>43882</c:v>
                </c:pt>
                <c:pt idx="38">
                  <c:v>43885</c:v>
                </c:pt>
                <c:pt idx="39">
                  <c:v>43886</c:v>
                </c:pt>
                <c:pt idx="40">
                  <c:v>43887</c:v>
                </c:pt>
                <c:pt idx="41">
                  <c:v>43888</c:v>
                </c:pt>
                <c:pt idx="42">
                  <c:v>43889</c:v>
                </c:pt>
                <c:pt idx="43">
                  <c:v>43892</c:v>
                </c:pt>
                <c:pt idx="44">
                  <c:v>43893</c:v>
                </c:pt>
                <c:pt idx="45">
                  <c:v>43894</c:v>
                </c:pt>
                <c:pt idx="46">
                  <c:v>43895</c:v>
                </c:pt>
                <c:pt idx="47">
                  <c:v>43896</c:v>
                </c:pt>
                <c:pt idx="48">
                  <c:v>43899</c:v>
                </c:pt>
                <c:pt idx="49">
                  <c:v>43900</c:v>
                </c:pt>
                <c:pt idx="50">
                  <c:v>43901</c:v>
                </c:pt>
                <c:pt idx="51">
                  <c:v>43902</c:v>
                </c:pt>
                <c:pt idx="52">
                  <c:v>43903</c:v>
                </c:pt>
                <c:pt idx="53">
                  <c:v>43906</c:v>
                </c:pt>
                <c:pt idx="54">
                  <c:v>43907</c:v>
                </c:pt>
                <c:pt idx="55">
                  <c:v>43908</c:v>
                </c:pt>
                <c:pt idx="56">
                  <c:v>43909</c:v>
                </c:pt>
                <c:pt idx="57">
                  <c:v>43910</c:v>
                </c:pt>
                <c:pt idx="58">
                  <c:v>43913</c:v>
                </c:pt>
                <c:pt idx="59">
                  <c:v>43914</c:v>
                </c:pt>
                <c:pt idx="60">
                  <c:v>43915</c:v>
                </c:pt>
                <c:pt idx="61">
                  <c:v>43916</c:v>
                </c:pt>
                <c:pt idx="62">
                  <c:v>43917</c:v>
                </c:pt>
                <c:pt idx="63">
                  <c:v>43920</c:v>
                </c:pt>
                <c:pt idx="64">
                  <c:v>43921</c:v>
                </c:pt>
                <c:pt idx="65">
                  <c:v>43922</c:v>
                </c:pt>
                <c:pt idx="66">
                  <c:v>43923</c:v>
                </c:pt>
                <c:pt idx="67">
                  <c:v>43924</c:v>
                </c:pt>
                <c:pt idx="68">
                  <c:v>43927</c:v>
                </c:pt>
                <c:pt idx="69">
                  <c:v>43928</c:v>
                </c:pt>
                <c:pt idx="70">
                  <c:v>43929</c:v>
                </c:pt>
                <c:pt idx="71">
                  <c:v>43930</c:v>
                </c:pt>
                <c:pt idx="72">
                  <c:v>43931</c:v>
                </c:pt>
                <c:pt idx="73">
                  <c:v>43934</c:v>
                </c:pt>
                <c:pt idx="74">
                  <c:v>43935</c:v>
                </c:pt>
                <c:pt idx="75">
                  <c:v>43936</c:v>
                </c:pt>
                <c:pt idx="76">
                  <c:v>43937</c:v>
                </c:pt>
                <c:pt idx="77">
                  <c:v>43938</c:v>
                </c:pt>
                <c:pt idx="78">
                  <c:v>43941</c:v>
                </c:pt>
                <c:pt idx="79">
                  <c:v>43942</c:v>
                </c:pt>
                <c:pt idx="80">
                  <c:v>43943</c:v>
                </c:pt>
                <c:pt idx="81">
                  <c:v>43944</c:v>
                </c:pt>
                <c:pt idx="82">
                  <c:v>43945</c:v>
                </c:pt>
                <c:pt idx="83">
                  <c:v>43948</c:v>
                </c:pt>
                <c:pt idx="84">
                  <c:v>43949</c:v>
                </c:pt>
                <c:pt idx="85">
                  <c:v>43950</c:v>
                </c:pt>
                <c:pt idx="86">
                  <c:v>43951</c:v>
                </c:pt>
                <c:pt idx="87">
                  <c:v>43952</c:v>
                </c:pt>
                <c:pt idx="88">
                  <c:v>43955</c:v>
                </c:pt>
                <c:pt idx="89">
                  <c:v>43956</c:v>
                </c:pt>
                <c:pt idx="90">
                  <c:v>43957</c:v>
                </c:pt>
                <c:pt idx="91">
                  <c:v>43958</c:v>
                </c:pt>
                <c:pt idx="92">
                  <c:v>43959</c:v>
                </c:pt>
                <c:pt idx="93">
                  <c:v>43962</c:v>
                </c:pt>
                <c:pt idx="94">
                  <c:v>43963</c:v>
                </c:pt>
                <c:pt idx="95">
                  <c:v>43964</c:v>
                </c:pt>
                <c:pt idx="96">
                  <c:v>43965</c:v>
                </c:pt>
                <c:pt idx="97">
                  <c:v>43966</c:v>
                </c:pt>
                <c:pt idx="98">
                  <c:v>43969</c:v>
                </c:pt>
                <c:pt idx="99">
                  <c:v>43970</c:v>
                </c:pt>
                <c:pt idx="100">
                  <c:v>43971</c:v>
                </c:pt>
                <c:pt idx="101">
                  <c:v>43972</c:v>
                </c:pt>
                <c:pt idx="102">
                  <c:v>43973</c:v>
                </c:pt>
                <c:pt idx="103">
                  <c:v>43976</c:v>
                </c:pt>
                <c:pt idx="104">
                  <c:v>43977</c:v>
                </c:pt>
                <c:pt idx="105">
                  <c:v>43978</c:v>
                </c:pt>
                <c:pt idx="106">
                  <c:v>43979</c:v>
                </c:pt>
                <c:pt idx="107">
                  <c:v>43980</c:v>
                </c:pt>
                <c:pt idx="108">
                  <c:v>43983</c:v>
                </c:pt>
                <c:pt idx="109">
                  <c:v>43984</c:v>
                </c:pt>
                <c:pt idx="110">
                  <c:v>43985</c:v>
                </c:pt>
                <c:pt idx="111">
                  <c:v>43986</c:v>
                </c:pt>
                <c:pt idx="112">
                  <c:v>43987</c:v>
                </c:pt>
                <c:pt idx="113">
                  <c:v>43990</c:v>
                </c:pt>
                <c:pt idx="114">
                  <c:v>43991</c:v>
                </c:pt>
                <c:pt idx="115">
                  <c:v>43992</c:v>
                </c:pt>
                <c:pt idx="116">
                  <c:v>43993</c:v>
                </c:pt>
                <c:pt idx="117">
                  <c:v>43994</c:v>
                </c:pt>
                <c:pt idx="118">
                  <c:v>43997</c:v>
                </c:pt>
                <c:pt idx="119">
                  <c:v>43998</c:v>
                </c:pt>
                <c:pt idx="120">
                  <c:v>43999</c:v>
                </c:pt>
                <c:pt idx="121">
                  <c:v>44000</c:v>
                </c:pt>
                <c:pt idx="122">
                  <c:v>44001</c:v>
                </c:pt>
                <c:pt idx="123">
                  <c:v>44004</c:v>
                </c:pt>
                <c:pt idx="124">
                  <c:v>44005</c:v>
                </c:pt>
                <c:pt idx="125">
                  <c:v>44006</c:v>
                </c:pt>
                <c:pt idx="126">
                  <c:v>44007</c:v>
                </c:pt>
                <c:pt idx="127">
                  <c:v>44008</c:v>
                </c:pt>
                <c:pt idx="128">
                  <c:v>44011</c:v>
                </c:pt>
                <c:pt idx="129">
                  <c:v>44012</c:v>
                </c:pt>
                <c:pt idx="130">
                  <c:v>44013</c:v>
                </c:pt>
                <c:pt idx="131">
                  <c:v>44014</c:v>
                </c:pt>
                <c:pt idx="132">
                  <c:v>44015</c:v>
                </c:pt>
                <c:pt idx="133">
                  <c:v>44018</c:v>
                </c:pt>
                <c:pt idx="134">
                  <c:v>44019</c:v>
                </c:pt>
                <c:pt idx="135">
                  <c:v>44020</c:v>
                </c:pt>
                <c:pt idx="136">
                  <c:v>44021</c:v>
                </c:pt>
                <c:pt idx="137">
                  <c:v>44022</c:v>
                </c:pt>
                <c:pt idx="138">
                  <c:v>44025</c:v>
                </c:pt>
                <c:pt idx="139">
                  <c:v>44026</c:v>
                </c:pt>
                <c:pt idx="140">
                  <c:v>44027</c:v>
                </c:pt>
                <c:pt idx="141">
                  <c:v>44028</c:v>
                </c:pt>
                <c:pt idx="142">
                  <c:v>44029</c:v>
                </c:pt>
                <c:pt idx="143">
                  <c:v>44032</c:v>
                </c:pt>
                <c:pt idx="144">
                  <c:v>44033</c:v>
                </c:pt>
                <c:pt idx="145">
                  <c:v>44034</c:v>
                </c:pt>
                <c:pt idx="146">
                  <c:v>44035</c:v>
                </c:pt>
                <c:pt idx="147">
                  <c:v>44036</c:v>
                </c:pt>
                <c:pt idx="148">
                  <c:v>44039</c:v>
                </c:pt>
                <c:pt idx="149">
                  <c:v>44040</c:v>
                </c:pt>
                <c:pt idx="150">
                  <c:v>44041</c:v>
                </c:pt>
                <c:pt idx="151">
                  <c:v>44042</c:v>
                </c:pt>
                <c:pt idx="152">
                  <c:v>44043</c:v>
                </c:pt>
                <c:pt idx="153">
                  <c:v>44046</c:v>
                </c:pt>
                <c:pt idx="154">
                  <c:v>44047</c:v>
                </c:pt>
                <c:pt idx="155">
                  <c:v>44048</c:v>
                </c:pt>
                <c:pt idx="156">
                  <c:v>44049</c:v>
                </c:pt>
                <c:pt idx="157">
                  <c:v>44050</c:v>
                </c:pt>
                <c:pt idx="158">
                  <c:v>44053</c:v>
                </c:pt>
                <c:pt idx="159">
                  <c:v>44054</c:v>
                </c:pt>
                <c:pt idx="160">
                  <c:v>44055</c:v>
                </c:pt>
                <c:pt idx="161">
                  <c:v>44056</c:v>
                </c:pt>
                <c:pt idx="162">
                  <c:v>44057</c:v>
                </c:pt>
                <c:pt idx="163">
                  <c:v>44060</c:v>
                </c:pt>
                <c:pt idx="164">
                  <c:v>44061</c:v>
                </c:pt>
                <c:pt idx="165">
                  <c:v>44062</c:v>
                </c:pt>
                <c:pt idx="166">
                  <c:v>44063</c:v>
                </c:pt>
                <c:pt idx="167">
                  <c:v>44064</c:v>
                </c:pt>
                <c:pt idx="168">
                  <c:v>44067</c:v>
                </c:pt>
                <c:pt idx="169">
                  <c:v>44068</c:v>
                </c:pt>
                <c:pt idx="170">
                  <c:v>44069</c:v>
                </c:pt>
                <c:pt idx="171">
                  <c:v>44070</c:v>
                </c:pt>
                <c:pt idx="172">
                  <c:v>44071</c:v>
                </c:pt>
                <c:pt idx="173">
                  <c:v>44074</c:v>
                </c:pt>
                <c:pt idx="174">
                  <c:v>44075</c:v>
                </c:pt>
                <c:pt idx="175">
                  <c:v>44076</c:v>
                </c:pt>
                <c:pt idx="176">
                  <c:v>44077</c:v>
                </c:pt>
                <c:pt idx="177">
                  <c:v>44078</c:v>
                </c:pt>
                <c:pt idx="178">
                  <c:v>44081</c:v>
                </c:pt>
                <c:pt idx="179">
                  <c:v>44082</c:v>
                </c:pt>
                <c:pt idx="180">
                  <c:v>44083</c:v>
                </c:pt>
                <c:pt idx="181">
                  <c:v>44084</c:v>
                </c:pt>
                <c:pt idx="182">
                  <c:v>44085</c:v>
                </c:pt>
                <c:pt idx="183">
                  <c:v>44088</c:v>
                </c:pt>
                <c:pt idx="184">
                  <c:v>44089</c:v>
                </c:pt>
                <c:pt idx="185">
                  <c:v>44090</c:v>
                </c:pt>
                <c:pt idx="186">
                  <c:v>44091</c:v>
                </c:pt>
                <c:pt idx="187">
                  <c:v>44092</c:v>
                </c:pt>
                <c:pt idx="188">
                  <c:v>44095</c:v>
                </c:pt>
                <c:pt idx="189">
                  <c:v>44096</c:v>
                </c:pt>
                <c:pt idx="190">
                  <c:v>44097</c:v>
                </c:pt>
                <c:pt idx="191">
                  <c:v>44098</c:v>
                </c:pt>
                <c:pt idx="192">
                  <c:v>44099</c:v>
                </c:pt>
                <c:pt idx="193">
                  <c:v>44102</c:v>
                </c:pt>
                <c:pt idx="194">
                  <c:v>44103</c:v>
                </c:pt>
                <c:pt idx="195">
                  <c:v>44104</c:v>
                </c:pt>
                <c:pt idx="196">
                  <c:v>44105</c:v>
                </c:pt>
                <c:pt idx="197">
                  <c:v>44106</c:v>
                </c:pt>
                <c:pt idx="198">
                  <c:v>44109</c:v>
                </c:pt>
                <c:pt idx="199">
                  <c:v>44110</c:v>
                </c:pt>
                <c:pt idx="200">
                  <c:v>44111</c:v>
                </c:pt>
                <c:pt idx="201">
                  <c:v>44112</c:v>
                </c:pt>
                <c:pt idx="202">
                  <c:v>44113</c:v>
                </c:pt>
                <c:pt idx="203">
                  <c:v>44116</c:v>
                </c:pt>
                <c:pt idx="204">
                  <c:v>44117</c:v>
                </c:pt>
                <c:pt idx="205">
                  <c:v>44118</c:v>
                </c:pt>
                <c:pt idx="206">
                  <c:v>44119</c:v>
                </c:pt>
                <c:pt idx="207">
                  <c:v>44120</c:v>
                </c:pt>
                <c:pt idx="208">
                  <c:v>44123</c:v>
                </c:pt>
                <c:pt idx="209">
                  <c:v>44124</c:v>
                </c:pt>
                <c:pt idx="210">
                  <c:v>44125</c:v>
                </c:pt>
                <c:pt idx="211">
                  <c:v>44126</c:v>
                </c:pt>
                <c:pt idx="212">
                  <c:v>44127</c:v>
                </c:pt>
                <c:pt idx="213">
                  <c:v>44130</c:v>
                </c:pt>
                <c:pt idx="214">
                  <c:v>44131</c:v>
                </c:pt>
                <c:pt idx="215">
                  <c:v>44132</c:v>
                </c:pt>
                <c:pt idx="216">
                  <c:v>44133</c:v>
                </c:pt>
                <c:pt idx="217">
                  <c:v>44134</c:v>
                </c:pt>
                <c:pt idx="218">
                  <c:v>44137</c:v>
                </c:pt>
                <c:pt idx="219">
                  <c:v>44138</c:v>
                </c:pt>
                <c:pt idx="220">
                  <c:v>44139</c:v>
                </c:pt>
                <c:pt idx="221">
                  <c:v>44140</c:v>
                </c:pt>
                <c:pt idx="222">
                  <c:v>44141</c:v>
                </c:pt>
                <c:pt idx="223">
                  <c:v>44144</c:v>
                </c:pt>
                <c:pt idx="224">
                  <c:v>44145</c:v>
                </c:pt>
                <c:pt idx="225">
                  <c:v>44146</c:v>
                </c:pt>
                <c:pt idx="226">
                  <c:v>44147</c:v>
                </c:pt>
                <c:pt idx="227">
                  <c:v>44148</c:v>
                </c:pt>
                <c:pt idx="228">
                  <c:v>44151</c:v>
                </c:pt>
                <c:pt idx="229">
                  <c:v>44152</c:v>
                </c:pt>
                <c:pt idx="230">
                  <c:v>44153</c:v>
                </c:pt>
                <c:pt idx="231">
                  <c:v>44154</c:v>
                </c:pt>
                <c:pt idx="232">
                  <c:v>44155</c:v>
                </c:pt>
                <c:pt idx="233">
                  <c:v>44158</c:v>
                </c:pt>
                <c:pt idx="234">
                  <c:v>44159</c:v>
                </c:pt>
                <c:pt idx="235">
                  <c:v>44160</c:v>
                </c:pt>
                <c:pt idx="236">
                  <c:v>44161</c:v>
                </c:pt>
                <c:pt idx="237">
                  <c:v>44162</c:v>
                </c:pt>
                <c:pt idx="238">
                  <c:v>44165</c:v>
                </c:pt>
                <c:pt idx="239">
                  <c:v>44166</c:v>
                </c:pt>
                <c:pt idx="240">
                  <c:v>44167</c:v>
                </c:pt>
                <c:pt idx="241">
                  <c:v>44168</c:v>
                </c:pt>
                <c:pt idx="242">
                  <c:v>44169</c:v>
                </c:pt>
                <c:pt idx="243">
                  <c:v>44172</c:v>
                </c:pt>
                <c:pt idx="244">
                  <c:v>44173</c:v>
                </c:pt>
                <c:pt idx="245">
                  <c:v>44174</c:v>
                </c:pt>
                <c:pt idx="246">
                  <c:v>44175</c:v>
                </c:pt>
                <c:pt idx="247">
                  <c:v>44176</c:v>
                </c:pt>
                <c:pt idx="248">
                  <c:v>44179</c:v>
                </c:pt>
                <c:pt idx="249">
                  <c:v>44180</c:v>
                </c:pt>
                <c:pt idx="250">
                  <c:v>44181</c:v>
                </c:pt>
                <c:pt idx="251">
                  <c:v>44182</c:v>
                </c:pt>
                <c:pt idx="252">
                  <c:v>44183</c:v>
                </c:pt>
                <c:pt idx="253">
                  <c:v>44186</c:v>
                </c:pt>
                <c:pt idx="254">
                  <c:v>44187</c:v>
                </c:pt>
                <c:pt idx="255">
                  <c:v>44188</c:v>
                </c:pt>
                <c:pt idx="256">
                  <c:v>44189</c:v>
                </c:pt>
                <c:pt idx="257">
                  <c:v>44190</c:v>
                </c:pt>
                <c:pt idx="258">
                  <c:v>44193</c:v>
                </c:pt>
                <c:pt idx="259">
                  <c:v>44194</c:v>
                </c:pt>
                <c:pt idx="260">
                  <c:v>44195</c:v>
                </c:pt>
                <c:pt idx="261">
                  <c:v>44196</c:v>
                </c:pt>
                <c:pt idx="262">
                  <c:v>44197</c:v>
                </c:pt>
                <c:pt idx="263">
                  <c:v>44200</c:v>
                </c:pt>
                <c:pt idx="264">
                  <c:v>44201</c:v>
                </c:pt>
                <c:pt idx="265">
                  <c:v>44202</c:v>
                </c:pt>
                <c:pt idx="266">
                  <c:v>44203</c:v>
                </c:pt>
                <c:pt idx="267">
                  <c:v>44204</c:v>
                </c:pt>
                <c:pt idx="268">
                  <c:v>44207</c:v>
                </c:pt>
                <c:pt idx="269">
                  <c:v>44208</c:v>
                </c:pt>
                <c:pt idx="270">
                  <c:v>44209</c:v>
                </c:pt>
                <c:pt idx="271">
                  <c:v>44210</c:v>
                </c:pt>
                <c:pt idx="272">
                  <c:v>44211</c:v>
                </c:pt>
                <c:pt idx="273">
                  <c:v>44214</c:v>
                </c:pt>
                <c:pt idx="274">
                  <c:v>44215</c:v>
                </c:pt>
                <c:pt idx="275">
                  <c:v>44216</c:v>
                </c:pt>
                <c:pt idx="276">
                  <c:v>44217</c:v>
                </c:pt>
                <c:pt idx="277">
                  <c:v>44218</c:v>
                </c:pt>
                <c:pt idx="278">
                  <c:v>44221</c:v>
                </c:pt>
                <c:pt idx="279">
                  <c:v>44222</c:v>
                </c:pt>
                <c:pt idx="280">
                  <c:v>44223</c:v>
                </c:pt>
                <c:pt idx="281">
                  <c:v>44224</c:v>
                </c:pt>
                <c:pt idx="282">
                  <c:v>44225</c:v>
                </c:pt>
                <c:pt idx="283">
                  <c:v>44228</c:v>
                </c:pt>
                <c:pt idx="284">
                  <c:v>44229</c:v>
                </c:pt>
                <c:pt idx="285">
                  <c:v>44230</c:v>
                </c:pt>
                <c:pt idx="286">
                  <c:v>44231</c:v>
                </c:pt>
                <c:pt idx="287">
                  <c:v>44232</c:v>
                </c:pt>
                <c:pt idx="288">
                  <c:v>44235</c:v>
                </c:pt>
                <c:pt idx="289">
                  <c:v>44236</c:v>
                </c:pt>
                <c:pt idx="290">
                  <c:v>44237</c:v>
                </c:pt>
                <c:pt idx="291">
                  <c:v>44238</c:v>
                </c:pt>
                <c:pt idx="292">
                  <c:v>44239</c:v>
                </c:pt>
                <c:pt idx="293">
                  <c:v>44242</c:v>
                </c:pt>
                <c:pt idx="294">
                  <c:v>44243</c:v>
                </c:pt>
                <c:pt idx="295">
                  <c:v>44244</c:v>
                </c:pt>
                <c:pt idx="296">
                  <c:v>44245</c:v>
                </c:pt>
                <c:pt idx="297">
                  <c:v>44246</c:v>
                </c:pt>
                <c:pt idx="298">
                  <c:v>44249</c:v>
                </c:pt>
                <c:pt idx="299">
                  <c:v>44250</c:v>
                </c:pt>
                <c:pt idx="300">
                  <c:v>44251</c:v>
                </c:pt>
                <c:pt idx="301">
                  <c:v>44252</c:v>
                </c:pt>
                <c:pt idx="302">
                  <c:v>44253</c:v>
                </c:pt>
                <c:pt idx="303">
                  <c:v>44256</c:v>
                </c:pt>
                <c:pt idx="304">
                  <c:v>44257</c:v>
                </c:pt>
                <c:pt idx="305">
                  <c:v>44258</c:v>
                </c:pt>
                <c:pt idx="306">
                  <c:v>44259</c:v>
                </c:pt>
                <c:pt idx="307">
                  <c:v>44260</c:v>
                </c:pt>
                <c:pt idx="308">
                  <c:v>44263</c:v>
                </c:pt>
                <c:pt idx="309">
                  <c:v>44264</c:v>
                </c:pt>
                <c:pt idx="310">
                  <c:v>44265</c:v>
                </c:pt>
                <c:pt idx="311">
                  <c:v>44266</c:v>
                </c:pt>
                <c:pt idx="312">
                  <c:v>44267</c:v>
                </c:pt>
                <c:pt idx="313">
                  <c:v>44270</c:v>
                </c:pt>
                <c:pt idx="314">
                  <c:v>44271</c:v>
                </c:pt>
                <c:pt idx="315">
                  <c:v>44272</c:v>
                </c:pt>
                <c:pt idx="316">
                  <c:v>44273</c:v>
                </c:pt>
                <c:pt idx="317">
                  <c:v>44274</c:v>
                </c:pt>
                <c:pt idx="318">
                  <c:v>44277</c:v>
                </c:pt>
                <c:pt idx="319">
                  <c:v>44278</c:v>
                </c:pt>
                <c:pt idx="320">
                  <c:v>44279</c:v>
                </c:pt>
                <c:pt idx="321">
                  <c:v>44280</c:v>
                </c:pt>
                <c:pt idx="322">
                  <c:v>44281</c:v>
                </c:pt>
                <c:pt idx="323">
                  <c:v>44284</c:v>
                </c:pt>
                <c:pt idx="324">
                  <c:v>44285</c:v>
                </c:pt>
                <c:pt idx="325">
                  <c:v>44286</c:v>
                </c:pt>
                <c:pt idx="326">
                  <c:v>44287</c:v>
                </c:pt>
                <c:pt idx="327">
                  <c:v>44288</c:v>
                </c:pt>
                <c:pt idx="328">
                  <c:v>44291</c:v>
                </c:pt>
                <c:pt idx="329">
                  <c:v>44292</c:v>
                </c:pt>
                <c:pt idx="330">
                  <c:v>44293</c:v>
                </c:pt>
                <c:pt idx="331">
                  <c:v>44294</c:v>
                </c:pt>
                <c:pt idx="332">
                  <c:v>44295</c:v>
                </c:pt>
                <c:pt idx="333">
                  <c:v>44298</c:v>
                </c:pt>
                <c:pt idx="334">
                  <c:v>44299</c:v>
                </c:pt>
                <c:pt idx="335">
                  <c:v>44300</c:v>
                </c:pt>
                <c:pt idx="336">
                  <c:v>44301</c:v>
                </c:pt>
                <c:pt idx="337">
                  <c:v>44302</c:v>
                </c:pt>
                <c:pt idx="338">
                  <c:v>44305</c:v>
                </c:pt>
                <c:pt idx="339">
                  <c:v>44306</c:v>
                </c:pt>
                <c:pt idx="340">
                  <c:v>44307</c:v>
                </c:pt>
                <c:pt idx="341">
                  <c:v>44308</c:v>
                </c:pt>
                <c:pt idx="342">
                  <c:v>44309</c:v>
                </c:pt>
                <c:pt idx="343">
                  <c:v>44312</c:v>
                </c:pt>
                <c:pt idx="344">
                  <c:v>44313</c:v>
                </c:pt>
                <c:pt idx="345">
                  <c:v>44314</c:v>
                </c:pt>
                <c:pt idx="346">
                  <c:v>44315</c:v>
                </c:pt>
                <c:pt idx="347">
                  <c:v>44316</c:v>
                </c:pt>
                <c:pt idx="348">
                  <c:v>44319</c:v>
                </c:pt>
                <c:pt idx="349">
                  <c:v>44320</c:v>
                </c:pt>
                <c:pt idx="350">
                  <c:v>44321</c:v>
                </c:pt>
                <c:pt idx="351">
                  <c:v>44322</c:v>
                </c:pt>
                <c:pt idx="352">
                  <c:v>44323</c:v>
                </c:pt>
                <c:pt idx="353">
                  <c:v>44326</c:v>
                </c:pt>
                <c:pt idx="354">
                  <c:v>44327</c:v>
                </c:pt>
                <c:pt idx="355">
                  <c:v>44328</c:v>
                </c:pt>
                <c:pt idx="356">
                  <c:v>44329</c:v>
                </c:pt>
                <c:pt idx="357">
                  <c:v>44330</c:v>
                </c:pt>
                <c:pt idx="358">
                  <c:v>44333</c:v>
                </c:pt>
                <c:pt idx="359">
                  <c:v>44334</c:v>
                </c:pt>
                <c:pt idx="360">
                  <c:v>44335</c:v>
                </c:pt>
                <c:pt idx="361">
                  <c:v>44336</c:v>
                </c:pt>
                <c:pt idx="362">
                  <c:v>44337</c:v>
                </c:pt>
                <c:pt idx="363">
                  <c:v>44340</c:v>
                </c:pt>
                <c:pt idx="364">
                  <c:v>44341</c:v>
                </c:pt>
                <c:pt idx="365">
                  <c:v>44342</c:v>
                </c:pt>
                <c:pt idx="366">
                  <c:v>44343</c:v>
                </c:pt>
                <c:pt idx="367">
                  <c:v>44344</c:v>
                </c:pt>
                <c:pt idx="368">
                  <c:v>44347</c:v>
                </c:pt>
                <c:pt idx="369">
                  <c:v>44348</c:v>
                </c:pt>
                <c:pt idx="370">
                  <c:v>44349</c:v>
                </c:pt>
                <c:pt idx="371">
                  <c:v>44350</c:v>
                </c:pt>
                <c:pt idx="372">
                  <c:v>44351</c:v>
                </c:pt>
                <c:pt idx="373">
                  <c:v>44354</c:v>
                </c:pt>
                <c:pt idx="374">
                  <c:v>44355</c:v>
                </c:pt>
                <c:pt idx="375">
                  <c:v>44356</c:v>
                </c:pt>
                <c:pt idx="376">
                  <c:v>44357</c:v>
                </c:pt>
                <c:pt idx="377">
                  <c:v>44358</c:v>
                </c:pt>
                <c:pt idx="378">
                  <c:v>44361</c:v>
                </c:pt>
                <c:pt idx="379">
                  <c:v>44362</c:v>
                </c:pt>
                <c:pt idx="380">
                  <c:v>44363</c:v>
                </c:pt>
                <c:pt idx="381">
                  <c:v>44364</c:v>
                </c:pt>
                <c:pt idx="382">
                  <c:v>44365</c:v>
                </c:pt>
                <c:pt idx="383">
                  <c:v>44368</c:v>
                </c:pt>
                <c:pt idx="384">
                  <c:v>44369</c:v>
                </c:pt>
                <c:pt idx="385">
                  <c:v>44370</c:v>
                </c:pt>
                <c:pt idx="386">
                  <c:v>44371</c:v>
                </c:pt>
                <c:pt idx="387">
                  <c:v>44372</c:v>
                </c:pt>
                <c:pt idx="388">
                  <c:v>44375</c:v>
                </c:pt>
                <c:pt idx="389">
                  <c:v>44376</c:v>
                </c:pt>
                <c:pt idx="390">
                  <c:v>44377</c:v>
                </c:pt>
                <c:pt idx="391">
                  <c:v>44378</c:v>
                </c:pt>
                <c:pt idx="392">
                  <c:v>44379</c:v>
                </c:pt>
                <c:pt idx="393">
                  <c:v>44382</c:v>
                </c:pt>
                <c:pt idx="394">
                  <c:v>44383</c:v>
                </c:pt>
                <c:pt idx="395">
                  <c:v>44384</c:v>
                </c:pt>
                <c:pt idx="396">
                  <c:v>44385</c:v>
                </c:pt>
                <c:pt idx="397">
                  <c:v>44386</c:v>
                </c:pt>
                <c:pt idx="398">
                  <c:v>44389</c:v>
                </c:pt>
                <c:pt idx="399">
                  <c:v>44390</c:v>
                </c:pt>
                <c:pt idx="400">
                  <c:v>44391</c:v>
                </c:pt>
                <c:pt idx="401">
                  <c:v>44392</c:v>
                </c:pt>
                <c:pt idx="402">
                  <c:v>44393</c:v>
                </c:pt>
                <c:pt idx="403">
                  <c:v>44396</c:v>
                </c:pt>
                <c:pt idx="404">
                  <c:v>44397</c:v>
                </c:pt>
                <c:pt idx="405">
                  <c:v>44398</c:v>
                </c:pt>
                <c:pt idx="406">
                  <c:v>44399</c:v>
                </c:pt>
                <c:pt idx="407">
                  <c:v>44400</c:v>
                </c:pt>
                <c:pt idx="408">
                  <c:v>44403</c:v>
                </c:pt>
                <c:pt idx="409">
                  <c:v>44404</c:v>
                </c:pt>
                <c:pt idx="410">
                  <c:v>44405</c:v>
                </c:pt>
                <c:pt idx="411">
                  <c:v>44406</c:v>
                </c:pt>
                <c:pt idx="412">
                  <c:v>44407</c:v>
                </c:pt>
                <c:pt idx="413">
                  <c:v>44410</c:v>
                </c:pt>
                <c:pt idx="414">
                  <c:v>44411</c:v>
                </c:pt>
                <c:pt idx="415">
                  <c:v>44412</c:v>
                </c:pt>
                <c:pt idx="416">
                  <c:v>44413</c:v>
                </c:pt>
                <c:pt idx="417">
                  <c:v>44414</c:v>
                </c:pt>
                <c:pt idx="418">
                  <c:v>44417</c:v>
                </c:pt>
                <c:pt idx="419">
                  <c:v>44418</c:v>
                </c:pt>
                <c:pt idx="420">
                  <c:v>44419</c:v>
                </c:pt>
                <c:pt idx="421">
                  <c:v>44420</c:v>
                </c:pt>
                <c:pt idx="422">
                  <c:v>44421</c:v>
                </c:pt>
                <c:pt idx="423">
                  <c:v>44424</c:v>
                </c:pt>
                <c:pt idx="424">
                  <c:v>44425</c:v>
                </c:pt>
                <c:pt idx="425">
                  <c:v>44426</c:v>
                </c:pt>
                <c:pt idx="426">
                  <c:v>44427</c:v>
                </c:pt>
                <c:pt idx="427">
                  <c:v>44428</c:v>
                </c:pt>
                <c:pt idx="428">
                  <c:v>44431</c:v>
                </c:pt>
                <c:pt idx="429">
                  <c:v>44432</c:v>
                </c:pt>
                <c:pt idx="430">
                  <c:v>44433</c:v>
                </c:pt>
                <c:pt idx="431">
                  <c:v>44434</c:v>
                </c:pt>
                <c:pt idx="432">
                  <c:v>44435</c:v>
                </c:pt>
                <c:pt idx="433">
                  <c:v>44438</c:v>
                </c:pt>
                <c:pt idx="434">
                  <c:v>44439</c:v>
                </c:pt>
                <c:pt idx="435">
                  <c:v>44440</c:v>
                </c:pt>
                <c:pt idx="436">
                  <c:v>44441</c:v>
                </c:pt>
                <c:pt idx="437">
                  <c:v>44442</c:v>
                </c:pt>
                <c:pt idx="438">
                  <c:v>44445</c:v>
                </c:pt>
                <c:pt idx="439">
                  <c:v>44446</c:v>
                </c:pt>
                <c:pt idx="440">
                  <c:v>44447</c:v>
                </c:pt>
                <c:pt idx="441">
                  <c:v>44448</c:v>
                </c:pt>
                <c:pt idx="442">
                  <c:v>44449</c:v>
                </c:pt>
                <c:pt idx="443">
                  <c:v>44452</c:v>
                </c:pt>
                <c:pt idx="444">
                  <c:v>44453</c:v>
                </c:pt>
                <c:pt idx="445">
                  <c:v>44454</c:v>
                </c:pt>
                <c:pt idx="446">
                  <c:v>44455</c:v>
                </c:pt>
                <c:pt idx="447">
                  <c:v>44456</c:v>
                </c:pt>
                <c:pt idx="448">
                  <c:v>44459</c:v>
                </c:pt>
                <c:pt idx="449">
                  <c:v>44460</c:v>
                </c:pt>
                <c:pt idx="450">
                  <c:v>44461</c:v>
                </c:pt>
                <c:pt idx="451">
                  <c:v>44462</c:v>
                </c:pt>
                <c:pt idx="452">
                  <c:v>44463</c:v>
                </c:pt>
                <c:pt idx="453">
                  <c:v>44466</c:v>
                </c:pt>
                <c:pt idx="454">
                  <c:v>44467</c:v>
                </c:pt>
                <c:pt idx="455">
                  <c:v>44468</c:v>
                </c:pt>
                <c:pt idx="456">
                  <c:v>44469</c:v>
                </c:pt>
                <c:pt idx="457">
                  <c:v>44470</c:v>
                </c:pt>
                <c:pt idx="458">
                  <c:v>44473</c:v>
                </c:pt>
                <c:pt idx="459">
                  <c:v>44474</c:v>
                </c:pt>
                <c:pt idx="460">
                  <c:v>44475</c:v>
                </c:pt>
                <c:pt idx="461">
                  <c:v>44476</c:v>
                </c:pt>
                <c:pt idx="462">
                  <c:v>44477</c:v>
                </c:pt>
                <c:pt idx="463">
                  <c:v>44480</c:v>
                </c:pt>
                <c:pt idx="464">
                  <c:v>44481</c:v>
                </c:pt>
                <c:pt idx="465">
                  <c:v>44482</c:v>
                </c:pt>
                <c:pt idx="466">
                  <c:v>44483</c:v>
                </c:pt>
                <c:pt idx="467">
                  <c:v>44484</c:v>
                </c:pt>
                <c:pt idx="468">
                  <c:v>44487</c:v>
                </c:pt>
                <c:pt idx="469">
                  <c:v>44488</c:v>
                </c:pt>
                <c:pt idx="470">
                  <c:v>44489</c:v>
                </c:pt>
                <c:pt idx="471">
                  <c:v>44490</c:v>
                </c:pt>
                <c:pt idx="472">
                  <c:v>44491</c:v>
                </c:pt>
                <c:pt idx="473">
                  <c:v>44494</c:v>
                </c:pt>
                <c:pt idx="474">
                  <c:v>44495</c:v>
                </c:pt>
                <c:pt idx="475">
                  <c:v>44496</c:v>
                </c:pt>
                <c:pt idx="476">
                  <c:v>44497</c:v>
                </c:pt>
                <c:pt idx="477">
                  <c:v>44498</c:v>
                </c:pt>
                <c:pt idx="478">
                  <c:v>44501</c:v>
                </c:pt>
                <c:pt idx="479">
                  <c:v>44502</c:v>
                </c:pt>
                <c:pt idx="480">
                  <c:v>44503</c:v>
                </c:pt>
                <c:pt idx="481">
                  <c:v>44504</c:v>
                </c:pt>
                <c:pt idx="482">
                  <c:v>44505</c:v>
                </c:pt>
                <c:pt idx="483">
                  <c:v>44508</c:v>
                </c:pt>
                <c:pt idx="484">
                  <c:v>44509</c:v>
                </c:pt>
                <c:pt idx="485">
                  <c:v>44510</c:v>
                </c:pt>
                <c:pt idx="486">
                  <c:v>44511</c:v>
                </c:pt>
                <c:pt idx="487">
                  <c:v>44512</c:v>
                </c:pt>
                <c:pt idx="488">
                  <c:v>44515</c:v>
                </c:pt>
                <c:pt idx="489">
                  <c:v>44516</c:v>
                </c:pt>
                <c:pt idx="490">
                  <c:v>44517</c:v>
                </c:pt>
                <c:pt idx="491">
                  <c:v>44518</c:v>
                </c:pt>
                <c:pt idx="492">
                  <c:v>44519</c:v>
                </c:pt>
                <c:pt idx="493">
                  <c:v>44522</c:v>
                </c:pt>
                <c:pt idx="494">
                  <c:v>44523</c:v>
                </c:pt>
                <c:pt idx="495">
                  <c:v>44524</c:v>
                </c:pt>
                <c:pt idx="496">
                  <c:v>44525</c:v>
                </c:pt>
                <c:pt idx="497">
                  <c:v>44526</c:v>
                </c:pt>
                <c:pt idx="498">
                  <c:v>44529</c:v>
                </c:pt>
                <c:pt idx="499">
                  <c:v>44530</c:v>
                </c:pt>
                <c:pt idx="500">
                  <c:v>44531</c:v>
                </c:pt>
                <c:pt idx="501">
                  <c:v>44532</c:v>
                </c:pt>
                <c:pt idx="502">
                  <c:v>44533</c:v>
                </c:pt>
                <c:pt idx="503">
                  <c:v>44536</c:v>
                </c:pt>
                <c:pt idx="504">
                  <c:v>44537</c:v>
                </c:pt>
                <c:pt idx="505">
                  <c:v>44538</c:v>
                </c:pt>
                <c:pt idx="506">
                  <c:v>44539</c:v>
                </c:pt>
                <c:pt idx="507">
                  <c:v>44540</c:v>
                </c:pt>
                <c:pt idx="508">
                  <c:v>44543</c:v>
                </c:pt>
                <c:pt idx="509">
                  <c:v>44544</c:v>
                </c:pt>
                <c:pt idx="510">
                  <c:v>44545</c:v>
                </c:pt>
                <c:pt idx="511">
                  <c:v>44546</c:v>
                </c:pt>
                <c:pt idx="512">
                  <c:v>44547</c:v>
                </c:pt>
                <c:pt idx="513">
                  <c:v>44550</c:v>
                </c:pt>
                <c:pt idx="514">
                  <c:v>44551</c:v>
                </c:pt>
                <c:pt idx="515">
                  <c:v>44552</c:v>
                </c:pt>
                <c:pt idx="516">
                  <c:v>44553</c:v>
                </c:pt>
                <c:pt idx="517">
                  <c:v>44554</c:v>
                </c:pt>
                <c:pt idx="518">
                  <c:v>44557</c:v>
                </c:pt>
                <c:pt idx="519">
                  <c:v>44558</c:v>
                </c:pt>
                <c:pt idx="520">
                  <c:v>44559</c:v>
                </c:pt>
                <c:pt idx="521">
                  <c:v>44560</c:v>
                </c:pt>
                <c:pt idx="522">
                  <c:v>44561</c:v>
                </c:pt>
                <c:pt idx="523">
                  <c:v>44564</c:v>
                </c:pt>
                <c:pt idx="524">
                  <c:v>44565</c:v>
                </c:pt>
                <c:pt idx="525">
                  <c:v>44566</c:v>
                </c:pt>
                <c:pt idx="526">
                  <c:v>44567</c:v>
                </c:pt>
                <c:pt idx="527">
                  <c:v>44568</c:v>
                </c:pt>
                <c:pt idx="528">
                  <c:v>44571</c:v>
                </c:pt>
                <c:pt idx="529">
                  <c:v>44572</c:v>
                </c:pt>
                <c:pt idx="530">
                  <c:v>44573</c:v>
                </c:pt>
                <c:pt idx="531">
                  <c:v>44574</c:v>
                </c:pt>
                <c:pt idx="532">
                  <c:v>44575</c:v>
                </c:pt>
                <c:pt idx="533">
                  <c:v>44578</c:v>
                </c:pt>
                <c:pt idx="534">
                  <c:v>44579</c:v>
                </c:pt>
                <c:pt idx="535">
                  <c:v>44580</c:v>
                </c:pt>
                <c:pt idx="536">
                  <c:v>44581</c:v>
                </c:pt>
                <c:pt idx="537">
                  <c:v>44582</c:v>
                </c:pt>
                <c:pt idx="538">
                  <c:v>44585</c:v>
                </c:pt>
                <c:pt idx="539">
                  <c:v>44586</c:v>
                </c:pt>
                <c:pt idx="540">
                  <c:v>44587</c:v>
                </c:pt>
                <c:pt idx="541">
                  <c:v>44588</c:v>
                </c:pt>
                <c:pt idx="542">
                  <c:v>44589</c:v>
                </c:pt>
                <c:pt idx="543">
                  <c:v>44592</c:v>
                </c:pt>
                <c:pt idx="544">
                  <c:v>44593</c:v>
                </c:pt>
                <c:pt idx="545">
                  <c:v>44594</c:v>
                </c:pt>
                <c:pt idx="546">
                  <c:v>44595</c:v>
                </c:pt>
                <c:pt idx="547">
                  <c:v>44596</c:v>
                </c:pt>
                <c:pt idx="548">
                  <c:v>44599</c:v>
                </c:pt>
                <c:pt idx="549">
                  <c:v>44600</c:v>
                </c:pt>
                <c:pt idx="550">
                  <c:v>44601</c:v>
                </c:pt>
                <c:pt idx="551">
                  <c:v>44602</c:v>
                </c:pt>
                <c:pt idx="552">
                  <c:v>44603</c:v>
                </c:pt>
                <c:pt idx="553">
                  <c:v>44606</c:v>
                </c:pt>
                <c:pt idx="554">
                  <c:v>44607</c:v>
                </c:pt>
                <c:pt idx="555">
                  <c:v>44608</c:v>
                </c:pt>
                <c:pt idx="556">
                  <c:v>44609</c:v>
                </c:pt>
                <c:pt idx="557">
                  <c:v>44610</c:v>
                </c:pt>
                <c:pt idx="558">
                  <c:v>44613</c:v>
                </c:pt>
                <c:pt idx="559">
                  <c:v>44614</c:v>
                </c:pt>
                <c:pt idx="560">
                  <c:v>44615</c:v>
                </c:pt>
                <c:pt idx="561">
                  <c:v>44616</c:v>
                </c:pt>
                <c:pt idx="562">
                  <c:v>44617</c:v>
                </c:pt>
                <c:pt idx="563">
                  <c:v>44620</c:v>
                </c:pt>
                <c:pt idx="564">
                  <c:v>44621</c:v>
                </c:pt>
                <c:pt idx="565">
                  <c:v>44622</c:v>
                </c:pt>
                <c:pt idx="566">
                  <c:v>44623</c:v>
                </c:pt>
                <c:pt idx="567">
                  <c:v>44624</c:v>
                </c:pt>
                <c:pt idx="568">
                  <c:v>44627</c:v>
                </c:pt>
                <c:pt idx="569">
                  <c:v>44628</c:v>
                </c:pt>
                <c:pt idx="570">
                  <c:v>44629</c:v>
                </c:pt>
                <c:pt idx="571">
                  <c:v>44630</c:v>
                </c:pt>
                <c:pt idx="572">
                  <c:v>44631</c:v>
                </c:pt>
              </c:numCache>
            </c:numRef>
          </c:cat>
          <c:val>
            <c:numRef>
              <c:f>'[grafs 2022Q1.xlsx]Գրաֆիկ 4'!$D$2:$D$574</c:f>
              <c:numCache>
                <c:formatCode>0.0</c:formatCode>
                <c:ptCount val="573"/>
                <c:pt idx="0">
                  <c:v>#N/A</c:v>
                </c:pt>
                <c:pt idx="1">
                  <c:v>2.19</c:v>
                </c:pt>
                <c:pt idx="2">
                  <c:v>2.11</c:v>
                </c:pt>
                <c:pt idx="3">
                  <c:v>2.13</c:v>
                </c:pt>
                <c:pt idx="4">
                  <c:v>2.16</c:v>
                </c:pt>
                <c:pt idx="5">
                  <c:v>2.21</c:v>
                </c:pt>
                <c:pt idx="6">
                  <c:v>2.17</c:v>
                </c:pt>
                <c:pt idx="7">
                  <c:v>2.14</c:v>
                </c:pt>
                <c:pt idx="8">
                  <c:v>2.16</c:v>
                </c:pt>
                <c:pt idx="9">
                  <c:v>2.12</c:v>
                </c:pt>
                <c:pt idx="10">
                  <c:v>2.09</c:v>
                </c:pt>
                <c:pt idx="11">
                  <c:v>2.11</c:v>
                </c:pt>
                <c:pt idx="12">
                  <c:v>2.16</c:v>
                </c:pt>
                <c:pt idx="13">
                  <c:v>#N/A</c:v>
                </c:pt>
                <c:pt idx="14">
                  <c:v>2.1</c:v>
                </c:pt>
                <c:pt idx="15">
                  <c:v>2.0699999999999998</c:v>
                </c:pt>
                <c:pt idx="16">
                  <c:v>2.0299999999999998</c:v>
                </c:pt>
                <c:pt idx="17">
                  <c:v>2</c:v>
                </c:pt>
                <c:pt idx="18">
                  <c:v>1.91</c:v>
                </c:pt>
                <c:pt idx="19">
                  <c:v>1.95</c:v>
                </c:pt>
                <c:pt idx="20">
                  <c:v>1.89</c:v>
                </c:pt>
                <c:pt idx="21">
                  <c:v>1.88</c:v>
                </c:pt>
                <c:pt idx="22">
                  <c:v>1.83</c:v>
                </c:pt>
                <c:pt idx="23">
                  <c:v>1.84</c:v>
                </c:pt>
                <c:pt idx="24">
                  <c:v>1.91</c:v>
                </c:pt>
                <c:pt idx="25">
                  <c:v>1.97</c:v>
                </c:pt>
                <c:pt idx="26">
                  <c:v>1.94</c:v>
                </c:pt>
                <c:pt idx="27">
                  <c:v>1.89</c:v>
                </c:pt>
                <c:pt idx="28">
                  <c:v>1.87</c:v>
                </c:pt>
                <c:pt idx="29">
                  <c:v>1.89</c:v>
                </c:pt>
                <c:pt idx="30">
                  <c:v>1.93</c:v>
                </c:pt>
                <c:pt idx="31">
                  <c:v>1.91</c:v>
                </c:pt>
                <c:pt idx="32">
                  <c:v>1.89</c:v>
                </c:pt>
                <c:pt idx="33">
                  <c:v>#N/A</c:v>
                </c:pt>
                <c:pt idx="34">
                  <c:v>1.85</c:v>
                </c:pt>
                <c:pt idx="35">
                  <c:v>1.86</c:v>
                </c:pt>
                <c:pt idx="36">
                  <c:v>1.81</c:v>
                </c:pt>
                <c:pt idx="37">
                  <c:v>1.75</c:v>
                </c:pt>
                <c:pt idx="38">
                  <c:v>1.68</c:v>
                </c:pt>
                <c:pt idx="39">
                  <c:v>1.63</c:v>
                </c:pt>
                <c:pt idx="40">
                  <c:v>1.64</c:v>
                </c:pt>
                <c:pt idx="41">
                  <c:v>1.61</c:v>
                </c:pt>
                <c:pt idx="42">
                  <c:v>1.46</c:v>
                </c:pt>
                <c:pt idx="43">
                  <c:v>1.46</c:v>
                </c:pt>
                <c:pt idx="44">
                  <c:v>1.44</c:v>
                </c:pt>
                <c:pt idx="45">
                  <c:v>1.45</c:v>
                </c:pt>
                <c:pt idx="46">
                  <c:v>1.34</c:v>
                </c:pt>
                <c:pt idx="47">
                  <c:v>1.0900000000000001</c:v>
                </c:pt>
                <c:pt idx="48">
                  <c:v>0.87</c:v>
                </c:pt>
                <c:pt idx="49">
                  <c:v>1.1599999999999999</c:v>
                </c:pt>
                <c:pt idx="50">
                  <c:v>1.1299999999999999</c:v>
                </c:pt>
                <c:pt idx="51">
                  <c:v>1.27</c:v>
                </c:pt>
                <c:pt idx="52">
                  <c:v>1.31</c:v>
                </c:pt>
                <c:pt idx="53">
                  <c:v>1.1000000000000001</c:v>
                </c:pt>
                <c:pt idx="54">
                  <c:v>1.45</c:v>
                </c:pt>
                <c:pt idx="55">
                  <c:v>1.6</c:v>
                </c:pt>
                <c:pt idx="56">
                  <c:v>1.56</c:v>
                </c:pt>
                <c:pt idx="57">
                  <c:v>1.35</c:v>
                </c:pt>
                <c:pt idx="58">
                  <c:v>1.1200000000000001</c:v>
                </c:pt>
                <c:pt idx="59">
                  <c:v>1.19</c:v>
                </c:pt>
                <c:pt idx="60">
                  <c:v>1.23</c:v>
                </c:pt>
                <c:pt idx="61">
                  <c:v>1.2</c:v>
                </c:pt>
                <c:pt idx="62">
                  <c:v>1.0900000000000001</c:v>
                </c:pt>
                <c:pt idx="63">
                  <c:v>1.1000000000000001</c:v>
                </c:pt>
                <c:pt idx="64">
                  <c:v>1.1499999999999999</c:v>
                </c:pt>
                <c:pt idx="65">
                  <c:v>1.04</c:v>
                </c:pt>
                <c:pt idx="66">
                  <c:v>1.04</c:v>
                </c:pt>
                <c:pt idx="67">
                  <c:v>1.05</c:v>
                </c:pt>
                <c:pt idx="68">
                  <c:v>1.08</c:v>
                </c:pt>
                <c:pt idx="69">
                  <c:v>1.1299999999999999</c:v>
                </c:pt>
                <c:pt idx="70">
                  <c:v>1.18</c:v>
                </c:pt>
                <c:pt idx="71">
                  <c:v>1.1499999999999999</c:v>
                </c:pt>
                <c:pt idx="72">
                  <c:v>#N/A</c:v>
                </c:pt>
                <c:pt idx="73">
                  <c:v>1.19</c:v>
                </c:pt>
                <c:pt idx="74">
                  <c:v>1.19</c:v>
                </c:pt>
                <c:pt idx="75">
                  <c:v>1.06</c:v>
                </c:pt>
                <c:pt idx="76">
                  <c:v>1.01</c:v>
                </c:pt>
                <c:pt idx="77">
                  <c:v>1.08</c:v>
                </c:pt>
                <c:pt idx="78">
                  <c:v>1.04</c:v>
                </c:pt>
                <c:pt idx="79">
                  <c:v>0.98</c:v>
                </c:pt>
                <c:pt idx="80">
                  <c:v>1.03</c:v>
                </c:pt>
                <c:pt idx="81">
                  <c:v>0.99</c:v>
                </c:pt>
                <c:pt idx="82">
                  <c:v>0.98</c:v>
                </c:pt>
                <c:pt idx="83">
                  <c:v>1.06</c:v>
                </c:pt>
                <c:pt idx="84">
                  <c:v>1</c:v>
                </c:pt>
                <c:pt idx="85">
                  <c:v>1.02</c:v>
                </c:pt>
                <c:pt idx="86">
                  <c:v>1.05</c:v>
                </c:pt>
                <c:pt idx="87">
                  <c:v>1.04</c:v>
                </c:pt>
                <c:pt idx="88">
                  <c:v>1.05</c:v>
                </c:pt>
                <c:pt idx="89">
                  <c:v>1.07</c:v>
                </c:pt>
                <c:pt idx="90">
                  <c:v>1.1599999999999999</c:v>
                </c:pt>
                <c:pt idx="91">
                  <c:v>1.05</c:v>
                </c:pt>
                <c:pt idx="92">
                  <c:v>1.1200000000000001</c:v>
                </c:pt>
                <c:pt idx="93">
                  <c:v>1.1599999999999999</c:v>
                </c:pt>
                <c:pt idx="94">
                  <c:v>1.1100000000000001</c:v>
                </c:pt>
                <c:pt idx="95">
                  <c:v>1.07</c:v>
                </c:pt>
                <c:pt idx="96">
                  <c:v>1.03</c:v>
                </c:pt>
                <c:pt idx="97">
                  <c:v>1.05</c:v>
                </c:pt>
                <c:pt idx="98">
                  <c:v>1.17</c:v>
                </c:pt>
                <c:pt idx="99">
                  <c:v>1.1499999999999999</c:v>
                </c:pt>
                <c:pt idx="100">
                  <c:v>1.19</c:v>
                </c:pt>
                <c:pt idx="101">
                  <c:v>1.1599999999999999</c:v>
                </c:pt>
                <c:pt idx="102">
                  <c:v>1.1200000000000001</c:v>
                </c:pt>
                <c:pt idx="103">
                  <c:v>#N/A</c:v>
                </c:pt>
                <c:pt idx="104">
                  <c:v>1.19</c:v>
                </c:pt>
                <c:pt idx="105">
                  <c:v>1.19</c:v>
                </c:pt>
                <c:pt idx="106">
                  <c:v>1.23</c:v>
                </c:pt>
                <c:pt idx="107">
                  <c:v>1.18</c:v>
                </c:pt>
                <c:pt idx="108">
                  <c:v>1.22</c:v>
                </c:pt>
                <c:pt idx="109">
                  <c:v>1.24</c:v>
                </c:pt>
                <c:pt idx="110">
                  <c:v>1.32</c:v>
                </c:pt>
                <c:pt idx="111">
                  <c:v>1.38</c:v>
                </c:pt>
                <c:pt idx="112">
                  <c:v>1.46</c:v>
                </c:pt>
                <c:pt idx="113">
                  <c:v>1.43</c:v>
                </c:pt>
                <c:pt idx="114">
                  <c:v>1.37</c:v>
                </c:pt>
                <c:pt idx="115">
                  <c:v>1.31</c:v>
                </c:pt>
                <c:pt idx="116">
                  <c:v>1.19</c:v>
                </c:pt>
                <c:pt idx="117">
                  <c:v>1.24</c:v>
                </c:pt>
                <c:pt idx="118">
                  <c:v>1.24</c:v>
                </c:pt>
                <c:pt idx="119">
                  <c:v>1.31</c:v>
                </c:pt>
                <c:pt idx="120">
                  <c:v>1.3</c:v>
                </c:pt>
                <c:pt idx="121">
                  <c:v>1.24</c:v>
                </c:pt>
                <c:pt idx="122">
                  <c:v>1.23</c:v>
                </c:pt>
                <c:pt idx="123">
                  <c:v>1.23</c:v>
                </c:pt>
                <c:pt idx="124">
                  <c:v>1.25</c:v>
                </c:pt>
                <c:pt idx="125">
                  <c:v>1.21</c:v>
                </c:pt>
                <c:pt idx="126">
                  <c:v>1.2</c:v>
                </c:pt>
                <c:pt idx="127">
                  <c:v>1.1499999999999999</c:v>
                </c:pt>
                <c:pt idx="128">
                  <c:v>1.1599999999999999</c:v>
                </c:pt>
                <c:pt idx="129">
                  <c:v>1.18</c:v>
                </c:pt>
                <c:pt idx="130">
                  <c:v>1.2</c:v>
                </c:pt>
                <c:pt idx="131">
                  <c:v>1.2</c:v>
                </c:pt>
                <c:pt idx="132">
                  <c:v>#N/A</c:v>
                </c:pt>
                <c:pt idx="133">
                  <c:v>1.21</c:v>
                </c:pt>
                <c:pt idx="134">
                  <c:v>1.1499999999999999</c:v>
                </c:pt>
                <c:pt idx="135">
                  <c:v>1.1599999999999999</c:v>
                </c:pt>
                <c:pt idx="136">
                  <c:v>1.0900000000000001</c:v>
                </c:pt>
                <c:pt idx="137">
                  <c:v>1.1200000000000001</c:v>
                </c:pt>
                <c:pt idx="138">
                  <c:v>1.1100000000000001</c:v>
                </c:pt>
                <c:pt idx="139">
                  <c:v>1.0900000000000001</c:v>
                </c:pt>
                <c:pt idx="140">
                  <c:v>1.1100000000000001</c:v>
                </c:pt>
                <c:pt idx="141">
                  <c:v>1.0900000000000001</c:v>
                </c:pt>
                <c:pt idx="142">
                  <c:v>1.1100000000000001</c:v>
                </c:pt>
                <c:pt idx="143">
                  <c:v>1.1000000000000001</c:v>
                </c:pt>
                <c:pt idx="144">
                  <c:v>1.0900000000000001</c:v>
                </c:pt>
                <c:pt idx="145">
                  <c:v>1.08</c:v>
                </c:pt>
                <c:pt idx="146">
                  <c:v>1.03</c:v>
                </c:pt>
                <c:pt idx="147">
                  <c:v>1.03</c:v>
                </c:pt>
                <c:pt idx="148">
                  <c:v>1.05</c:v>
                </c:pt>
                <c:pt idx="149">
                  <c:v>1.01</c:v>
                </c:pt>
                <c:pt idx="150">
                  <c:v>1.03</c:v>
                </c:pt>
                <c:pt idx="151">
                  <c:v>0.98</c:v>
                </c:pt>
                <c:pt idx="152">
                  <c:v>0.98</c:v>
                </c:pt>
                <c:pt idx="153">
                  <c:v>1.01</c:v>
                </c:pt>
                <c:pt idx="154">
                  <c:v>0.96</c:v>
                </c:pt>
                <c:pt idx="155">
                  <c:v>1</c:v>
                </c:pt>
                <c:pt idx="156">
                  <c:v>0.98</c:v>
                </c:pt>
                <c:pt idx="157">
                  <c:v>1.01</c:v>
                </c:pt>
                <c:pt idx="158">
                  <c:v>1.04</c:v>
                </c:pt>
                <c:pt idx="159">
                  <c:v>1.1000000000000001</c:v>
                </c:pt>
                <c:pt idx="160">
                  <c:v>1.1499999999999999</c:v>
                </c:pt>
                <c:pt idx="161">
                  <c:v>1.2</c:v>
                </c:pt>
                <c:pt idx="162">
                  <c:v>1.21</c:v>
                </c:pt>
                <c:pt idx="163">
                  <c:v>1.19</c:v>
                </c:pt>
                <c:pt idx="164">
                  <c:v>1.1599999999999999</c:v>
                </c:pt>
                <c:pt idx="165">
                  <c:v>1.2</c:v>
                </c:pt>
                <c:pt idx="166">
                  <c:v>1.1499999999999999</c:v>
                </c:pt>
                <c:pt idx="167">
                  <c:v>1.1299999999999999</c:v>
                </c:pt>
                <c:pt idx="168">
                  <c:v>1.1399999999999999</c:v>
                </c:pt>
                <c:pt idx="169">
                  <c:v>1.18</c:v>
                </c:pt>
                <c:pt idx="170">
                  <c:v>1.2</c:v>
                </c:pt>
                <c:pt idx="171">
                  <c:v>1.28</c:v>
                </c:pt>
                <c:pt idx="172">
                  <c:v>1.29</c:v>
                </c:pt>
                <c:pt idx="173">
                  <c:v>1.26</c:v>
                </c:pt>
                <c:pt idx="174">
                  <c:v>1.2</c:v>
                </c:pt>
                <c:pt idx="175">
                  <c:v>1.1599999999999999</c:v>
                </c:pt>
                <c:pt idx="176">
                  <c:v>1.1299999999999999</c:v>
                </c:pt>
                <c:pt idx="177">
                  <c:v>1.25</c:v>
                </c:pt>
                <c:pt idx="178">
                  <c:v>#N/A</c:v>
                </c:pt>
                <c:pt idx="179">
                  <c:v>1.22</c:v>
                </c:pt>
                <c:pt idx="180">
                  <c:v>1.25</c:v>
                </c:pt>
                <c:pt idx="181">
                  <c:v>1.22</c:v>
                </c:pt>
                <c:pt idx="182">
                  <c:v>1.21</c:v>
                </c:pt>
                <c:pt idx="183">
                  <c:v>1.21</c:v>
                </c:pt>
                <c:pt idx="184">
                  <c:v>1.21</c:v>
                </c:pt>
                <c:pt idx="185">
                  <c:v>1.23</c:v>
                </c:pt>
                <c:pt idx="186">
                  <c:v>1.22</c:v>
                </c:pt>
                <c:pt idx="187">
                  <c:v>1.24</c:v>
                </c:pt>
                <c:pt idx="188">
                  <c:v>1.22</c:v>
                </c:pt>
                <c:pt idx="189">
                  <c:v>1.21</c:v>
                </c:pt>
                <c:pt idx="190">
                  <c:v>1.21</c:v>
                </c:pt>
                <c:pt idx="191">
                  <c:v>1.19</c:v>
                </c:pt>
                <c:pt idx="192">
                  <c:v>1.19</c:v>
                </c:pt>
                <c:pt idx="193">
                  <c:v>1.2</c:v>
                </c:pt>
                <c:pt idx="194">
                  <c:v>1.19</c:v>
                </c:pt>
                <c:pt idx="195">
                  <c:v>1.23</c:v>
                </c:pt>
                <c:pt idx="196">
                  <c:v>1.23</c:v>
                </c:pt>
                <c:pt idx="197">
                  <c:v>1.25</c:v>
                </c:pt>
                <c:pt idx="198">
                  <c:v>1.34</c:v>
                </c:pt>
                <c:pt idx="199">
                  <c:v>1.33</c:v>
                </c:pt>
                <c:pt idx="200">
                  <c:v>1.37</c:v>
                </c:pt>
                <c:pt idx="201">
                  <c:v>1.34</c:v>
                </c:pt>
                <c:pt idx="202">
                  <c:v>1.34</c:v>
                </c:pt>
                <c:pt idx="203">
                  <c:v>#N/A</c:v>
                </c:pt>
                <c:pt idx="204">
                  <c:v>1.29</c:v>
                </c:pt>
                <c:pt idx="205">
                  <c:v>1.28</c:v>
                </c:pt>
                <c:pt idx="206">
                  <c:v>1.29</c:v>
                </c:pt>
                <c:pt idx="207">
                  <c:v>1.3</c:v>
                </c:pt>
                <c:pt idx="208">
                  <c:v>1.32</c:v>
                </c:pt>
                <c:pt idx="209">
                  <c:v>1.37</c:v>
                </c:pt>
                <c:pt idx="210">
                  <c:v>1.4</c:v>
                </c:pt>
                <c:pt idx="211">
                  <c:v>1.43</c:v>
                </c:pt>
                <c:pt idx="212">
                  <c:v>1.41</c:v>
                </c:pt>
                <c:pt idx="213">
                  <c:v>1.37</c:v>
                </c:pt>
                <c:pt idx="214">
                  <c:v>1.34</c:v>
                </c:pt>
                <c:pt idx="215">
                  <c:v>1.34</c:v>
                </c:pt>
                <c:pt idx="216">
                  <c:v>1.39</c:v>
                </c:pt>
                <c:pt idx="217">
                  <c:v>1.43</c:v>
                </c:pt>
                <c:pt idx="218">
                  <c:v>1.41</c:v>
                </c:pt>
                <c:pt idx="219">
                  <c:v>1.44</c:v>
                </c:pt>
                <c:pt idx="220">
                  <c:v>1.33</c:v>
                </c:pt>
                <c:pt idx="221">
                  <c:v>1.32</c:v>
                </c:pt>
                <c:pt idx="222">
                  <c:v>1.37</c:v>
                </c:pt>
                <c:pt idx="223">
                  <c:v>1.51</c:v>
                </c:pt>
                <c:pt idx="224">
                  <c:v>1.53</c:v>
                </c:pt>
                <c:pt idx="225">
                  <c:v>#N/A</c:v>
                </c:pt>
                <c:pt idx="226">
                  <c:v>1.42</c:v>
                </c:pt>
                <c:pt idx="227">
                  <c:v>1.43</c:v>
                </c:pt>
                <c:pt idx="228">
                  <c:v>1.44</c:v>
                </c:pt>
                <c:pt idx="229">
                  <c:v>1.4</c:v>
                </c:pt>
                <c:pt idx="230">
                  <c:v>1.42</c:v>
                </c:pt>
                <c:pt idx="231">
                  <c:v>1.38</c:v>
                </c:pt>
                <c:pt idx="232">
                  <c:v>1.33</c:v>
                </c:pt>
                <c:pt idx="233">
                  <c:v>1.36</c:v>
                </c:pt>
                <c:pt idx="234">
                  <c:v>1.4</c:v>
                </c:pt>
                <c:pt idx="235">
                  <c:v>1.41</c:v>
                </c:pt>
                <c:pt idx="236">
                  <c:v>#N/A</c:v>
                </c:pt>
                <c:pt idx="237">
                  <c:v>1.36</c:v>
                </c:pt>
                <c:pt idx="238">
                  <c:v>1.37</c:v>
                </c:pt>
                <c:pt idx="239">
                  <c:v>1.46</c:v>
                </c:pt>
                <c:pt idx="240">
                  <c:v>1.5</c:v>
                </c:pt>
                <c:pt idx="241">
                  <c:v>1.46</c:v>
                </c:pt>
                <c:pt idx="242">
                  <c:v>1.53</c:v>
                </c:pt>
                <c:pt idx="243">
                  <c:v>1.49</c:v>
                </c:pt>
                <c:pt idx="244">
                  <c:v>1.46</c:v>
                </c:pt>
                <c:pt idx="245">
                  <c:v>1.48</c:v>
                </c:pt>
                <c:pt idx="246">
                  <c:v>1.44</c:v>
                </c:pt>
                <c:pt idx="247">
                  <c:v>1.42</c:v>
                </c:pt>
                <c:pt idx="248">
                  <c:v>1.43</c:v>
                </c:pt>
                <c:pt idx="249">
                  <c:v>1.45</c:v>
                </c:pt>
                <c:pt idx="250">
                  <c:v>1.46</c:v>
                </c:pt>
                <c:pt idx="251">
                  <c:v>1.47</c:v>
                </c:pt>
                <c:pt idx="252">
                  <c:v>1.49</c:v>
                </c:pt>
                <c:pt idx="253">
                  <c:v>1.48</c:v>
                </c:pt>
                <c:pt idx="254">
                  <c:v>1.45</c:v>
                </c:pt>
                <c:pt idx="255">
                  <c:v>1.49</c:v>
                </c:pt>
                <c:pt idx="256">
                  <c:v>1.46</c:v>
                </c:pt>
                <c:pt idx="257">
                  <c:v>#N/A</c:v>
                </c:pt>
                <c:pt idx="258">
                  <c:v>1.46</c:v>
                </c:pt>
                <c:pt idx="259">
                  <c:v>1.47</c:v>
                </c:pt>
                <c:pt idx="260">
                  <c:v>1.46</c:v>
                </c:pt>
                <c:pt idx="261">
                  <c:v>1.45</c:v>
                </c:pt>
                <c:pt idx="262">
                  <c:v>#N/A</c:v>
                </c:pt>
                <c:pt idx="263">
                  <c:v>1.46</c:v>
                </c:pt>
                <c:pt idx="264">
                  <c:v>1.49</c:v>
                </c:pt>
                <c:pt idx="265">
                  <c:v>1.6</c:v>
                </c:pt>
                <c:pt idx="266">
                  <c:v>1.64</c:v>
                </c:pt>
                <c:pt idx="267">
                  <c:v>1.67</c:v>
                </c:pt>
                <c:pt idx="268">
                  <c:v>1.68</c:v>
                </c:pt>
                <c:pt idx="269">
                  <c:v>1.68</c:v>
                </c:pt>
                <c:pt idx="270">
                  <c:v>1.63</c:v>
                </c:pt>
                <c:pt idx="271">
                  <c:v>1.69</c:v>
                </c:pt>
                <c:pt idx="272">
                  <c:v>1.66</c:v>
                </c:pt>
                <c:pt idx="273">
                  <c:v>#N/A</c:v>
                </c:pt>
                <c:pt idx="274">
                  <c:v>1.65</c:v>
                </c:pt>
                <c:pt idx="275">
                  <c:v>1.65</c:v>
                </c:pt>
                <c:pt idx="276">
                  <c:v>1.68</c:v>
                </c:pt>
                <c:pt idx="277">
                  <c:v>1.66</c:v>
                </c:pt>
                <c:pt idx="278">
                  <c:v>1.61</c:v>
                </c:pt>
                <c:pt idx="279">
                  <c:v>1.61</c:v>
                </c:pt>
                <c:pt idx="280">
                  <c:v>1.6</c:v>
                </c:pt>
                <c:pt idx="281">
                  <c:v>1.63</c:v>
                </c:pt>
                <c:pt idx="282">
                  <c:v>1.68</c:v>
                </c:pt>
                <c:pt idx="283">
                  <c:v>1.66</c:v>
                </c:pt>
                <c:pt idx="284">
                  <c:v>1.69</c:v>
                </c:pt>
                <c:pt idx="285">
                  <c:v>1.73</c:v>
                </c:pt>
                <c:pt idx="286">
                  <c:v>1.75</c:v>
                </c:pt>
                <c:pt idx="287">
                  <c:v>1.79</c:v>
                </c:pt>
                <c:pt idx="288">
                  <c:v>1.78</c:v>
                </c:pt>
                <c:pt idx="289">
                  <c:v>1.78</c:v>
                </c:pt>
                <c:pt idx="290">
                  <c:v>1.75</c:v>
                </c:pt>
                <c:pt idx="291">
                  <c:v>1.77</c:v>
                </c:pt>
                <c:pt idx="292">
                  <c:v>1.83</c:v>
                </c:pt>
                <c:pt idx="293">
                  <c:v>#N/A</c:v>
                </c:pt>
                <c:pt idx="294">
                  <c:v>1.92</c:v>
                </c:pt>
                <c:pt idx="295">
                  <c:v>1.92</c:v>
                </c:pt>
                <c:pt idx="296">
                  <c:v>1.91</c:v>
                </c:pt>
                <c:pt idx="297">
                  <c:v>1.98</c:v>
                </c:pt>
                <c:pt idx="298">
                  <c:v>2.02</c:v>
                </c:pt>
                <c:pt idx="299">
                  <c:v>2.0299999999999998</c:v>
                </c:pt>
                <c:pt idx="300">
                  <c:v>2.0699999999999998</c:v>
                </c:pt>
                <c:pt idx="301">
                  <c:v>2.25</c:v>
                </c:pt>
                <c:pt idx="302">
                  <c:v>2.08</c:v>
                </c:pt>
                <c:pt idx="303">
                  <c:v>2.11</c:v>
                </c:pt>
                <c:pt idx="304">
                  <c:v>2.09</c:v>
                </c:pt>
                <c:pt idx="305">
                  <c:v>2.12</c:v>
                </c:pt>
                <c:pt idx="306">
                  <c:v>2.1800000000000002</c:v>
                </c:pt>
                <c:pt idx="307">
                  <c:v>2.1800000000000002</c:v>
                </c:pt>
                <c:pt idx="308">
                  <c:v>2.2000000000000002</c:v>
                </c:pt>
                <c:pt idx="309">
                  <c:v>2.16</c:v>
                </c:pt>
                <c:pt idx="310">
                  <c:v>2.15</c:v>
                </c:pt>
                <c:pt idx="311">
                  <c:v>2.1800000000000002</c:v>
                </c:pt>
                <c:pt idx="312">
                  <c:v>2.31</c:v>
                </c:pt>
                <c:pt idx="313">
                  <c:v>2.27</c:v>
                </c:pt>
                <c:pt idx="314">
                  <c:v>2.2999999999999998</c:v>
                </c:pt>
                <c:pt idx="315">
                  <c:v>2.3199999999999998</c:v>
                </c:pt>
                <c:pt idx="316">
                  <c:v>2.36</c:v>
                </c:pt>
                <c:pt idx="317">
                  <c:v>2.36</c:v>
                </c:pt>
                <c:pt idx="318">
                  <c:v>2.29</c:v>
                </c:pt>
                <c:pt idx="319">
                  <c:v>2.2400000000000002</c:v>
                </c:pt>
                <c:pt idx="320">
                  <c:v>2.21</c:v>
                </c:pt>
                <c:pt idx="321">
                  <c:v>2.2400000000000002</c:v>
                </c:pt>
                <c:pt idx="322">
                  <c:v>2.27</c:v>
                </c:pt>
                <c:pt idx="323">
                  <c:v>2.3199999999999998</c:v>
                </c:pt>
                <c:pt idx="324">
                  <c:v>2.29</c:v>
                </c:pt>
                <c:pt idx="325">
                  <c:v>2.31</c:v>
                </c:pt>
                <c:pt idx="326">
                  <c:v>2.2400000000000002</c:v>
                </c:pt>
                <c:pt idx="327">
                  <c:v>2.27</c:v>
                </c:pt>
                <c:pt idx="328">
                  <c:v>2.2799999999999998</c:v>
                </c:pt>
                <c:pt idx="329">
                  <c:v>2.2400000000000002</c:v>
                </c:pt>
                <c:pt idx="330">
                  <c:v>2.2599999999999998</c:v>
                </c:pt>
                <c:pt idx="331">
                  <c:v>2.2200000000000002</c:v>
                </c:pt>
                <c:pt idx="332">
                  <c:v>2.23</c:v>
                </c:pt>
                <c:pt idx="333">
                  <c:v>2.2400000000000002</c:v>
                </c:pt>
                <c:pt idx="334">
                  <c:v>2.21</c:v>
                </c:pt>
                <c:pt idx="335">
                  <c:v>2.2200000000000002</c:v>
                </c:pt>
                <c:pt idx="336">
                  <c:v>2.13</c:v>
                </c:pt>
                <c:pt idx="337">
                  <c:v>2.15</c:v>
                </c:pt>
                <c:pt idx="338">
                  <c:v>2.1800000000000002</c:v>
                </c:pt>
                <c:pt idx="339">
                  <c:v>2.16</c:v>
                </c:pt>
                <c:pt idx="340">
                  <c:v>2.16</c:v>
                </c:pt>
                <c:pt idx="341">
                  <c:v>2.13</c:v>
                </c:pt>
                <c:pt idx="342">
                  <c:v>2.14</c:v>
                </c:pt>
                <c:pt idx="343">
                  <c:v>2.13</c:v>
                </c:pt>
                <c:pt idx="344">
                  <c:v>2.1800000000000002</c:v>
                </c:pt>
                <c:pt idx="345">
                  <c:v>2.19</c:v>
                </c:pt>
                <c:pt idx="346">
                  <c:v>2.2000000000000002</c:v>
                </c:pt>
                <c:pt idx="347">
                  <c:v>2.19</c:v>
                </c:pt>
                <c:pt idx="348">
                  <c:v>2.1800000000000002</c:v>
                </c:pt>
                <c:pt idx="349">
                  <c:v>2.16</c:v>
                </c:pt>
                <c:pt idx="350">
                  <c:v>2.14</c:v>
                </c:pt>
                <c:pt idx="351">
                  <c:v>2.14</c:v>
                </c:pt>
                <c:pt idx="352">
                  <c:v>2.17</c:v>
                </c:pt>
                <c:pt idx="353">
                  <c:v>2.2000000000000002</c:v>
                </c:pt>
                <c:pt idx="354">
                  <c:v>2.23</c:v>
                </c:pt>
                <c:pt idx="355">
                  <c:v>2.29</c:v>
                </c:pt>
                <c:pt idx="356">
                  <c:v>2.2799999999999998</c:v>
                </c:pt>
                <c:pt idx="357">
                  <c:v>2.25</c:v>
                </c:pt>
                <c:pt idx="358">
                  <c:v>2.27</c:v>
                </c:pt>
                <c:pt idx="359">
                  <c:v>2.27</c:v>
                </c:pt>
                <c:pt idx="360">
                  <c:v>2.2999999999999998</c:v>
                </c:pt>
                <c:pt idx="361">
                  <c:v>2.25</c:v>
                </c:pt>
                <c:pt idx="362">
                  <c:v>2.2400000000000002</c:v>
                </c:pt>
                <c:pt idx="363">
                  <c:v>2.2200000000000002</c:v>
                </c:pt>
                <c:pt idx="364">
                  <c:v>2.16</c:v>
                </c:pt>
                <c:pt idx="365">
                  <c:v>2.17</c:v>
                </c:pt>
                <c:pt idx="366">
                  <c:v>2.2000000000000002</c:v>
                </c:pt>
                <c:pt idx="367">
                  <c:v>2.1800000000000002</c:v>
                </c:pt>
                <c:pt idx="368">
                  <c:v>#N/A</c:v>
                </c:pt>
                <c:pt idx="369">
                  <c:v>2.2200000000000002</c:v>
                </c:pt>
                <c:pt idx="370">
                  <c:v>2.21</c:v>
                </c:pt>
                <c:pt idx="371">
                  <c:v>2.2200000000000002</c:v>
                </c:pt>
                <c:pt idx="372">
                  <c:v>2.16</c:v>
                </c:pt>
                <c:pt idx="373">
                  <c:v>2.17</c:v>
                </c:pt>
                <c:pt idx="374">
                  <c:v>2.13</c:v>
                </c:pt>
                <c:pt idx="375">
                  <c:v>2.1</c:v>
                </c:pt>
                <c:pt idx="376">
                  <c:v>2.0699999999999998</c:v>
                </c:pt>
                <c:pt idx="377">
                  <c:v>2.08</c:v>
                </c:pt>
                <c:pt idx="378">
                  <c:v>2.12</c:v>
                </c:pt>
                <c:pt idx="379">
                  <c:v>2.12</c:v>
                </c:pt>
                <c:pt idx="380">
                  <c:v>2.13</c:v>
                </c:pt>
                <c:pt idx="381">
                  <c:v>2.0499999999999998</c:v>
                </c:pt>
                <c:pt idx="382">
                  <c:v>1.97</c:v>
                </c:pt>
                <c:pt idx="383">
                  <c:v>2.0499999999999998</c:v>
                </c:pt>
                <c:pt idx="384">
                  <c:v>2.0299999999999998</c:v>
                </c:pt>
                <c:pt idx="385">
                  <c:v>2.04</c:v>
                </c:pt>
                <c:pt idx="386">
                  <c:v>2.0299999999999998</c:v>
                </c:pt>
                <c:pt idx="387">
                  <c:v>2.09</c:v>
                </c:pt>
                <c:pt idx="388">
                  <c:v>2.04</c:v>
                </c:pt>
                <c:pt idx="389">
                  <c:v>2.0299999999999998</c:v>
                </c:pt>
                <c:pt idx="390">
                  <c:v>2</c:v>
                </c:pt>
                <c:pt idx="391">
                  <c:v>2.0099999999999998</c:v>
                </c:pt>
                <c:pt idx="392">
                  <c:v>1.98</c:v>
                </c:pt>
                <c:pt idx="393">
                  <c:v>#N/A</c:v>
                </c:pt>
                <c:pt idx="394">
                  <c:v>1.92</c:v>
                </c:pt>
                <c:pt idx="395">
                  <c:v>1.87</c:v>
                </c:pt>
                <c:pt idx="396">
                  <c:v>1.84</c:v>
                </c:pt>
                <c:pt idx="397">
                  <c:v>1.91</c:v>
                </c:pt>
                <c:pt idx="398">
                  <c:v>1.93</c:v>
                </c:pt>
                <c:pt idx="399">
                  <c:v>1.96</c:v>
                </c:pt>
                <c:pt idx="400">
                  <c:v>1.91</c:v>
                </c:pt>
                <c:pt idx="401">
                  <c:v>1.85</c:v>
                </c:pt>
                <c:pt idx="402">
                  <c:v>1.86</c:v>
                </c:pt>
                <c:pt idx="403">
                  <c:v>1.74</c:v>
                </c:pt>
                <c:pt idx="404">
                  <c:v>1.79</c:v>
                </c:pt>
                <c:pt idx="405">
                  <c:v>1.87</c:v>
                </c:pt>
                <c:pt idx="406">
                  <c:v>1.82</c:v>
                </c:pt>
                <c:pt idx="407">
                  <c:v>1.85</c:v>
                </c:pt>
                <c:pt idx="408">
                  <c:v>1.85</c:v>
                </c:pt>
                <c:pt idx="409">
                  <c:v>1.81</c:v>
                </c:pt>
                <c:pt idx="410">
                  <c:v>1.83</c:v>
                </c:pt>
                <c:pt idx="411">
                  <c:v>1.84</c:v>
                </c:pt>
                <c:pt idx="412">
                  <c:v>1.81</c:v>
                </c:pt>
                <c:pt idx="413">
                  <c:v>1.77</c:v>
                </c:pt>
                <c:pt idx="414">
                  <c:v>1.76</c:v>
                </c:pt>
                <c:pt idx="415">
                  <c:v>1.74</c:v>
                </c:pt>
                <c:pt idx="416">
                  <c:v>1.77</c:v>
                </c:pt>
                <c:pt idx="417">
                  <c:v>1.85</c:v>
                </c:pt>
                <c:pt idx="418">
                  <c:v>1.87</c:v>
                </c:pt>
                <c:pt idx="419">
                  <c:v>1.9</c:v>
                </c:pt>
                <c:pt idx="420">
                  <c:v>1.9</c:v>
                </c:pt>
                <c:pt idx="421">
                  <c:v>1.92</c:v>
                </c:pt>
                <c:pt idx="422">
                  <c:v>1.85</c:v>
                </c:pt>
                <c:pt idx="423">
                  <c:v>1.82</c:v>
                </c:pt>
                <c:pt idx="424">
                  <c:v>1.82</c:v>
                </c:pt>
                <c:pt idx="425">
                  <c:v>1.84</c:v>
                </c:pt>
                <c:pt idx="426">
                  <c:v>1.8</c:v>
                </c:pt>
                <c:pt idx="427">
                  <c:v>1.79</c:v>
                </c:pt>
                <c:pt idx="428">
                  <c:v>1.79</c:v>
                </c:pt>
                <c:pt idx="429">
                  <c:v>1.83</c:v>
                </c:pt>
                <c:pt idx="430">
                  <c:v>1.88</c:v>
                </c:pt>
                <c:pt idx="431">
                  <c:v>1.87</c:v>
                </c:pt>
                <c:pt idx="432">
                  <c:v>1.84</c:v>
                </c:pt>
                <c:pt idx="433">
                  <c:v>1.82</c:v>
                </c:pt>
                <c:pt idx="434">
                  <c:v>1.85</c:v>
                </c:pt>
                <c:pt idx="435">
                  <c:v>1.84</c:v>
                </c:pt>
                <c:pt idx="436">
                  <c:v>1.83</c:v>
                </c:pt>
                <c:pt idx="437">
                  <c:v>1.87</c:v>
                </c:pt>
                <c:pt idx="438">
                  <c:v>#N/A</c:v>
                </c:pt>
                <c:pt idx="439">
                  <c:v>1.91</c:v>
                </c:pt>
                <c:pt idx="440">
                  <c:v>1.88</c:v>
                </c:pt>
                <c:pt idx="441">
                  <c:v>1.83</c:v>
                </c:pt>
                <c:pt idx="442">
                  <c:v>1.86</c:v>
                </c:pt>
                <c:pt idx="443">
                  <c:v>1.83</c:v>
                </c:pt>
                <c:pt idx="444">
                  <c:v>1.78</c:v>
                </c:pt>
                <c:pt idx="445">
                  <c:v>1.8</c:v>
                </c:pt>
                <c:pt idx="446">
                  <c:v>1.83</c:v>
                </c:pt>
                <c:pt idx="447">
                  <c:v>1.85</c:v>
                </c:pt>
                <c:pt idx="448">
                  <c:v>1.79</c:v>
                </c:pt>
                <c:pt idx="449">
                  <c:v>1.81</c:v>
                </c:pt>
                <c:pt idx="450">
                  <c:v>1.78</c:v>
                </c:pt>
                <c:pt idx="451">
                  <c:v>1.87</c:v>
                </c:pt>
                <c:pt idx="452">
                  <c:v>1.94</c:v>
                </c:pt>
                <c:pt idx="453">
                  <c:v>1.95</c:v>
                </c:pt>
                <c:pt idx="454">
                  <c:v>2.02</c:v>
                </c:pt>
                <c:pt idx="455">
                  <c:v>2.04</c:v>
                </c:pt>
                <c:pt idx="456">
                  <c:v>2.02</c:v>
                </c:pt>
                <c:pt idx="457">
                  <c:v>1.99</c:v>
                </c:pt>
                <c:pt idx="458">
                  <c:v>1.99</c:v>
                </c:pt>
                <c:pt idx="459">
                  <c:v>2.04</c:v>
                </c:pt>
                <c:pt idx="460">
                  <c:v>2.02</c:v>
                </c:pt>
                <c:pt idx="461">
                  <c:v>2.08</c:v>
                </c:pt>
                <c:pt idx="462">
                  <c:v>2.11</c:v>
                </c:pt>
                <c:pt idx="463">
                  <c:v>#N/A</c:v>
                </c:pt>
                <c:pt idx="464">
                  <c:v>2.0499999999999998</c:v>
                </c:pt>
                <c:pt idx="465">
                  <c:v>2</c:v>
                </c:pt>
                <c:pt idx="466">
                  <c:v>1.97</c:v>
                </c:pt>
                <c:pt idx="467">
                  <c:v>2.02</c:v>
                </c:pt>
                <c:pt idx="468">
                  <c:v>1.99</c:v>
                </c:pt>
                <c:pt idx="469">
                  <c:v>2.0699999999999998</c:v>
                </c:pt>
                <c:pt idx="470">
                  <c:v>2.09</c:v>
                </c:pt>
                <c:pt idx="471">
                  <c:v>2.1</c:v>
                </c:pt>
                <c:pt idx="472">
                  <c:v>2.06</c:v>
                </c:pt>
                <c:pt idx="473">
                  <c:v>2.0699999999999998</c:v>
                </c:pt>
                <c:pt idx="474">
                  <c:v>2.0299999999999998</c:v>
                </c:pt>
                <c:pt idx="475">
                  <c:v>1.93</c:v>
                </c:pt>
                <c:pt idx="476">
                  <c:v>1.98</c:v>
                </c:pt>
                <c:pt idx="477">
                  <c:v>1.98</c:v>
                </c:pt>
                <c:pt idx="478">
                  <c:v>2.0099999999999998</c:v>
                </c:pt>
                <c:pt idx="479">
                  <c:v>1.97</c:v>
                </c:pt>
                <c:pt idx="480">
                  <c:v>2.0099999999999998</c:v>
                </c:pt>
                <c:pt idx="481">
                  <c:v>1.96</c:v>
                </c:pt>
                <c:pt idx="482">
                  <c:v>1.88</c:v>
                </c:pt>
                <c:pt idx="483">
                  <c:v>1.91</c:v>
                </c:pt>
                <c:pt idx="484">
                  <c:v>1.86</c:v>
                </c:pt>
                <c:pt idx="485">
                  <c:v>1.96</c:v>
                </c:pt>
                <c:pt idx="486">
                  <c:v>#N/A</c:v>
                </c:pt>
                <c:pt idx="487">
                  <c:v>1.99</c:v>
                </c:pt>
                <c:pt idx="488">
                  <c:v>2.0499999999999998</c:v>
                </c:pt>
                <c:pt idx="489">
                  <c:v>2.06</c:v>
                </c:pt>
                <c:pt idx="490">
                  <c:v>2.04</c:v>
                </c:pt>
                <c:pt idx="491">
                  <c:v>2.0099999999999998</c:v>
                </c:pt>
                <c:pt idx="492">
                  <c:v>1.95</c:v>
                </c:pt>
                <c:pt idx="493">
                  <c:v>2.0299999999999998</c:v>
                </c:pt>
                <c:pt idx="494">
                  <c:v>2.08</c:v>
                </c:pt>
                <c:pt idx="495">
                  <c:v>2.0299999999999998</c:v>
                </c:pt>
                <c:pt idx="496">
                  <c:v>#N/A</c:v>
                </c:pt>
                <c:pt idx="497">
                  <c:v>1.89</c:v>
                </c:pt>
                <c:pt idx="498">
                  <c:v>1.93</c:v>
                </c:pt>
                <c:pt idx="499">
                  <c:v>1.85</c:v>
                </c:pt>
                <c:pt idx="500">
                  <c:v>1.84</c:v>
                </c:pt>
                <c:pt idx="501">
                  <c:v>1.87</c:v>
                </c:pt>
                <c:pt idx="502">
                  <c:v>1.77</c:v>
                </c:pt>
                <c:pt idx="503">
                  <c:v>1.84</c:v>
                </c:pt>
                <c:pt idx="504">
                  <c:v>1.88</c:v>
                </c:pt>
                <c:pt idx="505">
                  <c:v>1.93</c:v>
                </c:pt>
                <c:pt idx="506">
                  <c:v>1.91</c:v>
                </c:pt>
                <c:pt idx="507">
                  <c:v>1.91</c:v>
                </c:pt>
                <c:pt idx="508">
                  <c:v>1.86</c:v>
                </c:pt>
                <c:pt idx="509">
                  <c:v>1.87</c:v>
                </c:pt>
                <c:pt idx="510">
                  <c:v>1.91</c:v>
                </c:pt>
                <c:pt idx="511">
                  <c:v>1.91</c:v>
                </c:pt>
                <c:pt idx="512">
                  <c:v>1.87</c:v>
                </c:pt>
                <c:pt idx="513">
                  <c:v>1.9</c:v>
                </c:pt>
                <c:pt idx="514">
                  <c:v>1.92</c:v>
                </c:pt>
                <c:pt idx="515">
                  <c:v>1.89</c:v>
                </c:pt>
                <c:pt idx="516">
                  <c:v>1.94</c:v>
                </c:pt>
                <c:pt idx="517">
                  <c:v>#N/A</c:v>
                </c:pt>
                <c:pt idx="518">
                  <c:v>1.92</c:v>
                </c:pt>
                <c:pt idx="519">
                  <c:v>1.94</c:v>
                </c:pt>
                <c:pt idx="520">
                  <c:v>2</c:v>
                </c:pt>
                <c:pt idx="521">
                  <c:v>1.97</c:v>
                </c:pt>
                <c:pt idx="522">
                  <c:v>1.94</c:v>
                </c:pt>
                <c:pt idx="523">
                  <c:v>2.0499999999999998</c:v>
                </c:pt>
                <c:pt idx="524">
                  <c:v>2.1</c:v>
                </c:pt>
                <c:pt idx="525">
                  <c:v>2.12</c:v>
                </c:pt>
                <c:pt idx="526">
                  <c:v>2.12</c:v>
                </c:pt>
                <c:pt idx="527">
                  <c:v>2.15</c:v>
                </c:pt>
                <c:pt idx="528">
                  <c:v>2.15</c:v>
                </c:pt>
                <c:pt idx="529">
                  <c:v>2.13</c:v>
                </c:pt>
                <c:pt idx="530">
                  <c:v>2.13</c:v>
                </c:pt>
                <c:pt idx="531">
                  <c:v>2.1</c:v>
                </c:pt>
                <c:pt idx="532">
                  <c:v>2.1800000000000002</c:v>
                </c:pt>
                <c:pt idx="533">
                  <c:v>#N/A</c:v>
                </c:pt>
                <c:pt idx="534">
                  <c:v>2.2400000000000002</c:v>
                </c:pt>
                <c:pt idx="535">
                  <c:v>2.2000000000000002</c:v>
                </c:pt>
                <c:pt idx="536">
                  <c:v>2.19</c:v>
                </c:pt>
                <c:pt idx="537">
                  <c:v>2.13</c:v>
                </c:pt>
                <c:pt idx="538">
                  <c:v>2.15</c:v>
                </c:pt>
                <c:pt idx="539">
                  <c:v>2.1800000000000002</c:v>
                </c:pt>
                <c:pt idx="540">
                  <c:v>2.2200000000000002</c:v>
                </c:pt>
                <c:pt idx="541">
                  <c:v>2.17</c:v>
                </c:pt>
                <c:pt idx="542">
                  <c:v>2.14</c:v>
                </c:pt>
                <c:pt idx="543">
                  <c:v>2.17</c:v>
                </c:pt>
                <c:pt idx="544">
                  <c:v>2.19</c:v>
                </c:pt>
                <c:pt idx="545">
                  <c:v>2.17</c:v>
                </c:pt>
                <c:pt idx="546">
                  <c:v>2.2000000000000002</c:v>
                </c:pt>
                <c:pt idx="547">
                  <c:v>2.29</c:v>
                </c:pt>
                <c:pt idx="548">
                  <c:v>2.2799999999999998</c:v>
                </c:pt>
                <c:pt idx="549">
                  <c:v>2.31</c:v>
                </c:pt>
                <c:pt idx="550">
                  <c:v>2.31</c:v>
                </c:pt>
                <c:pt idx="551">
                  <c:v>2.37</c:v>
                </c:pt>
                <c:pt idx="552">
                  <c:v>2.2999999999999998</c:v>
                </c:pt>
                <c:pt idx="553">
                  <c:v>2.35</c:v>
                </c:pt>
                <c:pt idx="554">
                  <c:v>2.42</c:v>
                </c:pt>
                <c:pt idx="555">
                  <c:v>2.39</c:v>
                </c:pt>
                <c:pt idx="556">
                  <c:v>2.35</c:v>
                </c:pt>
                <c:pt idx="557">
                  <c:v>2.2999999999999998</c:v>
                </c:pt>
                <c:pt idx="558">
                  <c:v>#N/A</c:v>
                </c:pt>
                <c:pt idx="559">
                  <c:v>2.31</c:v>
                </c:pt>
                <c:pt idx="560">
                  <c:v>2.36</c:v>
                </c:pt>
                <c:pt idx="561">
                  <c:v>2.36</c:v>
                </c:pt>
                <c:pt idx="562">
                  <c:v>2.37</c:v>
                </c:pt>
                <c:pt idx="563">
                  <c:v>2.25</c:v>
                </c:pt>
                <c:pt idx="564">
                  <c:v>2.19</c:v>
                </c:pt>
                <c:pt idx="565">
                  <c:v>2.3199999999999998</c:v>
                </c:pt>
                <c:pt idx="566">
                  <c:v>2.3199999999999998</c:v>
                </c:pt>
                <c:pt idx="567">
                  <c:v>2.23</c:v>
                </c:pt>
                <c:pt idx="568">
                  <c:v>2.29</c:v>
                </c:pt>
                <c:pt idx="569">
                  <c:v>2.34</c:v>
                </c:pt>
                <c:pt idx="570">
                  <c:v>2.38</c:v>
                </c:pt>
                <c:pt idx="571">
                  <c:v>2.4500000000000002</c:v>
                </c:pt>
                <c:pt idx="572">
                  <c:v>2.4500000000000002</c:v>
                </c:pt>
              </c:numCache>
            </c:numRef>
          </c:val>
          <c:smooth val="0"/>
          <c:extLst>
            <c:ext xmlns:c16="http://schemas.microsoft.com/office/drawing/2014/chart" uri="{C3380CC4-5D6E-409C-BE32-E72D297353CC}">
              <c16:uniqueId val="{00000002-C78C-479E-BED4-10266D5BE776}"/>
            </c:ext>
          </c:extLst>
        </c:ser>
        <c:dLbls>
          <c:showLegendKey val="0"/>
          <c:showVal val="0"/>
          <c:showCatName val="0"/>
          <c:showSerName val="0"/>
          <c:showPercent val="0"/>
          <c:showBubbleSize val="0"/>
        </c:dLbls>
        <c:smooth val="0"/>
        <c:axId val="437808688"/>
        <c:axId val="437814568"/>
      </c:lineChart>
      <c:dateAx>
        <c:axId val="437808688"/>
        <c:scaling>
          <c:orientation val="minMax"/>
        </c:scaling>
        <c:delete val="0"/>
        <c:axPos val="b"/>
        <c:numFmt formatCode="dd\.mm\.yy;@" sourceLinked="1"/>
        <c:majorTickMark val="out"/>
        <c:minorTickMark val="none"/>
        <c:tickLblPos val="nextTo"/>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14568"/>
        <c:crosses val="autoZero"/>
        <c:auto val="1"/>
        <c:lblOffset val="100"/>
        <c:baseTimeUnit val="days"/>
      </c:dateAx>
      <c:valAx>
        <c:axId val="437814568"/>
        <c:scaling>
          <c:orientation val="minMax"/>
        </c:scaling>
        <c:delete val="0"/>
        <c:axPos val="l"/>
        <c:numFmt formatCode="#,##0.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08688"/>
        <c:crosses val="autoZero"/>
        <c:crossBetween val="between"/>
      </c:valAx>
      <c:spPr>
        <a:noFill/>
        <a:ln>
          <a:noFill/>
        </a:ln>
        <a:effectLst/>
      </c:spPr>
    </c:plotArea>
    <c:legend>
      <c:legendPos val="b"/>
      <c:layout>
        <c:manualLayout>
          <c:xMode val="edge"/>
          <c:yMode val="edge"/>
          <c:x val="1.782452080253934E-3"/>
          <c:y val="0.89485268347391289"/>
          <c:w val="0.76542747600390537"/>
          <c:h val="8.5401324064075967E-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85820421640848E-2"/>
          <c:y val="6.3768115942028983E-2"/>
          <c:w val="0.84997063119126237"/>
          <c:h val="0.63475659020883257"/>
        </c:manualLayout>
      </c:layout>
      <c:barChart>
        <c:barDir val="col"/>
        <c:grouping val="clustered"/>
        <c:varyColors val="0"/>
        <c:ser>
          <c:idx val="0"/>
          <c:order val="0"/>
          <c:tx>
            <c:strRef>
              <c:f>'Գրաֆիկ 40'!$A$2</c:f>
              <c:strCache>
                <c:ptCount val="1"/>
                <c:pt idx="0">
                  <c:v>Interest rate</c:v>
                </c:pt>
              </c:strCache>
            </c:strRef>
          </c:tx>
          <c:spPr>
            <a:solidFill>
              <a:schemeClr val="accent5">
                <a:lumMod val="75000"/>
              </a:schemeClr>
            </a:solidFill>
            <a:ln>
              <a:noFill/>
            </a:ln>
            <a:effectLst/>
          </c:spPr>
          <c:invertIfNegative val="0"/>
          <c:cat>
            <c:strRef>
              <c:f>'Գրաֆիկ 40'!$B$1:$J$1</c:f>
              <c:strCache>
                <c:ptCount val="9"/>
                <c:pt idx="0">
                  <c:v>Armenia</c:v>
                </c:pt>
                <c:pt idx="1">
                  <c:v>Brazil</c:v>
                </c:pt>
                <c:pt idx="2">
                  <c:v>Chile</c:v>
                </c:pt>
                <c:pt idx="3">
                  <c:v>Czech Rep.</c:v>
                </c:pt>
                <c:pt idx="4">
                  <c:v>Poland</c:v>
                </c:pt>
                <c:pt idx="5">
                  <c:v>Russi</c:v>
                </c:pt>
                <c:pt idx="6">
                  <c:v>Georgia</c:v>
                </c:pt>
                <c:pt idx="7">
                  <c:v>Peru</c:v>
                </c:pt>
                <c:pt idx="8">
                  <c:v>Hungary</c:v>
                </c:pt>
              </c:strCache>
            </c:strRef>
          </c:cat>
          <c:val>
            <c:numRef>
              <c:f>'Գրաֆիկ 40'!$B$2:$J$2</c:f>
              <c:numCache>
                <c:formatCode>0.0</c:formatCode>
                <c:ptCount val="9"/>
                <c:pt idx="0">
                  <c:v>2.75</c:v>
                </c:pt>
                <c:pt idx="1">
                  <c:v>8.75</c:v>
                </c:pt>
                <c:pt idx="2">
                  <c:v>5</c:v>
                </c:pt>
                <c:pt idx="3">
                  <c:v>4.25</c:v>
                </c:pt>
                <c:pt idx="4">
                  <c:v>2.65</c:v>
                </c:pt>
                <c:pt idx="5">
                  <c:v>5.25</c:v>
                </c:pt>
                <c:pt idx="6">
                  <c:v>2.5</c:v>
                </c:pt>
                <c:pt idx="7">
                  <c:v>3.25</c:v>
                </c:pt>
                <c:pt idx="8">
                  <c:v>2.8</c:v>
                </c:pt>
              </c:numCache>
            </c:numRef>
          </c:val>
          <c:extLst>
            <c:ext xmlns:c16="http://schemas.microsoft.com/office/drawing/2014/chart" uri="{C3380CC4-5D6E-409C-BE32-E72D297353CC}">
              <c16:uniqueId val="{00000000-CBE9-4C39-B8C6-A56ECA2FF9F4}"/>
            </c:ext>
          </c:extLst>
        </c:ser>
        <c:ser>
          <c:idx val="1"/>
          <c:order val="1"/>
          <c:tx>
            <c:strRef>
              <c:f>'Գրաֆիկ 40'!$A$3</c:f>
              <c:strCache>
                <c:ptCount val="1"/>
                <c:pt idx="0">
                  <c:v>Inflation</c:v>
                </c:pt>
              </c:strCache>
            </c:strRef>
          </c:tx>
          <c:spPr>
            <a:solidFill>
              <a:srgbClr val="FF0000"/>
            </a:solidFill>
            <a:ln>
              <a:noFill/>
            </a:ln>
            <a:effectLst/>
          </c:spPr>
          <c:invertIfNegative val="0"/>
          <c:cat>
            <c:strRef>
              <c:f>'Գրաֆիկ 40'!$B$1:$J$1</c:f>
              <c:strCache>
                <c:ptCount val="9"/>
                <c:pt idx="0">
                  <c:v>Armenia</c:v>
                </c:pt>
                <c:pt idx="1">
                  <c:v>Brazil</c:v>
                </c:pt>
                <c:pt idx="2">
                  <c:v>Chile</c:v>
                </c:pt>
                <c:pt idx="3">
                  <c:v>Czech Rep.</c:v>
                </c:pt>
                <c:pt idx="4">
                  <c:v>Poland</c:v>
                </c:pt>
                <c:pt idx="5">
                  <c:v>Russi</c:v>
                </c:pt>
                <c:pt idx="6">
                  <c:v>Georgia</c:v>
                </c:pt>
                <c:pt idx="7">
                  <c:v>Peru</c:v>
                </c:pt>
                <c:pt idx="8">
                  <c:v>Hungary</c:v>
                </c:pt>
              </c:strCache>
            </c:strRef>
          </c:cat>
          <c:val>
            <c:numRef>
              <c:f>'Գրաֆիկ 40'!$B$3:$J$3</c:f>
              <c:numCache>
                <c:formatCode>0.0</c:formatCode>
                <c:ptCount val="9"/>
                <c:pt idx="0">
                  <c:v>2</c:v>
                </c:pt>
                <c:pt idx="1">
                  <c:v>5.9809391753999988</c:v>
                </c:pt>
                <c:pt idx="2">
                  <c:v>4.6821950000000001</c:v>
                </c:pt>
                <c:pt idx="3">
                  <c:v>8.9379080000000002</c:v>
                </c:pt>
                <c:pt idx="4">
                  <c:v>5.8632729999999995</c:v>
                </c:pt>
                <c:pt idx="5">
                  <c:v>3.990939</c:v>
                </c:pt>
                <c:pt idx="6">
                  <c:v>10.901800000000009</c:v>
                </c:pt>
                <c:pt idx="7">
                  <c:v>3.4744546165000005</c:v>
                </c:pt>
                <c:pt idx="8">
                  <c:v>5.6087070000000008</c:v>
                </c:pt>
              </c:numCache>
            </c:numRef>
          </c:val>
          <c:extLst>
            <c:ext xmlns:c16="http://schemas.microsoft.com/office/drawing/2014/chart" uri="{C3380CC4-5D6E-409C-BE32-E72D297353CC}">
              <c16:uniqueId val="{00000001-CBE9-4C39-B8C6-A56ECA2FF9F4}"/>
            </c:ext>
          </c:extLst>
        </c:ser>
        <c:dLbls>
          <c:showLegendKey val="0"/>
          <c:showVal val="0"/>
          <c:showCatName val="0"/>
          <c:showSerName val="0"/>
          <c:showPercent val="0"/>
          <c:showBubbleSize val="0"/>
        </c:dLbls>
        <c:gapWidth val="219"/>
        <c:overlap val="-27"/>
        <c:axId val="522515112"/>
        <c:axId val="522516288"/>
      </c:barChart>
      <c:catAx>
        <c:axId val="522515112"/>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2516288"/>
        <c:crosses val="autoZero"/>
        <c:auto val="1"/>
        <c:lblAlgn val="ctr"/>
        <c:lblOffset val="100"/>
        <c:noMultiLvlLbl val="0"/>
      </c:catAx>
      <c:valAx>
        <c:axId val="522516288"/>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22515112"/>
        <c:crosses val="autoZero"/>
        <c:crossBetween val="between"/>
      </c:valAx>
      <c:spPr>
        <a:noFill/>
        <a:ln>
          <a:noFill/>
        </a:ln>
        <a:effectLst/>
      </c:spPr>
    </c:plotArea>
    <c:legend>
      <c:legendPos val="b"/>
      <c:layout>
        <c:manualLayout>
          <c:xMode val="edge"/>
          <c:yMode val="edge"/>
          <c:x val="4.6202777777777766E-2"/>
          <c:y val="0.90241338317751696"/>
          <c:w val="0.41370555555555555"/>
          <c:h val="7.5025989132527879E-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85820421640848E-2"/>
          <c:y val="5.5668016194331982E-2"/>
          <c:w val="0.84997063119126237"/>
          <c:h val="0.67302664877155782"/>
        </c:manualLayout>
      </c:layout>
      <c:lineChart>
        <c:grouping val="standard"/>
        <c:varyColors val="0"/>
        <c:ser>
          <c:idx val="0"/>
          <c:order val="0"/>
          <c:tx>
            <c:strRef>
              <c:f>'Գրաֆիկ 41'!$B$1</c:f>
              <c:strCache>
                <c:ptCount val="1"/>
                <c:pt idx="0">
                  <c:v>q/q, ammualized core inflation</c:v>
                </c:pt>
              </c:strCache>
            </c:strRef>
          </c:tx>
          <c:spPr>
            <a:ln w="19050" cap="rnd">
              <a:solidFill>
                <a:schemeClr val="accent1"/>
              </a:solidFill>
              <a:round/>
            </a:ln>
            <a:effectLst/>
          </c:spPr>
          <c:marker>
            <c:symbol val="none"/>
          </c:marker>
          <c:cat>
            <c:strRef>
              <c:f>'Գրաֆիկ 41'!$A$2:$A$25</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41'!$B$2:$B$25</c:f>
              <c:numCache>
                <c:formatCode>0.0</c:formatCode>
                <c:ptCount val="16"/>
                <c:pt idx="0">
                  <c:v>5.43</c:v>
                </c:pt>
                <c:pt idx="1">
                  <c:v>0.32</c:v>
                </c:pt>
                <c:pt idx="2">
                  <c:v>3.48</c:v>
                </c:pt>
                <c:pt idx="3">
                  <c:v>1.2</c:v>
                </c:pt>
                <c:pt idx="4">
                  <c:v>0.1</c:v>
                </c:pt>
                <c:pt idx="5">
                  <c:v>0.97</c:v>
                </c:pt>
                <c:pt idx="6">
                  <c:v>2.11</c:v>
                </c:pt>
                <c:pt idx="7">
                  <c:v>-0.52</c:v>
                </c:pt>
                <c:pt idx="8">
                  <c:v>-0.37</c:v>
                </c:pt>
                <c:pt idx="9">
                  <c:v>1.84</c:v>
                </c:pt>
                <c:pt idx="10">
                  <c:v>4.38</c:v>
                </c:pt>
                <c:pt idx="11">
                  <c:v>8.57</c:v>
                </c:pt>
                <c:pt idx="12">
                  <c:v>11.07</c:v>
                </c:pt>
                <c:pt idx="13">
                  <c:v>6.28</c:v>
                </c:pt>
                <c:pt idx="14">
                  <c:v>5.04</c:v>
                </c:pt>
                <c:pt idx="15">
                  <c:v>6.2</c:v>
                </c:pt>
              </c:numCache>
            </c:numRef>
          </c:val>
          <c:smooth val="0"/>
          <c:extLst>
            <c:ext xmlns:c16="http://schemas.microsoft.com/office/drawing/2014/chart" uri="{C3380CC4-5D6E-409C-BE32-E72D297353CC}">
              <c16:uniqueId val="{00000000-F356-41AF-B3BC-31B879AF9BDE}"/>
            </c:ext>
          </c:extLst>
        </c:ser>
        <c:ser>
          <c:idx val="1"/>
          <c:order val="1"/>
          <c:tx>
            <c:strRef>
              <c:f>'Գրաֆիկ 41'!$C$1</c:f>
              <c:strCache>
                <c:ptCount val="1"/>
                <c:pt idx="0">
                  <c:v>12-month core inflation</c:v>
                </c:pt>
              </c:strCache>
            </c:strRef>
          </c:tx>
          <c:spPr>
            <a:ln w="19050" cap="rnd">
              <a:solidFill>
                <a:schemeClr val="accent2"/>
              </a:solidFill>
              <a:round/>
            </a:ln>
            <a:effectLst/>
          </c:spPr>
          <c:marker>
            <c:symbol val="none"/>
          </c:marker>
          <c:cat>
            <c:strRef>
              <c:f>'Գրաֆիկ 41'!$A$2:$A$25</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41'!$C$2:$C$25</c:f>
              <c:numCache>
                <c:formatCode>0.0</c:formatCode>
                <c:ptCount val="16"/>
                <c:pt idx="0">
                  <c:v>4.9400000000000004</c:v>
                </c:pt>
                <c:pt idx="1">
                  <c:v>4.1500000000000004</c:v>
                </c:pt>
                <c:pt idx="2">
                  <c:v>3.67</c:v>
                </c:pt>
                <c:pt idx="3">
                  <c:v>2.61</c:v>
                </c:pt>
                <c:pt idx="4">
                  <c:v>1.28</c:v>
                </c:pt>
                <c:pt idx="5">
                  <c:v>1.48</c:v>
                </c:pt>
                <c:pt idx="6">
                  <c:v>1.1100000000000001</c:v>
                </c:pt>
                <c:pt idx="7">
                  <c:v>0.65</c:v>
                </c:pt>
                <c:pt idx="8">
                  <c:v>0.54</c:v>
                </c:pt>
                <c:pt idx="9">
                  <c:v>0.68</c:v>
                </c:pt>
                <c:pt idx="10">
                  <c:v>1.34</c:v>
                </c:pt>
                <c:pt idx="11">
                  <c:v>3.62</c:v>
                </c:pt>
                <c:pt idx="12">
                  <c:v>6.61</c:v>
                </c:pt>
                <c:pt idx="13">
                  <c:v>7.81</c:v>
                </c:pt>
                <c:pt idx="14">
                  <c:v>7.98</c:v>
                </c:pt>
                <c:pt idx="15">
                  <c:v>7.25</c:v>
                </c:pt>
              </c:numCache>
            </c:numRef>
          </c:val>
          <c:smooth val="0"/>
          <c:extLst>
            <c:ext xmlns:c16="http://schemas.microsoft.com/office/drawing/2014/chart" uri="{C3380CC4-5D6E-409C-BE32-E72D297353CC}">
              <c16:uniqueId val="{00000001-F356-41AF-B3BC-31B879AF9BDE}"/>
            </c:ext>
          </c:extLst>
        </c:ser>
        <c:ser>
          <c:idx val="2"/>
          <c:order val="2"/>
          <c:tx>
            <c:strRef>
              <c:f>'Գրաֆիկ 41'!$D$1</c:f>
              <c:strCache>
                <c:ptCount val="1"/>
                <c:pt idx="0">
                  <c:v>12-month inflation</c:v>
                </c:pt>
              </c:strCache>
            </c:strRef>
          </c:tx>
          <c:spPr>
            <a:ln w="19050" cap="rnd">
              <a:solidFill>
                <a:schemeClr val="accent3"/>
              </a:solidFill>
              <a:round/>
            </a:ln>
            <a:effectLst/>
          </c:spPr>
          <c:marker>
            <c:symbol val="none"/>
          </c:marker>
          <c:cat>
            <c:strRef>
              <c:f>'Գրաֆիկ 41'!$A$2:$A$25</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41'!$D$2:$D$25</c:f>
              <c:numCache>
                <c:formatCode>0.0</c:formatCode>
                <c:ptCount val="16"/>
                <c:pt idx="0">
                  <c:v>3.7279834067416715</c:v>
                </c:pt>
                <c:pt idx="1">
                  <c:v>0.83211310898656166</c:v>
                </c:pt>
                <c:pt idx="2">
                  <c:v>3.4801399037426108</c:v>
                </c:pt>
                <c:pt idx="3">
                  <c:v>1.7912209026325314</c:v>
                </c:pt>
                <c:pt idx="4">
                  <c:v>1.8811658309776789</c:v>
                </c:pt>
                <c:pt idx="5">
                  <c:v>2.4537257060515145</c:v>
                </c:pt>
                <c:pt idx="6">
                  <c:v>0.48934022789495657</c:v>
                </c:pt>
                <c:pt idx="7">
                  <c:v>0.7339142477776619</c:v>
                </c:pt>
                <c:pt idx="8">
                  <c:v>-0.10452343810256082</c:v>
                </c:pt>
                <c:pt idx="9">
                  <c:v>1.6833281149828565</c:v>
                </c:pt>
                <c:pt idx="10">
                  <c:v>1.4384724442892463</c:v>
                </c:pt>
                <c:pt idx="11">
                  <c:v>3.699412962293124</c:v>
                </c:pt>
                <c:pt idx="12">
                  <c:v>5.7810093225161268</c:v>
                </c:pt>
                <c:pt idx="13">
                  <c:v>6.504644523458893</c:v>
                </c:pt>
                <c:pt idx="14">
                  <c:v>8.8756760239115096</c:v>
                </c:pt>
                <c:pt idx="15">
                  <c:v>7.7</c:v>
                </c:pt>
              </c:numCache>
            </c:numRef>
          </c:val>
          <c:smooth val="0"/>
          <c:extLst>
            <c:ext xmlns:c16="http://schemas.microsoft.com/office/drawing/2014/chart" uri="{C3380CC4-5D6E-409C-BE32-E72D297353CC}">
              <c16:uniqueId val="{00000002-F356-41AF-B3BC-31B879AF9BDE}"/>
            </c:ext>
          </c:extLst>
        </c:ser>
        <c:dLbls>
          <c:showLegendKey val="0"/>
          <c:showVal val="0"/>
          <c:showCatName val="0"/>
          <c:showSerName val="0"/>
          <c:showPercent val="0"/>
          <c:showBubbleSize val="0"/>
        </c:dLbls>
        <c:smooth val="0"/>
        <c:axId val="563239320"/>
        <c:axId val="563238144"/>
      </c:lineChart>
      <c:catAx>
        <c:axId val="563239320"/>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3238144"/>
        <c:crosses val="autoZero"/>
        <c:auto val="1"/>
        <c:lblAlgn val="ctr"/>
        <c:lblOffset val="100"/>
        <c:noMultiLvlLbl val="0"/>
      </c:catAx>
      <c:valAx>
        <c:axId val="563238144"/>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63239320"/>
        <c:crosses val="autoZero"/>
        <c:crossBetween val="between"/>
      </c:valAx>
      <c:spPr>
        <a:noFill/>
        <a:ln>
          <a:noFill/>
        </a:ln>
        <a:effectLst/>
      </c:spPr>
    </c:plotArea>
    <c:legend>
      <c:legendPos val="b"/>
      <c:layout>
        <c:manualLayout>
          <c:xMode val="edge"/>
          <c:yMode val="edge"/>
          <c:x val="8.114285714285711E-3"/>
          <c:y val="0.83401925467818561"/>
          <c:w val="0.978762382524765"/>
          <c:h val="0.13929317160253754"/>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latin typeface="GHEA Grapalat" panose="02000506050000020003" pitchFamily="50" charset="0"/>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1767526035052"/>
          <c:y val="5.7426259462281387E-2"/>
          <c:w val="0.83973877635255267"/>
          <c:h val="0.64732630817389014"/>
        </c:manualLayout>
      </c:layout>
      <c:barChart>
        <c:barDir val="col"/>
        <c:grouping val="clustered"/>
        <c:varyColors val="0"/>
        <c:ser>
          <c:idx val="1"/>
          <c:order val="1"/>
          <c:tx>
            <c:strRef>
              <c:f>'Գրաֆիկ 42'!$A$3</c:f>
              <c:strCache>
                <c:ptCount val="1"/>
                <c:pt idx="0">
                  <c:v>Imports of services</c:v>
                </c:pt>
              </c:strCache>
            </c:strRef>
          </c:tx>
          <c:spPr>
            <a:solidFill>
              <a:schemeClr val="accent2"/>
            </a:solidFill>
            <a:ln>
              <a:noFill/>
            </a:ln>
            <a:effectLst/>
          </c:spPr>
          <c:invertIfNegative val="0"/>
          <c:cat>
            <c:strRef>
              <c:f>'Գրաֆիկ 42'!$B$1:$U$1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42'!$B$3:$U$3</c:f>
              <c:numCache>
                <c:formatCode>0.0</c:formatCode>
                <c:ptCount val="16"/>
                <c:pt idx="0">
                  <c:v>10.676015633855272</c:v>
                </c:pt>
                <c:pt idx="1">
                  <c:v>4.0432649368704432</c:v>
                </c:pt>
                <c:pt idx="2">
                  <c:v>-3.9600166772211054</c:v>
                </c:pt>
                <c:pt idx="3">
                  <c:v>-3.7197846237419725</c:v>
                </c:pt>
                <c:pt idx="4">
                  <c:v>-5.9</c:v>
                </c:pt>
                <c:pt idx="5">
                  <c:v>-3.2</c:v>
                </c:pt>
                <c:pt idx="6">
                  <c:v>2.7</c:v>
                </c:pt>
                <c:pt idx="7">
                  <c:v>3.2</c:v>
                </c:pt>
                <c:pt idx="8">
                  <c:v>0.6</c:v>
                </c:pt>
                <c:pt idx="9">
                  <c:v>-2.7</c:v>
                </c:pt>
                <c:pt idx="10">
                  <c:v>-1.4</c:v>
                </c:pt>
                <c:pt idx="11">
                  <c:v>-1.5</c:v>
                </c:pt>
                <c:pt idx="12">
                  <c:v>3.1951003960839017</c:v>
                </c:pt>
                <c:pt idx="13">
                  <c:v>6.5599551106015497</c:v>
                </c:pt>
                <c:pt idx="14">
                  <c:v>5.0071068725673769</c:v>
                </c:pt>
                <c:pt idx="15">
                  <c:v>2.7505180290021087</c:v>
                </c:pt>
              </c:numCache>
            </c:numRef>
          </c:val>
          <c:extLst>
            <c:ext xmlns:c16="http://schemas.microsoft.com/office/drawing/2014/chart" uri="{C3380CC4-5D6E-409C-BE32-E72D297353CC}">
              <c16:uniqueId val="{00000000-A5E2-4AA1-8CCC-0A7F1778B38B}"/>
            </c:ext>
          </c:extLst>
        </c:ser>
        <c:ser>
          <c:idx val="2"/>
          <c:order val="2"/>
          <c:tx>
            <c:strRef>
              <c:f>'Գրաֆիկ 42'!$A$4</c:f>
              <c:strCache>
                <c:ptCount val="1"/>
                <c:pt idx="0">
                  <c:v>Imports of goods</c:v>
                </c:pt>
              </c:strCache>
            </c:strRef>
          </c:tx>
          <c:spPr>
            <a:solidFill>
              <a:schemeClr val="accent3"/>
            </a:solidFill>
            <a:ln>
              <a:noFill/>
            </a:ln>
            <a:effectLst/>
          </c:spPr>
          <c:invertIfNegative val="0"/>
          <c:cat>
            <c:strRef>
              <c:f>'Գրաֆիկ 42'!$B$1:$U$1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42'!$B$4:$U$4</c:f>
              <c:numCache>
                <c:formatCode>0.0</c:formatCode>
                <c:ptCount val="16"/>
                <c:pt idx="0">
                  <c:v>8.6981757339557078</c:v>
                </c:pt>
                <c:pt idx="1">
                  <c:v>6.0358051245117395</c:v>
                </c:pt>
                <c:pt idx="2">
                  <c:v>-0.36767843088098573</c:v>
                </c:pt>
                <c:pt idx="3">
                  <c:v>-1.6728668056727258</c:v>
                </c:pt>
                <c:pt idx="4">
                  <c:v>-4.3</c:v>
                </c:pt>
                <c:pt idx="5">
                  <c:v>-2.6</c:v>
                </c:pt>
                <c:pt idx="6">
                  <c:v>0.9</c:v>
                </c:pt>
                <c:pt idx="7">
                  <c:v>2.1</c:v>
                </c:pt>
                <c:pt idx="8">
                  <c:v>-0.6</c:v>
                </c:pt>
                <c:pt idx="9">
                  <c:v>-5</c:v>
                </c:pt>
                <c:pt idx="10">
                  <c:v>-1</c:v>
                </c:pt>
                <c:pt idx="11">
                  <c:v>-0.5</c:v>
                </c:pt>
                <c:pt idx="12">
                  <c:v>5.9495187598629968</c:v>
                </c:pt>
                <c:pt idx="13">
                  <c:v>11.781876581724163</c:v>
                </c:pt>
                <c:pt idx="14">
                  <c:v>8.5487302289342324</c:v>
                </c:pt>
                <c:pt idx="15">
                  <c:v>7.1732903615547201</c:v>
                </c:pt>
              </c:numCache>
            </c:numRef>
          </c:val>
          <c:extLst>
            <c:ext xmlns:c16="http://schemas.microsoft.com/office/drawing/2014/chart" uri="{C3380CC4-5D6E-409C-BE32-E72D297353CC}">
              <c16:uniqueId val="{00000001-A5E2-4AA1-8CCC-0A7F1778B38B}"/>
            </c:ext>
          </c:extLst>
        </c:ser>
        <c:ser>
          <c:idx val="3"/>
          <c:order val="3"/>
          <c:tx>
            <c:strRef>
              <c:f>'Գրաֆիկ 42'!$A$5</c:f>
              <c:strCache>
                <c:ptCount val="1"/>
                <c:pt idx="0">
                  <c:v>Consumer goods</c:v>
                </c:pt>
              </c:strCache>
            </c:strRef>
          </c:tx>
          <c:spPr>
            <a:solidFill>
              <a:schemeClr val="accent4"/>
            </a:solidFill>
            <a:ln>
              <a:noFill/>
            </a:ln>
            <a:effectLst/>
          </c:spPr>
          <c:invertIfNegative val="0"/>
          <c:cat>
            <c:strRef>
              <c:f>'Գրաֆիկ 42'!$B$1:$U$1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42'!$B$5:$U$5</c:f>
              <c:numCache>
                <c:formatCode>0.0</c:formatCode>
                <c:ptCount val="16"/>
                <c:pt idx="0">
                  <c:v>10.676015633855272</c:v>
                </c:pt>
                <c:pt idx="1">
                  <c:v>4.0432649368704432</c:v>
                </c:pt>
                <c:pt idx="2">
                  <c:v>-3.9600166772211054</c:v>
                </c:pt>
                <c:pt idx="3">
                  <c:v>-3.7197846237419725</c:v>
                </c:pt>
                <c:pt idx="4">
                  <c:v>-5.9</c:v>
                </c:pt>
                <c:pt idx="5">
                  <c:v>-3.2</c:v>
                </c:pt>
                <c:pt idx="6">
                  <c:v>2.7</c:v>
                </c:pt>
                <c:pt idx="7">
                  <c:v>3.2</c:v>
                </c:pt>
                <c:pt idx="8">
                  <c:v>0.6</c:v>
                </c:pt>
                <c:pt idx="9">
                  <c:v>-2.7</c:v>
                </c:pt>
                <c:pt idx="10">
                  <c:v>-1.4</c:v>
                </c:pt>
                <c:pt idx="11">
                  <c:v>-1.5</c:v>
                </c:pt>
                <c:pt idx="12">
                  <c:v>3.1951003960839017</c:v>
                </c:pt>
                <c:pt idx="13">
                  <c:v>6.5599551106015497</c:v>
                </c:pt>
                <c:pt idx="14">
                  <c:v>5.0071068725673769</c:v>
                </c:pt>
                <c:pt idx="15">
                  <c:v>2.7505180290021087</c:v>
                </c:pt>
              </c:numCache>
            </c:numRef>
          </c:val>
          <c:extLst>
            <c:ext xmlns:c16="http://schemas.microsoft.com/office/drawing/2014/chart" uri="{C3380CC4-5D6E-409C-BE32-E72D297353CC}">
              <c16:uniqueId val="{00000002-A5E2-4AA1-8CCC-0A7F1778B38B}"/>
            </c:ext>
          </c:extLst>
        </c:ser>
        <c:ser>
          <c:idx val="4"/>
          <c:order val="4"/>
          <c:tx>
            <c:strRef>
              <c:f>'Գրաֆիկ 42'!$A$6</c:f>
              <c:strCache>
                <c:ptCount val="1"/>
                <c:pt idx="0">
                  <c:v>Raw materials</c:v>
                </c:pt>
              </c:strCache>
            </c:strRef>
          </c:tx>
          <c:spPr>
            <a:solidFill>
              <a:schemeClr val="accent5"/>
            </a:solidFill>
            <a:ln>
              <a:noFill/>
            </a:ln>
            <a:effectLst/>
          </c:spPr>
          <c:invertIfNegative val="0"/>
          <c:cat>
            <c:strRef>
              <c:f>'Գրաֆիկ 42'!$B$1:$U$1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42'!$B$6:$U$6</c:f>
              <c:numCache>
                <c:formatCode>0.0</c:formatCode>
                <c:ptCount val="16"/>
                <c:pt idx="0">
                  <c:v>9.7045402355432202</c:v>
                </c:pt>
                <c:pt idx="1">
                  <c:v>8.2608589855065873</c:v>
                </c:pt>
                <c:pt idx="2">
                  <c:v>1.1959771117019216</c:v>
                </c:pt>
                <c:pt idx="3">
                  <c:v>-1.0206785187959611</c:v>
                </c:pt>
                <c:pt idx="4">
                  <c:v>-4.5</c:v>
                </c:pt>
                <c:pt idx="5">
                  <c:v>-2.9</c:v>
                </c:pt>
                <c:pt idx="6">
                  <c:v>0.2</c:v>
                </c:pt>
                <c:pt idx="7">
                  <c:v>2</c:v>
                </c:pt>
                <c:pt idx="8">
                  <c:v>-1.2</c:v>
                </c:pt>
                <c:pt idx="9">
                  <c:v>-7.2</c:v>
                </c:pt>
                <c:pt idx="10">
                  <c:v>-1.2</c:v>
                </c:pt>
                <c:pt idx="11">
                  <c:v>-0.3</c:v>
                </c:pt>
                <c:pt idx="12">
                  <c:v>8.4129378030390285</c:v>
                </c:pt>
                <c:pt idx="13">
                  <c:v>16.922098688553461</c:v>
                </c:pt>
                <c:pt idx="14">
                  <c:v>12.117016416342381</c:v>
                </c:pt>
                <c:pt idx="15">
                  <c:v>10.842353631459559</c:v>
                </c:pt>
              </c:numCache>
            </c:numRef>
          </c:val>
          <c:extLst>
            <c:ext xmlns:c16="http://schemas.microsoft.com/office/drawing/2014/chart" uri="{C3380CC4-5D6E-409C-BE32-E72D297353CC}">
              <c16:uniqueId val="{00000003-A5E2-4AA1-8CCC-0A7F1778B38B}"/>
            </c:ext>
          </c:extLst>
        </c:ser>
        <c:dLbls>
          <c:showLegendKey val="0"/>
          <c:showVal val="0"/>
          <c:showCatName val="0"/>
          <c:showSerName val="0"/>
          <c:showPercent val="0"/>
          <c:showBubbleSize val="0"/>
        </c:dLbls>
        <c:gapWidth val="150"/>
        <c:axId val="573563240"/>
        <c:axId val="573564024"/>
      </c:barChart>
      <c:lineChart>
        <c:grouping val="standard"/>
        <c:varyColors val="0"/>
        <c:ser>
          <c:idx val="0"/>
          <c:order val="0"/>
          <c:tx>
            <c:strRef>
              <c:f>'Գրաֆիկ 42'!$A$2</c:f>
              <c:strCache>
                <c:ptCount val="1"/>
                <c:pt idx="0">
                  <c:v>Total imports</c:v>
                </c:pt>
              </c:strCache>
            </c:strRef>
          </c:tx>
          <c:spPr>
            <a:ln w="19050" cap="rnd">
              <a:solidFill>
                <a:schemeClr val="accent1"/>
              </a:solidFill>
              <a:round/>
            </a:ln>
            <a:effectLst/>
          </c:spPr>
          <c:marker>
            <c:symbol val="none"/>
          </c:marker>
          <c:cat>
            <c:strRef>
              <c:f>'Գրաֆիկ 42'!$B$1:$U$1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42'!$B$2:$U$2</c:f>
              <c:numCache>
                <c:formatCode>0.0</c:formatCode>
                <c:ptCount val="16"/>
                <c:pt idx="0">
                  <c:v>9.4362590870751006</c:v>
                </c:pt>
                <c:pt idx="1">
                  <c:v>5.2968209895528702</c:v>
                </c:pt>
                <c:pt idx="2">
                  <c:v>-1.71428319894531</c:v>
                </c:pt>
                <c:pt idx="3">
                  <c:v>-2.3932702253878517</c:v>
                </c:pt>
                <c:pt idx="4">
                  <c:v>-4.9000000000000004</c:v>
                </c:pt>
                <c:pt idx="5">
                  <c:v>-2.8</c:v>
                </c:pt>
                <c:pt idx="6">
                  <c:v>1.6</c:v>
                </c:pt>
                <c:pt idx="7">
                  <c:v>2.5</c:v>
                </c:pt>
                <c:pt idx="8">
                  <c:v>-0.1</c:v>
                </c:pt>
                <c:pt idx="9">
                  <c:v>-4.2</c:v>
                </c:pt>
                <c:pt idx="10">
                  <c:v>-1.1000000000000001</c:v>
                </c:pt>
                <c:pt idx="11">
                  <c:v>-0.9</c:v>
                </c:pt>
                <c:pt idx="12">
                  <c:v>4.9263446371639503</c:v>
                </c:pt>
                <c:pt idx="13">
                  <c:v>9.8144500936682846</c:v>
                </c:pt>
                <c:pt idx="14">
                  <c:v>7.2186323129894419</c:v>
                </c:pt>
                <c:pt idx="15">
                  <c:v>5.5081575213445291</c:v>
                </c:pt>
              </c:numCache>
            </c:numRef>
          </c:val>
          <c:smooth val="0"/>
          <c:extLst>
            <c:ext xmlns:c16="http://schemas.microsoft.com/office/drawing/2014/chart" uri="{C3380CC4-5D6E-409C-BE32-E72D297353CC}">
              <c16:uniqueId val="{00000004-A5E2-4AA1-8CCC-0A7F1778B38B}"/>
            </c:ext>
          </c:extLst>
        </c:ser>
        <c:dLbls>
          <c:showLegendKey val="0"/>
          <c:showVal val="0"/>
          <c:showCatName val="0"/>
          <c:showSerName val="0"/>
          <c:showPercent val="0"/>
          <c:showBubbleSize val="0"/>
        </c:dLbls>
        <c:marker val="1"/>
        <c:smooth val="0"/>
        <c:axId val="573563240"/>
        <c:axId val="573564024"/>
      </c:lineChart>
      <c:catAx>
        <c:axId val="573563240"/>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73564024"/>
        <c:crosses val="autoZero"/>
        <c:auto val="1"/>
        <c:lblAlgn val="ctr"/>
        <c:lblOffset val="100"/>
        <c:noMultiLvlLbl val="0"/>
      </c:catAx>
      <c:valAx>
        <c:axId val="573564024"/>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73563240"/>
        <c:crosses val="autoZero"/>
        <c:crossBetween val="between"/>
      </c:valAx>
      <c:spPr>
        <a:noFill/>
        <a:ln>
          <a:noFill/>
        </a:ln>
        <a:effectLst/>
      </c:spPr>
    </c:plotArea>
    <c:legend>
      <c:legendPos val="b"/>
      <c:layout>
        <c:manualLayout>
          <c:xMode val="edge"/>
          <c:yMode val="edge"/>
          <c:x val="7.9359283718567451E-3"/>
          <c:y val="0.80837223068338082"/>
          <c:w val="0.9287361887223774"/>
          <c:h val="0.1773123112938995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89832042164085"/>
          <c:y val="6.1373225930187958E-2"/>
          <c:w val="0.8622519526289053"/>
          <c:h val="0.55304169209472631"/>
        </c:manualLayout>
      </c:layout>
      <c:barChart>
        <c:barDir val="col"/>
        <c:grouping val="clustered"/>
        <c:varyColors val="0"/>
        <c:ser>
          <c:idx val="1"/>
          <c:order val="1"/>
          <c:tx>
            <c:strRef>
              <c:f>'Գրաֆիկ 43'!$C$1</c:f>
              <c:strCache>
                <c:ptCount val="1"/>
                <c:pt idx="0">
                  <c:v>Gross accumulation of private fixed assets</c:v>
                </c:pt>
              </c:strCache>
            </c:strRef>
          </c:tx>
          <c:spPr>
            <a:solidFill>
              <a:schemeClr val="accent5">
                <a:lumMod val="75000"/>
              </a:schemeClr>
            </a:solidFill>
            <a:ln w="12700">
              <a:noFill/>
            </a:ln>
            <a:effectLst/>
          </c:spPr>
          <c:invertIfNegative val="0"/>
          <c:cat>
            <c:strRef>
              <c:f>'Գրաֆիկ 43'!$A$2:$A$21</c:f>
              <c:strCache>
                <c:ptCount val="2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strCache>
            </c:strRef>
          </c:cat>
          <c:val>
            <c:numRef>
              <c:f>'Գրաֆիկ 43'!$C$2:$C$21</c:f>
              <c:numCache>
                <c:formatCode>0.0%</c:formatCode>
                <c:ptCount val="20"/>
                <c:pt idx="0">
                  <c:v>-4.1912472114929357E-2</c:v>
                </c:pt>
                <c:pt idx="1">
                  <c:v>0.14882957355312953</c:v>
                </c:pt>
                <c:pt idx="2">
                  <c:v>6.4973533581466111E-2</c:v>
                </c:pt>
                <c:pt idx="3">
                  <c:v>-1.2721252581995088E-2</c:v>
                </c:pt>
                <c:pt idx="4">
                  <c:v>0.25217813246739706</c:v>
                </c:pt>
                <c:pt idx="5">
                  <c:v>0.14210536625954262</c:v>
                </c:pt>
                <c:pt idx="6">
                  <c:v>0.13675962646719825</c:v>
                </c:pt>
                <c:pt idx="7">
                  <c:v>0.25552693730829246</c:v>
                </c:pt>
                <c:pt idx="8">
                  <c:v>0.20884402044324887</c:v>
                </c:pt>
                <c:pt idx="9">
                  <c:v>2.4502073790766445E-2</c:v>
                </c:pt>
                <c:pt idx="10">
                  <c:v>-5.1395688764258408E-2</c:v>
                </c:pt>
                <c:pt idx="11">
                  <c:v>-5.4877100260018213E-2</c:v>
                </c:pt>
                <c:pt idx="12">
                  <c:v>-0.15889792973765027</c:v>
                </c:pt>
                <c:pt idx="13">
                  <c:v>-0.39131121464367796</c:v>
                </c:pt>
                <c:pt idx="14">
                  <c:v>-0.13421947345090501</c:v>
                </c:pt>
                <c:pt idx="15">
                  <c:v>-1.5634735546055652E-2</c:v>
                </c:pt>
                <c:pt idx="16">
                  <c:v>-0.31221518500218892</c:v>
                </c:pt>
                <c:pt idx="17">
                  <c:v>0.18529745459898478</c:v>
                </c:pt>
                <c:pt idx="18">
                  <c:v>0.12065913898672577</c:v>
                </c:pt>
                <c:pt idx="19">
                  <c:v>0.28141827449893808</c:v>
                </c:pt>
              </c:numCache>
            </c:numRef>
          </c:val>
          <c:extLst>
            <c:ext xmlns:c16="http://schemas.microsoft.com/office/drawing/2014/chart" uri="{C3380CC4-5D6E-409C-BE32-E72D297353CC}">
              <c16:uniqueId val="{00000000-E1FD-420E-8441-EEBA47CD7E15}"/>
            </c:ext>
          </c:extLst>
        </c:ser>
        <c:ser>
          <c:idx val="0"/>
          <c:order val="0"/>
          <c:tx>
            <c:strRef>
              <c:f>'Գրաֆիկ 43'!$B$1</c:f>
              <c:strCache>
                <c:ptCount val="1"/>
                <c:pt idx="0">
                  <c:v>Provate consumption</c:v>
                </c:pt>
              </c:strCache>
            </c:strRef>
          </c:tx>
          <c:spPr>
            <a:solidFill>
              <a:schemeClr val="accent6">
                <a:lumMod val="75000"/>
              </a:schemeClr>
            </a:solidFill>
            <a:ln w="12700">
              <a:noFill/>
            </a:ln>
            <a:effectLst/>
          </c:spPr>
          <c:invertIfNegative val="0"/>
          <c:cat>
            <c:strRef>
              <c:f>'Գրաֆիկ 43'!$A$2:$A$21</c:f>
              <c:strCache>
                <c:ptCount val="2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strCache>
            </c:strRef>
          </c:cat>
          <c:val>
            <c:numRef>
              <c:f>'Գրաֆիկ 43'!$B$2:$B$21</c:f>
              <c:numCache>
                <c:formatCode>0.0%</c:formatCode>
                <c:ptCount val="20"/>
                <c:pt idx="0">
                  <c:v>9.684258163781706E-2</c:v>
                </c:pt>
                <c:pt idx="1">
                  <c:v>0.12630491171678784</c:v>
                </c:pt>
                <c:pt idx="2">
                  <c:v>9.6260334133689576E-2</c:v>
                </c:pt>
                <c:pt idx="3">
                  <c:v>0.2228289228277518</c:v>
                </c:pt>
                <c:pt idx="4">
                  <c:v>5.8433926994705558E-2</c:v>
                </c:pt>
                <c:pt idx="5">
                  <c:v>9.1953200941774893E-2</c:v>
                </c:pt>
                <c:pt idx="6">
                  <c:v>3.4913602719927467E-2</c:v>
                </c:pt>
                <c:pt idx="7">
                  <c:v>2.2953909331175453E-2</c:v>
                </c:pt>
                <c:pt idx="8">
                  <c:v>0.15096494958128034</c:v>
                </c:pt>
                <c:pt idx="9">
                  <c:v>0.10935219082303832</c:v>
                </c:pt>
                <c:pt idx="10">
                  <c:v>8.7341613120443362E-2</c:v>
                </c:pt>
                <c:pt idx="11">
                  <c:v>0.12415267493704647</c:v>
                </c:pt>
                <c:pt idx="12">
                  <c:v>1.334081286332804E-2</c:v>
                </c:pt>
                <c:pt idx="13">
                  <c:v>-0.19472710077766578</c:v>
                </c:pt>
                <c:pt idx="14">
                  <c:v>-0.10180907000254408</c:v>
                </c:pt>
                <c:pt idx="15">
                  <c:v>-0.22442876313008583</c:v>
                </c:pt>
                <c:pt idx="16">
                  <c:v>-2.7219660249902376E-2</c:v>
                </c:pt>
                <c:pt idx="17">
                  <c:v>0.13482881091726923</c:v>
                </c:pt>
                <c:pt idx="18">
                  <c:v>-3.7886520306962268E-2</c:v>
                </c:pt>
                <c:pt idx="19">
                  <c:v>8.1668438372085178E-2</c:v>
                </c:pt>
              </c:numCache>
            </c:numRef>
          </c:val>
          <c:extLst>
            <c:ext xmlns:c16="http://schemas.microsoft.com/office/drawing/2014/chart" uri="{C3380CC4-5D6E-409C-BE32-E72D297353CC}">
              <c16:uniqueId val="{00000001-E1FD-420E-8441-EEBA47CD7E15}"/>
            </c:ext>
          </c:extLst>
        </c:ser>
        <c:dLbls>
          <c:showLegendKey val="0"/>
          <c:showVal val="0"/>
          <c:showCatName val="0"/>
          <c:showSerName val="0"/>
          <c:showPercent val="0"/>
          <c:showBubbleSize val="0"/>
        </c:dLbls>
        <c:gapWidth val="219"/>
        <c:axId val="412514080"/>
        <c:axId val="444864792"/>
      </c:barChart>
      <c:lineChart>
        <c:grouping val="standard"/>
        <c:varyColors val="0"/>
        <c:ser>
          <c:idx val="2"/>
          <c:order val="2"/>
          <c:tx>
            <c:strRef>
              <c:f>'Գրաֆիկ 43'!$D$1</c:f>
              <c:strCache>
                <c:ptCount val="1"/>
                <c:pt idx="0">
                  <c:v>Previous projection of private investments</c:v>
                </c:pt>
              </c:strCache>
            </c:strRef>
          </c:tx>
          <c:spPr>
            <a:ln w="12700" cap="rnd">
              <a:solidFill>
                <a:srgbClr val="C00000"/>
              </a:solidFill>
              <a:round/>
            </a:ln>
            <a:effectLst/>
          </c:spPr>
          <c:marker>
            <c:symbol val="none"/>
          </c:marker>
          <c:cat>
            <c:strRef>
              <c:f>'Գրաֆիկ 43'!$A$2:$A$21</c:f>
              <c:strCache>
                <c:ptCount val="2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strCache>
            </c:strRef>
          </c:cat>
          <c:val>
            <c:numRef>
              <c:f>'Գրաֆիկ 43'!$D$2:$D$21</c:f>
              <c:numCache>
                <c:formatCode>0.0%</c:formatCode>
                <c:ptCount val="20"/>
                <c:pt idx="0">
                  <c:v>8.0929290280523924E-2</c:v>
                </c:pt>
                <c:pt idx="1">
                  <c:v>0.12931235135384336</c:v>
                </c:pt>
                <c:pt idx="2">
                  <c:v>9.1444138691318524E-2</c:v>
                </c:pt>
                <c:pt idx="3">
                  <c:v>0.17722984127534658</c:v>
                </c:pt>
                <c:pt idx="4">
                  <c:v>7.7716760607873331E-2</c:v>
                </c:pt>
                <c:pt idx="5">
                  <c:v>9.868634198127299E-2</c:v>
                </c:pt>
                <c:pt idx="6">
                  <c:v>5.0245560208075642E-2</c:v>
                </c:pt>
                <c:pt idx="7">
                  <c:v>6.2069684093722925E-2</c:v>
                </c:pt>
                <c:pt idx="8">
                  <c:v>0.1586691026594543</c:v>
                </c:pt>
                <c:pt idx="9">
                  <c:v>9.8805166378606923E-2</c:v>
                </c:pt>
                <c:pt idx="10">
                  <c:v>6.6831035707677303E-2</c:v>
                </c:pt>
                <c:pt idx="11">
                  <c:v>9.2898922636062059E-2</c:v>
                </c:pt>
                <c:pt idx="12">
                  <c:v>-6.2009809700028914E-3</c:v>
                </c:pt>
                <c:pt idx="13">
                  <c:v>-0.21917005156838534</c:v>
                </c:pt>
                <c:pt idx="14">
                  <c:v>-0.10615383789132413</c:v>
                </c:pt>
                <c:pt idx="15">
                  <c:v>-0.19192662845215402</c:v>
                </c:pt>
                <c:pt idx="16">
                  <c:v>-5.426173082490772E-2</c:v>
                </c:pt>
                <c:pt idx="17">
                  <c:v>0.14068571776244312</c:v>
                </c:pt>
                <c:pt idx="18">
                  <c:v>-1.5925793609147313E-2</c:v>
                </c:pt>
                <c:pt idx="19">
                  <c:v>0.12559999999999999</c:v>
                </c:pt>
              </c:numCache>
            </c:numRef>
          </c:val>
          <c:smooth val="0"/>
          <c:extLst>
            <c:ext xmlns:c16="http://schemas.microsoft.com/office/drawing/2014/chart" uri="{C3380CC4-5D6E-409C-BE32-E72D297353CC}">
              <c16:uniqueId val="{00000002-E1FD-420E-8441-EEBA47CD7E15}"/>
            </c:ext>
          </c:extLst>
        </c:ser>
        <c:ser>
          <c:idx val="3"/>
          <c:order val="3"/>
          <c:tx>
            <c:strRef>
              <c:f>'Գրաֆիկ 43'!$E$1</c:f>
              <c:strCache>
                <c:ptCount val="1"/>
                <c:pt idx="0">
                  <c:v>Current projection of private investments</c:v>
                </c:pt>
              </c:strCache>
            </c:strRef>
          </c:tx>
          <c:spPr>
            <a:ln w="12700" cap="rnd">
              <a:solidFill>
                <a:schemeClr val="tx2"/>
              </a:solidFill>
              <a:round/>
            </a:ln>
            <a:effectLst/>
          </c:spPr>
          <c:marker>
            <c:symbol val="none"/>
          </c:marker>
          <c:cat>
            <c:strRef>
              <c:f>'Գրաֆիկ 43'!$A$2:$A$21</c:f>
              <c:strCache>
                <c:ptCount val="2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strCache>
            </c:strRef>
          </c:cat>
          <c:val>
            <c:numRef>
              <c:f>'Գրաֆիկ 43'!$E$2:$E$21</c:f>
              <c:numCache>
                <c:formatCode>0.0%</c:formatCode>
                <c:ptCount val="20"/>
                <c:pt idx="0">
                  <c:v>8.0929290280523924E-2</c:v>
                </c:pt>
                <c:pt idx="1">
                  <c:v>0.12931235135384336</c:v>
                </c:pt>
                <c:pt idx="2">
                  <c:v>9.1444138691318524E-2</c:v>
                </c:pt>
                <c:pt idx="3">
                  <c:v>0.17722984127534658</c:v>
                </c:pt>
                <c:pt idx="4">
                  <c:v>7.7716760607873331E-2</c:v>
                </c:pt>
                <c:pt idx="5">
                  <c:v>9.868634198127299E-2</c:v>
                </c:pt>
                <c:pt idx="6">
                  <c:v>5.0245560208075642E-2</c:v>
                </c:pt>
                <c:pt idx="7">
                  <c:v>6.2069684093722925E-2</c:v>
                </c:pt>
                <c:pt idx="8">
                  <c:v>0.15762569677841934</c:v>
                </c:pt>
                <c:pt idx="9">
                  <c:v>9.777515698349476E-2</c:v>
                </c:pt>
                <c:pt idx="10">
                  <c:v>6.5722957380561289E-2</c:v>
                </c:pt>
                <c:pt idx="11">
                  <c:v>9.1584624553947863E-2</c:v>
                </c:pt>
                <c:pt idx="12">
                  <c:v>-6.2009809700028914E-3</c:v>
                </c:pt>
                <c:pt idx="13">
                  <c:v>-0.21917005156838534</c:v>
                </c:pt>
                <c:pt idx="14">
                  <c:v>-0.10615383789132413</c:v>
                </c:pt>
                <c:pt idx="15">
                  <c:v>-0.19192662845215402</c:v>
                </c:pt>
                <c:pt idx="16">
                  <c:v>-4.988209243071997E-2</c:v>
                </c:pt>
                <c:pt idx="17">
                  <c:v>0.1616585601472284</c:v>
                </c:pt>
                <c:pt idx="18">
                  <c:v>-1.5925793609147313E-2</c:v>
                </c:pt>
                <c:pt idx="19">
                  <c:v>0.12320296002514569</c:v>
                </c:pt>
              </c:numCache>
            </c:numRef>
          </c:val>
          <c:smooth val="0"/>
          <c:extLst>
            <c:ext xmlns:c16="http://schemas.microsoft.com/office/drawing/2014/chart" uri="{C3380CC4-5D6E-409C-BE32-E72D297353CC}">
              <c16:uniqueId val="{00000003-E1FD-420E-8441-EEBA47CD7E15}"/>
            </c:ext>
          </c:extLst>
        </c:ser>
        <c:dLbls>
          <c:showLegendKey val="0"/>
          <c:showVal val="0"/>
          <c:showCatName val="0"/>
          <c:showSerName val="0"/>
          <c:showPercent val="0"/>
          <c:showBubbleSize val="0"/>
        </c:dLbls>
        <c:marker val="1"/>
        <c:smooth val="0"/>
        <c:axId val="412514080"/>
        <c:axId val="444864792"/>
      </c:lineChart>
      <c:catAx>
        <c:axId val="412514080"/>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4864792"/>
        <c:crosses val="autoZero"/>
        <c:auto val="1"/>
        <c:lblAlgn val="ctr"/>
        <c:lblOffset val="100"/>
        <c:noMultiLvlLbl val="0"/>
      </c:catAx>
      <c:valAx>
        <c:axId val="444864792"/>
        <c:scaling>
          <c:orientation val="minMax"/>
          <c:max val="0.25"/>
          <c:min val="-0.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12514080"/>
        <c:crosses val="autoZero"/>
        <c:crossBetween val="between"/>
        <c:minorUnit val="0.1"/>
      </c:valAx>
      <c:spPr>
        <a:noFill/>
        <a:ln>
          <a:noFill/>
        </a:ln>
        <a:effectLst/>
      </c:spPr>
    </c:plotArea>
    <c:legend>
      <c:legendPos val="b"/>
      <c:layout>
        <c:manualLayout>
          <c:xMode val="edge"/>
          <c:yMode val="edge"/>
          <c:x val="0"/>
          <c:y val="0.71149745223245964"/>
          <c:w val="0.7340249555499111"/>
          <c:h val="0.25699656163017431"/>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303174603174601E-2"/>
          <c:y val="4.2586034985850237E-2"/>
          <c:w val="0.86530061146202875"/>
          <c:h val="0.73631138286485143"/>
        </c:manualLayout>
      </c:layout>
      <c:barChart>
        <c:barDir val="col"/>
        <c:grouping val="clustered"/>
        <c:varyColors val="0"/>
        <c:ser>
          <c:idx val="1"/>
          <c:order val="1"/>
          <c:tx>
            <c:strRef>
              <c:f>'Գրաֆիկ 44'!$A$3</c:f>
              <c:strCache>
                <c:ptCount val="1"/>
                <c:pt idx="0">
                  <c:v>Real imports, y/y growth, %</c:v>
                </c:pt>
              </c:strCache>
            </c:strRef>
          </c:tx>
          <c:spPr>
            <a:solidFill>
              <a:schemeClr val="accent2"/>
            </a:solidFill>
            <a:ln>
              <a:noFill/>
            </a:ln>
            <a:effectLst/>
          </c:spPr>
          <c:invertIfNegative val="0"/>
          <c:cat>
            <c:strRef>
              <c:f>'Գրաֆիկ 44'!$B$1:$U$1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44'!$B$3:$U$3</c:f>
              <c:numCache>
                <c:formatCode>0.0</c:formatCode>
                <c:ptCount val="16"/>
                <c:pt idx="0">
                  <c:v>17.100000000000001</c:v>
                </c:pt>
                <c:pt idx="1">
                  <c:v>2.5</c:v>
                </c:pt>
                <c:pt idx="2">
                  <c:v>-0.7</c:v>
                </c:pt>
                <c:pt idx="3">
                  <c:v>4.4000000000000004</c:v>
                </c:pt>
                <c:pt idx="4">
                  <c:v>-3.8623144638741564</c:v>
                </c:pt>
                <c:pt idx="5">
                  <c:v>15.215148856580285</c:v>
                </c:pt>
                <c:pt idx="6">
                  <c:v>22.185396975049514</c:v>
                </c:pt>
                <c:pt idx="7">
                  <c:v>26.547297265269208</c:v>
                </c:pt>
                <c:pt idx="8">
                  <c:v>-2.1</c:v>
                </c:pt>
                <c:pt idx="9">
                  <c:v>-33.1</c:v>
                </c:pt>
                <c:pt idx="10">
                  <c:v>-44.9</c:v>
                </c:pt>
                <c:pt idx="11">
                  <c:v>-41.6</c:v>
                </c:pt>
                <c:pt idx="12">
                  <c:v>-20.516497676134463</c:v>
                </c:pt>
                <c:pt idx="13">
                  <c:v>29.655609613749476</c:v>
                </c:pt>
                <c:pt idx="14">
                  <c:v>30.202296232998293</c:v>
                </c:pt>
                <c:pt idx="15">
                  <c:v>31.363906982496644</c:v>
                </c:pt>
              </c:numCache>
            </c:numRef>
          </c:val>
          <c:extLst>
            <c:ext xmlns:c16="http://schemas.microsoft.com/office/drawing/2014/chart" uri="{C3380CC4-5D6E-409C-BE32-E72D297353CC}">
              <c16:uniqueId val="{00000000-246E-40AD-BEBF-2559B21ECEF3}"/>
            </c:ext>
          </c:extLst>
        </c:ser>
        <c:ser>
          <c:idx val="2"/>
          <c:order val="2"/>
          <c:tx>
            <c:strRef>
              <c:f>'Գրաֆիկ 44'!$A$4</c:f>
              <c:strCache>
                <c:ptCount val="1"/>
                <c:pt idx="0">
                  <c:v>Real exports, y/y growth, %</c:v>
                </c:pt>
              </c:strCache>
            </c:strRef>
          </c:tx>
          <c:spPr>
            <a:solidFill>
              <a:schemeClr val="accent3"/>
            </a:solidFill>
            <a:ln>
              <a:noFill/>
            </a:ln>
            <a:effectLst/>
          </c:spPr>
          <c:invertIfNegative val="0"/>
          <c:cat>
            <c:strRef>
              <c:f>'Գրաֆիկ 44'!$B$1:$U$1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44'!$B$4:$U$4</c:f>
              <c:numCache>
                <c:formatCode>0.0</c:formatCode>
                <c:ptCount val="16"/>
                <c:pt idx="0">
                  <c:v>29.3</c:v>
                </c:pt>
                <c:pt idx="1">
                  <c:v>20.7</c:v>
                </c:pt>
                <c:pt idx="2">
                  <c:v>9.6</c:v>
                </c:pt>
                <c:pt idx="3">
                  <c:v>2.5</c:v>
                </c:pt>
                <c:pt idx="4">
                  <c:v>4.885936439356442E-2</c:v>
                </c:pt>
                <c:pt idx="5">
                  <c:v>4.6014915669328644</c:v>
                </c:pt>
                <c:pt idx="6">
                  <c:v>12.782216599571555</c:v>
                </c:pt>
                <c:pt idx="7">
                  <c:v>24.054564285510537</c:v>
                </c:pt>
                <c:pt idx="8">
                  <c:v>-6.8</c:v>
                </c:pt>
                <c:pt idx="9">
                  <c:v>-33.700000000000003</c:v>
                </c:pt>
                <c:pt idx="10">
                  <c:v>-32.799999999999997</c:v>
                </c:pt>
                <c:pt idx="11">
                  <c:v>-43</c:v>
                </c:pt>
                <c:pt idx="12">
                  <c:v>-19.506811500724226</c:v>
                </c:pt>
                <c:pt idx="13">
                  <c:v>27.123524724326089</c:v>
                </c:pt>
                <c:pt idx="14">
                  <c:v>11.218158523841851</c:v>
                </c:pt>
                <c:pt idx="15">
                  <c:v>26.635957002141964</c:v>
                </c:pt>
              </c:numCache>
            </c:numRef>
          </c:val>
          <c:extLst>
            <c:ext xmlns:c16="http://schemas.microsoft.com/office/drawing/2014/chart" uri="{C3380CC4-5D6E-409C-BE32-E72D297353CC}">
              <c16:uniqueId val="{00000001-246E-40AD-BEBF-2559B21ECEF3}"/>
            </c:ext>
          </c:extLst>
        </c:ser>
        <c:dLbls>
          <c:showLegendKey val="0"/>
          <c:showVal val="0"/>
          <c:showCatName val="0"/>
          <c:showSerName val="0"/>
          <c:showPercent val="0"/>
          <c:showBubbleSize val="0"/>
        </c:dLbls>
        <c:gapWidth val="150"/>
        <c:axId val="687585112"/>
        <c:axId val="687587072"/>
      </c:barChart>
      <c:lineChart>
        <c:grouping val="standard"/>
        <c:varyColors val="0"/>
        <c:ser>
          <c:idx val="0"/>
          <c:order val="0"/>
          <c:tx>
            <c:strRef>
              <c:f>'Գրաֆիկ 44'!$A$2</c:f>
              <c:strCache>
                <c:ptCount val="1"/>
                <c:pt idx="0">
                  <c:v>Net export, right axis</c:v>
                </c:pt>
              </c:strCache>
            </c:strRef>
          </c:tx>
          <c:spPr>
            <a:ln w="19050" cap="rnd">
              <a:solidFill>
                <a:schemeClr val="accent1"/>
              </a:solidFill>
              <a:round/>
            </a:ln>
            <a:effectLst/>
          </c:spPr>
          <c:marker>
            <c:symbol val="none"/>
          </c:marker>
          <c:cat>
            <c:strRef>
              <c:f>'Գրաֆիկ 44'!$B$1:$U$1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44'!$B$2:$U$2</c:f>
              <c:numCache>
                <c:formatCode>0.0</c:formatCode>
                <c:ptCount val="16"/>
                <c:pt idx="0">
                  <c:v>-90.5</c:v>
                </c:pt>
                <c:pt idx="1">
                  <c:v>-96.5</c:v>
                </c:pt>
                <c:pt idx="2">
                  <c:v>-71.900000000000006</c:v>
                </c:pt>
                <c:pt idx="3">
                  <c:v>-2.8</c:v>
                </c:pt>
                <c:pt idx="4">
                  <c:v>-12.349051844305862</c:v>
                </c:pt>
                <c:pt idx="5">
                  <c:v>20.42405882778236</c:v>
                </c:pt>
                <c:pt idx="6">
                  <c:v>32.045164064896113</c:v>
                </c:pt>
                <c:pt idx="7">
                  <c:v>-21.667846689561344</c:v>
                </c:pt>
                <c:pt idx="8">
                  <c:v>20.7</c:v>
                </c:pt>
                <c:pt idx="9">
                  <c:v>35.4</c:v>
                </c:pt>
                <c:pt idx="10">
                  <c:v>-58.8</c:v>
                </c:pt>
                <c:pt idx="11">
                  <c:v>47.2</c:v>
                </c:pt>
                <c:pt idx="12">
                  <c:v>17.093897472541556</c:v>
                </c:pt>
                <c:pt idx="13">
                  <c:v>-16.021263041957837</c:v>
                </c:pt>
                <c:pt idx="14">
                  <c:v>38.788909397678339</c:v>
                </c:pt>
                <c:pt idx="15">
                  <c:v>-17.379269605926169</c:v>
                </c:pt>
              </c:numCache>
            </c:numRef>
          </c:val>
          <c:smooth val="0"/>
          <c:extLst>
            <c:ext xmlns:c16="http://schemas.microsoft.com/office/drawing/2014/chart" uri="{C3380CC4-5D6E-409C-BE32-E72D297353CC}">
              <c16:uniqueId val="{00000002-246E-40AD-BEBF-2559B21ECEF3}"/>
            </c:ext>
          </c:extLst>
        </c:ser>
        <c:dLbls>
          <c:showLegendKey val="0"/>
          <c:showVal val="0"/>
          <c:showCatName val="0"/>
          <c:showSerName val="0"/>
          <c:showPercent val="0"/>
          <c:showBubbleSize val="0"/>
        </c:dLbls>
        <c:marker val="1"/>
        <c:smooth val="0"/>
        <c:axId val="687585112"/>
        <c:axId val="687587072"/>
      </c:lineChart>
      <c:catAx>
        <c:axId val="687585112"/>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87072"/>
        <c:crosses val="autoZero"/>
        <c:auto val="1"/>
        <c:lblAlgn val="ctr"/>
        <c:lblOffset val="100"/>
        <c:noMultiLvlLbl val="0"/>
      </c:catAx>
      <c:valAx>
        <c:axId val="687587072"/>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85112"/>
        <c:crosses val="autoZero"/>
        <c:crossBetween val="between"/>
      </c:valAx>
      <c:spPr>
        <a:solidFill>
          <a:schemeClr val="bg1">
            <a:alpha val="4000"/>
          </a:schemeClr>
        </a:solidFill>
        <a:ln>
          <a:noFill/>
        </a:ln>
        <a:effectLst/>
      </c:spPr>
    </c:plotArea>
    <c:legend>
      <c:legendPos val="b"/>
      <c:layout>
        <c:manualLayout>
          <c:xMode val="edge"/>
          <c:yMode val="edge"/>
          <c:x val="9.7269841269841447E-3"/>
          <c:y val="0.87717451868795726"/>
          <c:w val="0.94026622428244877"/>
          <c:h val="0.1228254813120427"/>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solidFill>
        <a:schemeClr val="accent1">
          <a:alpha val="2000"/>
        </a:schemeClr>
      </a:solid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146713803631678E-2"/>
          <c:y val="7.6788830715532289E-2"/>
          <c:w val="0.8884383202099736"/>
          <c:h val="0.68401821969563226"/>
        </c:manualLayout>
      </c:layout>
      <c:barChart>
        <c:barDir val="col"/>
        <c:grouping val="clustered"/>
        <c:varyColors val="0"/>
        <c:ser>
          <c:idx val="0"/>
          <c:order val="0"/>
          <c:tx>
            <c:strRef>
              <c:f>'Գրաֆիկ 45'!$A$2</c:f>
              <c:strCache>
                <c:ptCount val="1"/>
                <c:pt idx="0">
                  <c:v>Revenue signal</c:v>
                </c:pt>
              </c:strCache>
            </c:strRef>
          </c:tx>
          <c:spPr>
            <a:solidFill>
              <a:schemeClr val="accent1"/>
            </a:solidFill>
            <a:ln>
              <a:noFill/>
            </a:ln>
            <a:effectLst/>
          </c:spPr>
          <c:invertIfNegative val="0"/>
          <c:cat>
            <c:strRef>
              <c:f>'Գրաֆիկ 45'!$B$1:$Y$1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45'!$B$2:$Y$2</c:f>
              <c:numCache>
                <c:formatCode>0.0</c:formatCode>
                <c:ptCount val="16"/>
                <c:pt idx="0">
                  <c:v>-3.5023452699999999E-2</c:v>
                </c:pt>
                <c:pt idx="1">
                  <c:v>0.184436343</c:v>
                </c:pt>
                <c:pt idx="2">
                  <c:v>-0.99703620400000004</c:v>
                </c:pt>
                <c:pt idx="3">
                  <c:v>-1.9721675400000001</c:v>
                </c:pt>
                <c:pt idx="4">
                  <c:v>2.93135638</c:v>
                </c:pt>
                <c:pt idx="5">
                  <c:v>-2.0724670600000001</c:v>
                </c:pt>
                <c:pt idx="6">
                  <c:v>-0.54602522499999995</c:v>
                </c:pt>
                <c:pt idx="7">
                  <c:v>-9.6257206499999998E-2</c:v>
                </c:pt>
                <c:pt idx="8">
                  <c:v>0.78747</c:v>
                </c:pt>
                <c:pt idx="9">
                  <c:v>-0.54305999999999999</c:v>
                </c:pt>
                <c:pt idx="10">
                  <c:v>0.98916999999999999</c:v>
                </c:pt>
                <c:pt idx="11">
                  <c:v>-0.68944000000000005</c:v>
                </c:pt>
                <c:pt idx="12">
                  <c:v>0.60702859099999995</c:v>
                </c:pt>
                <c:pt idx="13">
                  <c:v>0.107462207</c:v>
                </c:pt>
                <c:pt idx="14">
                  <c:v>-0.87620832400000004</c:v>
                </c:pt>
                <c:pt idx="15">
                  <c:v>0.19</c:v>
                </c:pt>
              </c:numCache>
            </c:numRef>
          </c:val>
          <c:extLst>
            <c:ext xmlns:c16="http://schemas.microsoft.com/office/drawing/2014/chart" uri="{C3380CC4-5D6E-409C-BE32-E72D297353CC}">
              <c16:uniqueId val="{00000000-238B-434C-AFFE-8BC27D31C77E}"/>
            </c:ext>
          </c:extLst>
        </c:ser>
        <c:ser>
          <c:idx val="1"/>
          <c:order val="1"/>
          <c:tx>
            <c:strRef>
              <c:f>'Գրաֆիկ 45'!$A$3</c:f>
              <c:strCache>
                <c:ptCount val="1"/>
                <c:pt idx="0">
                  <c:v>Expenditure signal</c:v>
                </c:pt>
              </c:strCache>
            </c:strRef>
          </c:tx>
          <c:spPr>
            <a:solidFill>
              <a:schemeClr val="accent2"/>
            </a:solidFill>
            <a:ln>
              <a:noFill/>
            </a:ln>
            <a:effectLst/>
          </c:spPr>
          <c:invertIfNegative val="0"/>
          <c:cat>
            <c:strRef>
              <c:f>'Գրաֆիկ 45'!$B$1:$Y$1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45'!$B$3:$Y$3</c:f>
              <c:numCache>
                <c:formatCode>0.0</c:formatCode>
                <c:ptCount val="16"/>
                <c:pt idx="0">
                  <c:v>-1.66275548</c:v>
                </c:pt>
                <c:pt idx="1">
                  <c:v>-0.62695711200000004</c:v>
                </c:pt>
                <c:pt idx="2">
                  <c:v>0.19133486499999999</c:v>
                </c:pt>
                <c:pt idx="3">
                  <c:v>2.3536231299999999</c:v>
                </c:pt>
                <c:pt idx="4">
                  <c:v>-3.8934744399999999</c:v>
                </c:pt>
                <c:pt idx="5">
                  <c:v>2.58570578E-2</c:v>
                </c:pt>
                <c:pt idx="6">
                  <c:v>3.6378928199999998</c:v>
                </c:pt>
                <c:pt idx="7">
                  <c:v>1.58190875</c:v>
                </c:pt>
                <c:pt idx="8">
                  <c:v>-1.2324999999999999</c:v>
                </c:pt>
                <c:pt idx="9">
                  <c:v>5.5823999999999998</c:v>
                </c:pt>
                <c:pt idx="10">
                  <c:v>-0.78598999999999997</c:v>
                </c:pt>
                <c:pt idx="11">
                  <c:v>0.14197000000000001</c:v>
                </c:pt>
                <c:pt idx="12">
                  <c:v>0.67758313999999997</c:v>
                </c:pt>
                <c:pt idx="13">
                  <c:v>7.9530920599999999E-2</c:v>
                </c:pt>
                <c:pt idx="14">
                  <c:v>-1.9950688700000001</c:v>
                </c:pt>
                <c:pt idx="15">
                  <c:v>-0.25</c:v>
                </c:pt>
              </c:numCache>
            </c:numRef>
          </c:val>
          <c:extLst>
            <c:ext xmlns:c16="http://schemas.microsoft.com/office/drawing/2014/chart" uri="{C3380CC4-5D6E-409C-BE32-E72D297353CC}">
              <c16:uniqueId val="{00000001-238B-434C-AFFE-8BC27D31C77E}"/>
            </c:ext>
          </c:extLst>
        </c:ser>
        <c:dLbls>
          <c:showLegendKey val="0"/>
          <c:showVal val="0"/>
          <c:showCatName val="0"/>
          <c:showSerName val="0"/>
          <c:showPercent val="0"/>
          <c:showBubbleSize val="0"/>
        </c:dLbls>
        <c:gapWidth val="219"/>
        <c:overlap val="-27"/>
        <c:axId val="687587464"/>
        <c:axId val="687590600"/>
      </c:barChart>
      <c:lineChart>
        <c:grouping val="standard"/>
        <c:varyColors val="0"/>
        <c:ser>
          <c:idx val="2"/>
          <c:order val="2"/>
          <c:tx>
            <c:strRef>
              <c:f>'Գրաֆիկ 45'!$A$4</c:f>
              <c:strCache>
                <c:ptCount val="1"/>
                <c:pt idx="0">
                  <c:v>Fiscal signal</c:v>
                </c:pt>
              </c:strCache>
            </c:strRef>
          </c:tx>
          <c:spPr>
            <a:ln w="19050" cap="rnd">
              <a:solidFill>
                <a:schemeClr val="accent3"/>
              </a:solidFill>
              <a:round/>
            </a:ln>
            <a:effectLst/>
          </c:spPr>
          <c:marker>
            <c:symbol val="none"/>
          </c:marker>
          <c:cat>
            <c:strRef>
              <c:f>'Գրաֆիկ 45'!$B$1:$Y$1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45'!$B$4:$Y$4</c:f>
              <c:numCache>
                <c:formatCode>0.0</c:formatCode>
                <c:ptCount val="16"/>
                <c:pt idx="0">
                  <c:v>-1.6977789326999999</c:v>
                </c:pt>
                <c:pt idx="1">
                  <c:v>-0.44252076900000004</c:v>
                </c:pt>
                <c:pt idx="2">
                  <c:v>-0.80570133900000007</c:v>
                </c:pt>
                <c:pt idx="3">
                  <c:v>0.38145558999999984</c:v>
                </c:pt>
                <c:pt idx="4">
                  <c:v>-0.96211805999999989</c:v>
                </c:pt>
                <c:pt idx="5">
                  <c:v>-2.0466100022</c:v>
                </c:pt>
                <c:pt idx="6">
                  <c:v>3.0918675950000001</c:v>
                </c:pt>
                <c:pt idx="7">
                  <c:v>1.4856515434999999</c:v>
                </c:pt>
                <c:pt idx="8">
                  <c:v>-0.67096999999999996</c:v>
                </c:pt>
                <c:pt idx="9">
                  <c:v>4.2487000000000004</c:v>
                </c:pt>
                <c:pt idx="10">
                  <c:v>-0.23311999999999999</c:v>
                </c:pt>
                <c:pt idx="11">
                  <c:v>-0.16220000000000001</c:v>
                </c:pt>
                <c:pt idx="12">
                  <c:v>0.78487794799999999</c:v>
                </c:pt>
                <c:pt idx="13">
                  <c:v>0.106609619</c:v>
                </c:pt>
                <c:pt idx="14">
                  <c:v>-1.9465384299999999</c:v>
                </c:pt>
                <c:pt idx="15">
                  <c:v>-0.12</c:v>
                </c:pt>
              </c:numCache>
            </c:numRef>
          </c:val>
          <c:smooth val="0"/>
          <c:extLst>
            <c:ext xmlns:c16="http://schemas.microsoft.com/office/drawing/2014/chart" uri="{C3380CC4-5D6E-409C-BE32-E72D297353CC}">
              <c16:uniqueId val="{00000002-238B-434C-AFFE-8BC27D31C77E}"/>
            </c:ext>
          </c:extLst>
        </c:ser>
        <c:dLbls>
          <c:showLegendKey val="0"/>
          <c:showVal val="0"/>
          <c:showCatName val="0"/>
          <c:showSerName val="0"/>
          <c:showPercent val="0"/>
          <c:showBubbleSize val="0"/>
        </c:dLbls>
        <c:marker val="1"/>
        <c:smooth val="0"/>
        <c:axId val="687587464"/>
        <c:axId val="687590600"/>
      </c:lineChart>
      <c:catAx>
        <c:axId val="687587464"/>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90600"/>
        <c:crosses val="autoZero"/>
        <c:auto val="1"/>
        <c:lblAlgn val="ctr"/>
        <c:lblOffset val="100"/>
        <c:noMultiLvlLbl val="0"/>
      </c:catAx>
      <c:valAx>
        <c:axId val="687590600"/>
        <c:scaling>
          <c:orientation val="minMax"/>
          <c:max val="6"/>
          <c:min val="-4"/>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87464"/>
        <c:crosses val="autoZero"/>
        <c:crossBetween val="between"/>
        <c:majorUnit val="2"/>
      </c:valAx>
      <c:spPr>
        <a:noFill/>
        <a:ln w="6350">
          <a:noFill/>
        </a:ln>
        <a:effectLst/>
      </c:spPr>
    </c:plotArea>
    <c:legend>
      <c:legendPos val="b"/>
      <c:layout>
        <c:manualLayout>
          <c:xMode val="edge"/>
          <c:yMode val="edge"/>
          <c:x val="2.8598869697739385E-3"/>
          <c:y val="0.86779139154690865"/>
          <c:w val="0.95177727784027"/>
          <c:h val="0.1156629559236129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359791719583439"/>
          <c:y val="6.0360140193600691E-2"/>
          <c:w val="0.83064334419926011"/>
          <c:h val="0.61865630432559571"/>
        </c:manualLayout>
      </c:layout>
      <c:barChart>
        <c:barDir val="col"/>
        <c:grouping val="clustered"/>
        <c:varyColors val="0"/>
        <c:ser>
          <c:idx val="0"/>
          <c:order val="0"/>
          <c:tx>
            <c:strRef>
              <c:f>'Գրաֆիկ 46'!$A$2</c:f>
              <c:strCache>
                <c:ptCount val="1"/>
                <c:pt idx="0">
                  <c:v>Consolidated budget revenue and grants</c:v>
                </c:pt>
              </c:strCache>
            </c:strRef>
          </c:tx>
          <c:spPr>
            <a:solidFill>
              <a:srgbClr val="4BACC6">
                <a:lumMod val="75000"/>
              </a:srgbClr>
            </a:solidFill>
            <a:ln w="12133">
              <a:noFill/>
              <a:prstDash val="solid"/>
            </a:ln>
          </c:spPr>
          <c:invertIfNegative val="0"/>
          <c:cat>
            <c:strRef>
              <c:f>'Գրաֆիկ 46'!$B$1:$M$1</c:f>
              <c:strCache>
                <c:ptCount val="12"/>
                <c:pt idx="0">
                  <c:v>I 19</c:v>
                </c:pt>
                <c:pt idx="1">
                  <c:v>II</c:v>
                </c:pt>
                <c:pt idx="2">
                  <c:v>III</c:v>
                </c:pt>
                <c:pt idx="3">
                  <c:v>IV</c:v>
                </c:pt>
                <c:pt idx="4">
                  <c:v>I 20</c:v>
                </c:pt>
                <c:pt idx="5">
                  <c:v>II </c:v>
                </c:pt>
                <c:pt idx="6">
                  <c:v>III</c:v>
                </c:pt>
                <c:pt idx="7">
                  <c:v>IV</c:v>
                </c:pt>
                <c:pt idx="8">
                  <c:v>I 21</c:v>
                </c:pt>
                <c:pt idx="9">
                  <c:v>II </c:v>
                </c:pt>
                <c:pt idx="10">
                  <c:v>III</c:v>
                </c:pt>
                <c:pt idx="11">
                  <c:v>IV</c:v>
                </c:pt>
              </c:strCache>
            </c:strRef>
          </c:cat>
          <c:val>
            <c:numRef>
              <c:f>'Գրաֆիկ 46'!$B$2:$M$2</c:f>
              <c:numCache>
                <c:formatCode>0.0</c:formatCode>
                <c:ptCount val="12"/>
                <c:pt idx="0">
                  <c:v>330.9</c:v>
                </c:pt>
                <c:pt idx="1">
                  <c:v>448.80000000000007</c:v>
                </c:pt>
                <c:pt idx="2">
                  <c:v>401.09999999999991</c:v>
                </c:pt>
                <c:pt idx="3">
                  <c:v>427.8</c:v>
                </c:pt>
                <c:pt idx="4">
                  <c:v>381.9</c:v>
                </c:pt>
                <c:pt idx="5">
                  <c:v>353.80000000000007</c:v>
                </c:pt>
                <c:pt idx="6">
                  <c:v>370.59999999999991</c:v>
                </c:pt>
                <c:pt idx="7">
                  <c:v>502.2</c:v>
                </c:pt>
                <c:pt idx="8">
                  <c:v>362.1</c:v>
                </c:pt>
                <c:pt idx="9">
                  <c:v>453</c:v>
                </c:pt>
                <c:pt idx="10">
                  <c:v>423.9</c:v>
                </c:pt>
                <c:pt idx="11">
                  <c:v>505.20000000000016</c:v>
                </c:pt>
              </c:numCache>
            </c:numRef>
          </c:val>
          <c:extLst>
            <c:ext xmlns:c16="http://schemas.microsoft.com/office/drawing/2014/chart" uri="{C3380CC4-5D6E-409C-BE32-E72D297353CC}">
              <c16:uniqueId val="{00000000-064E-4DD3-BF3C-E9D3D8E5DCCC}"/>
            </c:ext>
          </c:extLst>
        </c:ser>
        <c:ser>
          <c:idx val="1"/>
          <c:order val="1"/>
          <c:tx>
            <c:strRef>
              <c:f>'Գրաֆիկ 46'!$A$3</c:f>
              <c:strCache>
                <c:ptCount val="1"/>
                <c:pt idx="0">
                  <c:v>Consolidated budget expenditures</c:v>
                </c:pt>
              </c:strCache>
            </c:strRef>
          </c:tx>
          <c:spPr>
            <a:solidFill>
              <a:srgbClr val="F79646">
                <a:lumMod val="75000"/>
              </a:srgbClr>
            </a:solidFill>
            <a:ln w="12133">
              <a:noFill/>
              <a:prstDash val="solid"/>
            </a:ln>
          </c:spPr>
          <c:invertIfNegative val="0"/>
          <c:cat>
            <c:strRef>
              <c:f>'Գրաֆիկ 46'!$B$1:$M$1</c:f>
              <c:strCache>
                <c:ptCount val="12"/>
                <c:pt idx="0">
                  <c:v>I 19</c:v>
                </c:pt>
                <c:pt idx="1">
                  <c:v>II</c:v>
                </c:pt>
                <c:pt idx="2">
                  <c:v>III</c:v>
                </c:pt>
                <c:pt idx="3">
                  <c:v>IV</c:v>
                </c:pt>
                <c:pt idx="4">
                  <c:v>I 20</c:v>
                </c:pt>
                <c:pt idx="5">
                  <c:v>II </c:v>
                </c:pt>
                <c:pt idx="6">
                  <c:v>III</c:v>
                </c:pt>
                <c:pt idx="7">
                  <c:v>IV</c:v>
                </c:pt>
                <c:pt idx="8">
                  <c:v>I 21</c:v>
                </c:pt>
                <c:pt idx="9">
                  <c:v>II </c:v>
                </c:pt>
                <c:pt idx="10">
                  <c:v>III</c:v>
                </c:pt>
                <c:pt idx="11">
                  <c:v>IV</c:v>
                </c:pt>
              </c:strCache>
            </c:strRef>
          </c:cat>
          <c:val>
            <c:numRef>
              <c:f>'Գրաֆիկ 46'!$B$3:$M$3</c:f>
              <c:numCache>
                <c:formatCode>0.0</c:formatCode>
                <c:ptCount val="12"/>
                <c:pt idx="0">
                  <c:v>290.5</c:v>
                </c:pt>
                <c:pt idx="1">
                  <c:v>355.6</c:v>
                </c:pt>
                <c:pt idx="2">
                  <c:v>425.80000000000007</c:v>
                </c:pt>
                <c:pt idx="3">
                  <c:v>589</c:v>
                </c:pt>
                <c:pt idx="4">
                  <c:v>335.6</c:v>
                </c:pt>
                <c:pt idx="5">
                  <c:v>437.5</c:v>
                </c:pt>
                <c:pt idx="6">
                  <c:v>473.6</c:v>
                </c:pt>
                <c:pt idx="7">
                  <c:v>678</c:v>
                </c:pt>
                <c:pt idx="8">
                  <c:v>412.7</c:v>
                </c:pt>
                <c:pt idx="9">
                  <c:v>473.59999999999997</c:v>
                </c:pt>
                <c:pt idx="10">
                  <c:v>496.7000000000001</c:v>
                </c:pt>
                <c:pt idx="11">
                  <c:v>662.7</c:v>
                </c:pt>
              </c:numCache>
            </c:numRef>
          </c:val>
          <c:extLst>
            <c:ext xmlns:c16="http://schemas.microsoft.com/office/drawing/2014/chart" uri="{C3380CC4-5D6E-409C-BE32-E72D297353CC}">
              <c16:uniqueId val="{00000001-064E-4DD3-BF3C-E9D3D8E5DCCC}"/>
            </c:ext>
          </c:extLst>
        </c:ser>
        <c:ser>
          <c:idx val="2"/>
          <c:order val="2"/>
          <c:tx>
            <c:strRef>
              <c:f>'Գրաֆիկ 46'!$A$4</c:f>
              <c:strCache>
                <c:ptCount val="1"/>
                <c:pt idx="0">
                  <c:v>Deficit (- deficit, + surplus)</c:v>
                </c:pt>
              </c:strCache>
            </c:strRef>
          </c:tx>
          <c:spPr>
            <a:solidFill>
              <a:srgbClr val="8064A2">
                <a:lumMod val="75000"/>
              </a:srgbClr>
            </a:solidFill>
            <a:ln w="12133">
              <a:noFill/>
              <a:prstDash val="solid"/>
            </a:ln>
          </c:spPr>
          <c:invertIfNegative val="0"/>
          <c:cat>
            <c:strRef>
              <c:f>'Գրաֆիկ 46'!$B$1:$M$1</c:f>
              <c:strCache>
                <c:ptCount val="12"/>
                <c:pt idx="0">
                  <c:v>I 19</c:v>
                </c:pt>
                <c:pt idx="1">
                  <c:v>II</c:v>
                </c:pt>
                <c:pt idx="2">
                  <c:v>III</c:v>
                </c:pt>
                <c:pt idx="3">
                  <c:v>IV</c:v>
                </c:pt>
                <c:pt idx="4">
                  <c:v>I 20</c:v>
                </c:pt>
                <c:pt idx="5">
                  <c:v>II </c:v>
                </c:pt>
                <c:pt idx="6">
                  <c:v>III</c:v>
                </c:pt>
                <c:pt idx="7">
                  <c:v>IV</c:v>
                </c:pt>
                <c:pt idx="8">
                  <c:v>I 21</c:v>
                </c:pt>
                <c:pt idx="9">
                  <c:v>II </c:v>
                </c:pt>
                <c:pt idx="10">
                  <c:v>III</c:v>
                </c:pt>
                <c:pt idx="11">
                  <c:v>IV</c:v>
                </c:pt>
              </c:strCache>
            </c:strRef>
          </c:cat>
          <c:val>
            <c:numRef>
              <c:f>'Գրաֆիկ 46'!$B$4:$M$4</c:f>
              <c:numCache>
                <c:formatCode>0.0</c:formatCode>
                <c:ptCount val="12"/>
                <c:pt idx="0">
                  <c:v>40.399999999999977</c:v>
                </c:pt>
                <c:pt idx="1">
                  <c:v>93.200000000000045</c:v>
                </c:pt>
                <c:pt idx="2">
                  <c:v>-24.700000000000159</c:v>
                </c:pt>
                <c:pt idx="3">
                  <c:v>-161.19999999999999</c:v>
                </c:pt>
                <c:pt idx="4">
                  <c:v>46.299999999999955</c:v>
                </c:pt>
                <c:pt idx="5">
                  <c:v>-83.699999999999932</c:v>
                </c:pt>
                <c:pt idx="6">
                  <c:v>-103.00000000000011</c:v>
                </c:pt>
                <c:pt idx="7">
                  <c:v>-175.8</c:v>
                </c:pt>
                <c:pt idx="8">
                  <c:v>-50.599999999999966</c:v>
                </c:pt>
                <c:pt idx="9">
                  <c:v>-20.599999999999966</c:v>
                </c:pt>
                <c:pt idx="10">
                  <c:v>-72.800000000000125</c:v>
                </c:pt>
                <c:pt idx="11">
                  <c:v>-157.49999999999989</c:v>
                </c:pt>
              </c:numCache>
            </c:numRef>
          </c:val>
          <c:extLst>
            <c:ext xmlns:c16="http://schemas.microsoft.com/office/drawing/2014/chart" uri="{C3380CC4-5D6E-409C-BE32-E72D297353CC}">
              <c16:uniqueId val="{00000002-064E-4DD3-BF3C-E9D3D8E5DCCC}"/>
            </c:ext>
          </c:extLst>
        </c:ser>
        <c:dLbls>
          <c:showLegendKey val="0"/>
          <c:showVal val="0"/>
          <c:showCatName val="0"/>
          <c:showSerName val="0"/>
          <c:showPercent val="0"/>
          <c:showBubbleSize val="0"/>
        </c:dLbls>
        <c:gapWidth val="75"/>
        <c:overlap val="-50"/>
        <c:axId val="687595304"/>
        <c:axId val="687583936"/>
      </c:barChart>
      <c:catAx>
        <c:axId val="687595304"/>
        <c:scaling>
          <c:orientation val="minMax"/>
        </c:scaling>
        <c:delete val="0"/>
        <c:axPos val="b"/>
        <c:numFmt formatCode="General" sourceLinked="1"/>
        <c:majorTickMark val="out"/>
        <c:minorTickMark val="none"/>
        <c:tickLblPos val="low"/>
        <c:spPr>
          <a:ln w="9101">
            <a:solidFill>
              <a:sysClr val="windowText" lastClr="000000"/>
            </a:solidFill>
          </a:ln>
        </c:spPr>
        <c:txPr>
          <a:bodyPr rot="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687583936"/>
        <c:crosses val="autoZero"/>
        <c:auto val="1"/>
        <c:lblAlgn val="ctr"/>
        <c:lblOffset val="100"/>
        <c:noMultiLvlLbl val="0"/>
      </c:catAx>
      <c:valAx>
        <c:axId val="687583936"/>
        <c:scaling>
          <c:orientation val="minMax"/>
        </c:scaling>
        <c:delete val="0"/>
        <c:axPos val="l"/>
        <c:numFmt formatCode="0" sourceLinked="0"/>
        <c:majorTickMark val="out"/>
        <c:minorTickMark val="none"/>
        <c:tickLblPos val="nextTo"/>
        <c:spPr>
          <a:noFill/>
          <a:ln>
            <a:solidFill>
              <a:sysClr val="windowText" lastClr="000000"/>
            </a:solidFill>
          </a:ln>
        </c:spPr>
        <c:txPr>
          <a:bodyPr rot="0" vert="horz"/>
          <a:lstStyle/>
          <a:p>
            <a:pPr>
              <a:defRPr sz="600" b="0" i="0" u="none" strike="noStrike" baseline="0">
                <a:solidFill>
                  <a:srgbClr val="000000"/>
                </a:solidFill>
                <a:latin typeface="GHEA Grapalat" pitchFamily="50" charset="0"/>
                <a:ea typeface="Arial"/>
                <a:cs typeface="Arial"/>
              </a:defRPr>
            </a:pPr>
            <a:endParaRPr lang="en-US"/>
          </a:p>
        </c:txPr>
        <c:crossAx val="687595304"/>
        <c:crosses val="autoZero"/>
        <c:crossBetween val="between"/>
      </c:valAx>
      <c:spPr>
        <a:noFill/>
        <a:ln w="25400">
          <a:noFill/>
        </a:ln>
      </c:spPr>
    </c:plotArea>
    <c:legend>
      <c:legendPos val="b"/>
      <c:layout>
        <c:manualLayout>
          <c:xMode val="edge"/>
          <c:yMode val="edge"/>
          <c:x val="0"/>
          <c:y val="0.78812506391246562"/>
          <c:w val="0.63460161607823218"/>
          <c:h val="0.21120615604867576"/>
        </c:manualLayout>
      </c:layout>
      <c:overlay val="0"/>
      <c:spPr>
        <a:noFill/>
        <a:ln w="3137">
          <a:noFill/>
          <a:prstDash val="solid"/>
        </a:ln>
        <a:effectLst>
          <a:outerShdw sx="1000" sy="1000" algn="br">
            <a:srgbClr val="000000"/>
          </a:outerShdw>
        </a:effectLst>
      </c:spPr>
      <c:txPr>
        <a:bodyPr/>
        <a:lstStyle/>
        <a:p>
          <a:pPr rtl="0">
            <a:defRPr sz="800" b="0" i="1" u="none" strike="noStrike" baseline="-14000">
              <a:solidFill>
                <a:srgbClr val="000000"/>
              </a:solidFill>
              <a:latin typeface="GHEA Grapalat" pitchFamily="50" charset="0"/>
              <a:ea typeface="Arial Armenian"/>
              <a:cs typeface="Arial Armenian"/>
            </a:defRPr>
          </a:pPr>
          <a:endParaRPr lang="en-US"/>
        </a:p>
      </c:txPr>
    </c:legend>
    <c:plotVisOnly val="1"/>
    <c:dispBlanksAs val="gap"/>
    <c:showDLblsOverMax val="0"/>
  </c:chart>
  <c:spPr>
    <a:noFill/>
    <a:ln>
      <a:noFill/>
    </a:ln>
  </c:spPr>
  <c:txPr>
    <a:bodyPr/>
    <a:lstStyle/>
    <a:p>
      <a:pPr>
        <a:defRPr sz="835" b="0" i="0" u="none" strike="noStrike" baseline="0">
          <a:solidFill>
            <a:srgbClr val="000000"/>
          </a:solidFill>
          <a:latin typeface="Arial"/>
          <a:ea typeface="Arial"/>
          <a:cs typeface="Arial"/>
        </a:defRPr>
      </a:pPr>
      <a:endParaRPr lang="en-US"/>
    </a:p>
  </c:txPr>
  <c:externalData r:id="rId2">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41393642829343"/>
          <c:y val="0.1112078803914693"/>
          <c:w val="0.83908353441706884"/>
          <c:h val="0.56977240988507871"/>
        </c:manualLayout>
      </c:layout>
      <c:barChart>
        <c:barDir val="col"/>
        <c:grouping val="clustered"/>
        <c:varyColors val="0"/>
        <c:ser>
          <c:idx val="1"/>
          <c:order val="1"/>
          <c:tx>
            <c:strRef>
              <c:f>'Գրաֆիկ 47'!$A$4</c:f>
              <c:strCache>
                <c:ptCount val="1"/>
                <c:pt idx="0">
                  <c:v>Other internal sources</c:v>
                </c:pt>
              </c:strCache>
            </c:strRef>
          </c:tx>
          <c:spPr>
            <a:solidFill>
              <a:schemeClr val="accent5">
                <a:lumMod val="75000"/>
              </a:schemeClr>
            </a:solidFill>
            <a:ln>
              <a:noFill/>
            </a:ln>
            <a:effectLst/>
          </c:spPr>
          <c:invertIfNegative val="0"/>
          <c:cat>
            <c:strRef>
              <c:f>'Գրաֆիկ 47'!$B$1:$C$1</c:f>
              <c:strCache>
                <c:ptCount val="2"/>
                <c:pt idx="0">
                  <c:v>2020 Q IV </c:v>
                </c:pt>
                <c:pt idx="1">
                  <c:v>2021 Q IV </c:v>
                </c:pt>
              </c:strCache>
            </c:strRef>
          </c:cat>
          <c:val>
            <c:numRef>
              <c:f>'Գրաֆիկ 47'!$B$4:$C$4</c:f>
              <c:numCache>
                <c:formatCode>0.0</c:formatCode>
                <c:ptCount val="2"/>
                <c:pt idx="0">
                  <c:v>96.4</c:v>
                </c:pt>
                <c:pt idx="1">
                  <c:v>93.3</c:v>
                </c:pt>
              </c:numCache>
            </c:numRef>
          </c:val>
          <c:extLst>
            <c:ext xmlns:c16="http://schemas.microsoft.com/office/drawing/2014/chart" uri="{C3380CC4-5D6E-409C-BE32-E72D297353CC}">
              <c16:uniqueId val="{00000000-E725-4EAE-BE64-8AEF39CE54C2}"/>
            </c:ext>
          </c:extLst>
        </c:ser>
        <c:ser>
          <c:idx val="0"/>
          <c:order val="0"/>
          <c:tx>
            <c:strRef>
              <c:f>'Գրաֆիկ 47'!$A$2</c:f>
              <c:strCache>
                <c:ptCount val="1"/>
                <c:pt idx="0">
                  <c:v>External sources</c:v>
                </c:pt>
              </c:strCache>
            </c:strRef>
          </c:tx>
          <c:spPr>
            <a:solidFill>
              <a:schemeClr val="accent2"/>
            </a:solidFill>
            <a:ln>
              <a:noFill/>
            </a:ln>
            <a:effectLst/>
          </c:spPr>
          <c:invertIfNegative val="0"/>
          <c:cat>
            <c:strRef>
              <c:f>'Գրաֆիկ 47'!$B$1:$C$1</c:f>
              <c:strCache>
                <c:ptCount val="2"/>
                <c:pt idx="0">
                  <c:v>2020 Q IV </c:v>
                </c:pt>
                <c:pt idx="1">
                  <c:v>2021 Q IV </c:v>
                </c:pt>
              </c:strCache>
            </c:strRef>
          </c:cat>
          <c:val>
            <c:numRef>
              <c:f>'Գրաֆիկ 47'!$B$2:$C$2</c:f>
              <c:numCache>
                <c:formatCode>0.0</c:formatCode>
                <c:ptCount val="2"/>
                <c:pt idx="0">
                  <c:v>-12.3</c:v>
                </c:pt>
                <c:pt idx="1">
                  <c:v>-20.9</c:v>
                </c:pt>
              </c:numCache>
            </c:numRef>
          </c:val>
          <c:extLst>
            <c:ext xmlns:c16="http://schemas.microsoft.com/office/drawing/2014/chart" uri="{C3380CC4-5D6E-409C-BE32-E72D297353CC}">
              <c16:uniqueId val="{00000001-E725-4EAE-BE64-8AEF39CE54C2}"/>
            </c:ext>
          </c:extLst>
        </c:ser>
        <c:ser>
          <c:idx val="2"/>
          <c:order val="2"/>
          <c:tx>
            <c:strRef>
              <c:f>'Գրաֆիկ 47'!$A$3</c:f>
              <c:strCache>
                <c:ptCount val="1"/>
                <c:pt idx="0">
                  <c:v>Net inflows from government securities</c:v>
                </c:pt>
              </c:strCache>
            </c:strRef>
          </c:tx>
          <c:spPr>
            <a:solidFill>
              <a:schemeClr val="accent3">
                <a:lumMod val="75000"/>
              </a:schemeClr>
            </a:solidFill>
            <a:ln>
              <a:noFill/>
            </a:ln>
            <a:effectLst/>
          </c:spPr>
          <c:invertIfNegative val="0"/>
          <c:cat>
            <c:strRef>
              <c:f>'Գրաֆիկ 47'!$B$1:$C$1</c:f>
              <c:strCache>
                <c:ptCount val="2"/>
                <c:pt idx="0">
                  <c:v>2020 Q IV </c:v>
                </c:pt>
                <c:pt idx="1">
                  <c:v>2021 Q IV </c:v>
                </c:pt>
              </c:strCache>
            </c:strRef>
          </c:cat>
          <c:val>
            <c:numRef>
              <c:f>'Գրաֆիկ 47'!$B$3:$C$3</c:f>
              <c:numCache>
                <c:formatCode>0.0</c:formatCode>
                <c:ptCount val="2"/>
                <c:pt idx="0">
                  <c:v>94.5</c:v>
                </c:pt>
                <c:pt idx="1">
                  <c:v>83.9</c:v>
                </c:pt>
              </c:numCache>
            </c:numRef>
          </c:val>
          <c:extLst>
            <c:ext xmlns:c16="http://schemas.microsoft.com/office/drawing/2014/chart" uri="{C3380CC4-5D6E-409C-BE32-E72D297353CC}">
              <c16:uniqueId val="{00000002-E725-4EAE-BE64-8AEF39CE54C2}"/>
            </c:ext>
          </c:extLst>
        </c:ser>
        <c:dLbls>
          <c:showLegendKey val="0"/>
          <c:showVal val="0"/>
          <c:showCatName val="0"/>
          <c:showSerName val="0"/>
          <c:showPercent val="0"/>
          <c:showBubbleSize val="0"/>
        </c:dLbls>
        <c:gapWidth val="219"/>
        <c:overlap val="-50"/>
        <c:axId val="687590992"/>
        <c:axId val="687594128"/>
      </c:barChart>
      <c:catAx>
        <c:axId val="687590992"/>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94128"/>
        <c:crosses val="autoZero"/>
        <c:auto val="1"/>
        <c:lblAlgn val="ctr"/>
        <c:lblOffset val="100"/>
        <c:noMultiLvlLbl val="0"/>
      </c:catAx>
      <c:valAx>
        <c:axId val="687594128"/>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90992"/>
        <c:crosses val="autoZero"/>
        <c:crossBetween val="between"/>
      </c:valAx>
      <c:spPr>
        <a:noFill/>
        <a:ln>
          <a:noFill/>
        </a:ln>
        <a:effectLst/>
      </c:spPr>
    </c:plotArea>
    <c:legend>
      <c:legendPos val="b"/>
      <c:layout>
        <c:manualLayout>
          <c:xMode val="edge"/>
          <c:yMode val="edge"/>
          <c:x val="0"/>
          <c:y val="0.76224123746049344"/>
          <c:w val="0.58277876555753116"/>
          <c:h val="0.22515606958344297"/>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092380952380953"/>
          <c:y val="2.7424232709241693E-2"/>
          <c:w val="0.87177757787825594"/>
          <c:h val="0.6269595966793744"/>
        </c:manualLayout>
      </c:layout>
      <c:barChart>
        <c:barDir val="col"/>
        <c:grouping val="clustered"/>
        <c:varyColors val="0"/>
        <c:ser>
          <c:idx val="0"/>
          <c:order val="0"/>
          <c:tx>
            <c:strRef>
              <c:f>'Գրաֆիկ 48'!$B$1</c:f>
              <c:strCache>
                <c:ptCount val="1"/>
                <c:pt idx="0">
                  <c:v>Industry</c:v>
                </c:pt>
              </c:strCache>
            </c:strRef>
          </c:tx>
          <c:spPr>
            <a:solidFill>
              <a:srgbClr val="4BACC6">
                <a:lumMod val="75000"/>
              </a:srgbClr>
            </a:solidFill>
            <a:ln>
              <a:noFill/>
            </a:ln>
            <a:effectLst/>
          </c:spPr>
          <c:invertIfNegative val="0"/>
          <c:cat>
            <c:strRef>
              <c:f>'Գրաֆիկ 48'!$A$2:$A$21</c:f>
              <c:strCache>
                <c:ptCount val="16"/>
                <c:pt idx="0">
                  <c:v>I 18</c:v>
                </c:pt>
                <c:pt idx="1">
                  <c:v>II</c:v>
                </c:pt>
                <c:pt idx="2">
                  <c:v>III</c:v>
                </c:pt>
                <c:pt idx="3">
                  <c:v>IV</c:v>
                </c:pt>
                <c:pt idx="4">
                  <c:v>I 19</c:v>
                </c:pt>
                <c:pt idx="5">
                  <c:v>II</c:v>
                </c:pt>
                <c:pt idx="6">
                  <c:v>III</c:v>
                </c:pt>
                <c:pt idx="7">
                  <c:v>IV</c:v>
                </c:pt>
                <c:pt idx="8">
                  <c:v>I 20</c:v>
                </c:pt>
                <c:pt idx="9">
                  <c:v>II </c:v>
                </c:pt>
                <c:pt idx="10">
                  <c:v>III</c:v>
                </c:pt>
                <c:pt idx="11">
                  <c:v>IV</c:v>
                </c:pt>
                <c:pt idx="12">
                  <c:v>I 21</c:v>
                </c:pt>
                <c:pt idx="13">
                  <c:v>II </c:v>
                </c:pt>
                <c:pt idx="14">
                  <c:v>III</c:v>
                </c:pt>
                <c:pt idx="15">
                  <c:v>IV</c:v>
                </c:pt>
              </c:strCache>
            </c:strRef>
          </c:cat>
          <c:val>
            <c:numRef>
              <c:f>'Գրաֆիկ 48'!$B$2:$B$21</c:f>
              <c:numCache>
                <c:formatCode>0.0%</c:formatCode>
                <c:ptCount val="16"/>
                <c:pt idx="0">
                  <c:v>7.664765689084789E-2</c:v>
                </c:pt>
                <c:pt idx="1">
                  <c:v>7.9845292258440559E-2</c:v>
                </c:pt>
                <c:pt idx="2">
                  <c:v>3.8806764995171078E-2</c:v>
                </c:pt>
                <c:pt idx="3">
                  <c:v>1.4337195495207596E-2</c:v>
                </c:pt>
                <c:pt idx="4">
                  <c:v>2.6668776924209395E-2</c:v>
                </c:pt>
                <c:pt idx="5">
                  <c:v>0.12017602696642044</c:v>
                </c:pt>
                <c:pt idx="6">
                  <c:v>0.145981957492789</c:v>
                </c:pt>
                <c:pt idx="7">
                  <c:v>0.17053430649444665</c:v>
                </c:pt>
                <c:pt idx="8">
                  <c:v>2.4946165639588857E-2</c:v>
                </c:pt>
                <c:pt idx="9">
                  <c:v>-5.5054945622796794E-2</c:v>
                </c:pt>
                <c:pt idx="10">
                  <c:v>-2.5863643968696975E-2</c:v>
                </c:pt>
                <c:pt idx="11">
                  <c:v>-7.8487477392791046E-3</c:v>
                </c:pt>
                <c:pt idx="12">
                  <c:v>-3.6351127135297784E-2</c:v>
                </c:pt>
                <c:pt idx="13">
                  <c:v>6.1635006308359691E-2</c:v>
                </c:pt>
                <c:pt idx="14">
                  <c:v>-1.2683955416755311E-2</c:v>
                </c:pt>
                <c:pt idx="15">
                  <c:v>0.13337949276087271</c:v>
                </c:pt>
              </c:numCache>
            </c:numRef>
          </c:val>
          <c:extLst>
            <c:ext xmlns:c16="http://schemas.microsoft.com/office/drawing/2014/chart" uri="{C3380CC4-5D6E-409C-BE32-E72D297353CC}">
              <c16:uniqueId val="{00000000-F4FF-49A9-B0DC-CDBA03B69573}"/>
            </c:ext>
          </c:extLst>
        </c:ser>
        <c:ser>
          <c:idx val="1"/>
          <c:order val="1"/>
          <c:tx>
            <c:strRef>
              <c:f>'Գրաֆիկ 48'!$C$1</c:f>
              <c:strCache>
                <c:ptCount val="1"/>
                <c:pt idx="0">
                  <c:v>Agriculture</c:v>
                </c:pt>
              </c:strCache>
            </c:strRef>
          </c:tx>
          <c:spPr>
            <a:solidFill>
              <a:srgbClr val="F79646">
                <a:lumMod val="75000"/>
              </a:srgbClr>
            </a:solidFill>
            <a:ln>
              <a:noFill/>
            </a:ln>
            <a:effectLst/>
          </c:spPr>
          <c:invertIfNegative val="0"/>
          <c:cat>
            <c:strRef>
              <c:f>'Գրաֆիկ 48'!$A$2:$A$21</c:f>
              <c:strCache>
                <c:ptCount val="16"/>
                <c:pt idx="0">
                  <c:v>I 18</c:v>
                </c:pt>
                <c:pt idx="1">
                  <c:v>II</c:v>
                </c:pt>
                <c:pt idx="2">
                  <c:v>III</c:v>
                </c:pt>
                <c:pt idx="3">
                  <c:v>IV</c:v>
                </c:pt>
                <c:pt idx="4">
                  <c:v>I 19</c:v>
                </c:pt>
                <c:pt idx="5">
                  <c:v>II</c:v>
                </c:pt>
                <c:pt idx="6">
                  <c:v>III</c:v>
                </c:pt>
                <c:pt idx="7">
                  <c:v>IV</c:v>
                </c:pt>
                <c:pt idx="8">
                  <c:v>I 20</c:v>
                </c:pt>
                <c:pt idx="9">
                  <c:v>II </c:v>
                </c:pt>
                <c:pt idx="10">
                  <c:v>III</c:v>
                </c:pt>
                <c:pt idx="11">
                  <c:v>IV</c:v>
                </c:pt>
                <c:pt idx="12">
                  <c:v>I 21</c:v>
                </c:pt>
                <c:pt idx="13">
                  <c:v>II </c:v>
                </c:pt>
                <c:pt idx="14">
                  <c:v>III</c:v>
                </c:pt>
                <c:pt idx="15">
                  <c:v>IV</c:v>
                </c:pt>
              </c:strCache>
            </c:strRef>
          </c:cat>
          <c:val>
            <c:numRef>
              <c:f>'Գրաֆիկ 48'!$C$2:$C$21</c:f>
              <c:numCache>
                <c:formatCode>0.0%</c:formatCode>
                <c:ptCount val="16"/>
                <c:pt idx="0">
                  <c:v>1.6409946851915436E-2</c:v>
                </c:pt>
                <c:pt idx="1">
                  <c:v>9.7288072632695732E-2</c:v>
                </c:pt>
                <c:pt idx="2">
                  <c:v>-9.225158235668203E-2</c:v>
                </c:pt>
                <c:pt idx="3">
                  <c:v>-0.11947235939951355</c:v>
                </c:pt>
                <c:pt idx="4">
                  <c:v>-1.7874262852139253E-2</c:v>
                </c:pt>
                <c:pt idx="5">
                  <c:v>-0.1181850630355126</c:v>
                </c:pt>
                <c:pt idx="6">
                  <c:v>-3.7791194005548617E-2</c:v>
                </c:pt>
                <c:pt idx="7">
                  <c:v>-6.2222920749700421E-2</c:v>
                </c:pt>
                <c:pt idx="8">
                  <c:v>4.9360057896308263E-2</c:v>
                </c:pt>
                <c:pt idx="9">
                  <c:v>3.6260959874354626E-3</c:v>
                </c:pt>
                <c:pt idx="10">
                  <c:v>-3.6331829983578812E-2</c:v>
                </c:pt>
                <c:pt idx="11">
                  <c:v>-8.6492727313154633E-2</c:v>
                </c:pt>
                <c:pt idx="12">
                  <c:v>1.5337411183876241E-2</c:v>
                </c:pt>
                <c:pt idx="13">
                  <c:v>9.8683740076313031E-2</c:v>
                </c:pt>
                <c:pt idx="14">
                  <c:v>-7.1269408810333057E-2</c:v>
                </c:pt>
                <c:pt idx="15">
                  <c:v>1.1029562849287799E-4</c:v>
                </c:pt>
              </c:numCache>
            </c:numRef>
          </c:val>
          <c:extLst>
            <c:ext xmlns:c16="http://schemas.microsoft.com/office/drawing/2014/chart" uri="{C3380CC4-5D6E-409C-BE32-E72D297353CC}">
              <c16:uniqueId val="{00000001-F4FF-49A9-B0DC-CDBA03B69573}"/>
            </c:ext>
          </c:extLst>
        </c:ser>
        <c:ser>
          <c:idx val="2"/>
          <c:order val="2"/>
          <c:tx>
            <c:strRef>
              <c:f>'Գրաֆիկ 48'!$D$1</c:f>
              <c:strCache>
                <c:ptCount val="1"/>
                <c:pt idx="0">
                  <c:v>Construction</c:v>
                </c:pt>
              </c:strCache>
            </c:strRef>
          </c:tx>
          <c:spPr>
            <a:solidFill>
              <a:schemeClr val="accent3">
                <a:lumMod val="75000"/>
              </a:schemeClr>
            </a:solidFill>
            <a:ln>
              <a:noFill/>
            </a:ln>
            <a:effectLst/>
          </c:spPr>
          <c:invertIfNegative val="0"/>
          <c:cat>
            <c:strRef>
              <c:f>'Գրաֆիկ 48'!$A$2:$A$21</c:f>
              <c:strCache>
                <c:ptCount val="16"/>
                <c:pt idx="0">
                  <c:v>I 18</c:v>
                </c:pt>
                <c:pt idx="1">
                  <c:v>II</c:v>
                </c:pt>
                <c:pt idx="2">
                  <c:v>III</c:v>
                </c:pt>
                <c:pt idx="3">
                  <c:v>IV</c:v>
                </c:pt>
                <c:pt idx="4">
                  <c:v>I 19</c:v>
                </c:pt>
                <c:pt idx="5">
                  <c:v>II</c:v>
                </c:pt>
                <c:pt idx="6">
                  <c:v>III</c:v>
                </c:pt>
                <c:pt idx="7">
                  <c:v>IV</c:v>
                </c:pt>
                <c:pt idx="8">
                  <c:v>I 20</c:v>
                </c:pt>
                <c:pt idx="9">
                  <c:v>II </c:v>
                </c:pt>
                <c:pt idx="10">
                  <c:v>III</c:v>
                </c:pt>
                <c:pt idx="11">
                  <c:v>IV</c:v>
                </c:pt>
                <c:pt idx="12">
                  <c:v>I 21</c:v>
                </c:pt>
                <c:pt idx="13">
                  <c:v>II </c:v>
                </c:pt>
                <c:pt idx="14">
                  <c:v>III</c:v>
                </c:pt>
                <c:pt idx="15">
                  <c:v>IV</c:v>
                </c:pt>
              </c:strCache>
            </c:strRef>
          </c:cat>
          <c:val>
            <c:numRef>
              <c:f>'Գրաֆիկ 48'!$D$2:$D$21</c:f>
              <c:numCache>
                <c:formatCode>0.0%</c:formatCode>
                <c:ptCount val="16"/>
                <c:pt idx="0">
                  <c:v>0.13432604285641075</c:v>
                </c:pt>
                <c:pt idx="1">
                  <c:v>5.9005536544750187E-2</c:v>
                </c:pt>
                <c:pt idx="2">
                  <c:v>-1.5317593911484977E-2</c:v>
                </c:pt>
                <c:pt idx="3">
                  <c:v>-3.8407443503015767E-2</c:v>
                </c:pt>
                <c:pt idx="4">
                  <c:v>0.11811992637329766</c:v>
                </c:pt>
                <c:pt idx="5">
                  <c:v>3.2402862890425863E-2</c:v>
                </c:pt>
                <c:pt idx="6">
                  <c:v>7.4025666810492788E-2</c:v>
                </c:pt>
                <c:pt idx="7">
                  <c:v>6.3947992726460831E-2</c:v>
                </c:pt>
                <c:pt idx="8">
                  <c:v>-0.12169145192714879</c:v>
                </c:pt>
                <c:pt idx="9">
                  <c:v>-0.39552478420760495</c:v>
                </c:pt>
                <c:pt idx="10">
                  <c:v>-6.7868736523559223E-2</c:v>
                </c:pt>
                <c:pt idx="11">
                  <c:v>0.14234401105549138</c:v>
                </c:pt>
                <c:pt idx="12">
                  <c:v>3.8486309794385248E-2</c:v>
                </c:pt>
                <c:pt idx="13">
                  <c:v>6.7294675519649724E-2</c:v>
                </c:pt>
                <c:pt idx="14">
                  <c:v>-1.7544297788306837E-2</c:v>
                </c:pt>
                <c:pt idx="15">
                  <c:v>3.707109217311455E-2</c:v>
                </c:pt>
              </c:numCache>
            </c:numRef>
          </c:val>
          <c:extLst>
            <c:ext xmlns:c16="http://schemas.microsoft.com/office/drawing/2014/chart" uri="{C3380CC4-5D6E-409C-BE32-E72D297353CC}">
              <c16:uniqueId val="{00000002-F4FF-49A9-B0DC-CDBA03B69573}"/>
            </c:ext>
          </c:extLst>
        </c:ser>
        <c:ser>
          <c:idx val="3"/>
          <c:order val="3"/>
          <c:tx>
            <c:strRef>
              <c:f>'Գրաֆիկ 48'!$E$1</c:f>
              <c:strCache>
                <c:ptCount val="1"/>
                <c:pt idx="0">
                  <c:v>Services</c:v>
                </c:pt>
              </c:strCache>
            </c:strRef>
          </c:tx>
          <c:spPr>
            <a:solidFill>
              <a:srgbClr val="8064A2">
                <a:lumMod val="75000"/>
              </a:srgbClr>
            </a:solidFill>
            <a:ln>
              <a:noFill/>
            </a:ln>
            <a:effectLst/>
          </c:spPr>
          <c:invertIfNegative val="0"/>
          <c:cat>
            <c:strRef>
              <c:f>'Գրաֆիկ 48'!$A$2:$A$21</c:f>
              <c:strCache>
                <c:ptCount val="16"/>
                <c:pt idx="0">
                  <c:v>I 18</c:v>
                </c:pt>
                <c:pt idx="1">
                  <c:v>II</c:v>
                </c:pt>
                <c:pt idx="2">
                  <c:v>III</c:v>
                </c:pt>
                <c:pt idx="3">
                  <c:v>IV</c:v>
                </c:pt>
                <c:pt idx="4">
                  <c:v>I 19</c:v>
                </c:pt>
                <c:pt idx="5">
                  <c:v>II</c:v>
                </c:pt>
                <c:pt idx="6">
                  <c:v>III</c:v>
                </c:pt>
                <c:pt idx="7">
                  <c:v>IV</c:v>
                </c:pt>
                <c:pt idx="8">
                  <c:v>I 20</c:v>
                </c:pt>
                <c:pt idx="9">
                  <c:v>II </c:v>
                </c:pt>
                <c:pt idx="10">
                  <c:v>III</c:v>
                </c:pt>
                <c:pt idx="11">
                  <c:v>IV</c:v>
                </c:pt>
                <c:pt idx="12">
                  <c:v>I 21</c:v>
                </c:pt>
                <c:pt idx="13">
                  <c:v>II </c:v>
                </c:pt>
                <c:pt idx="14">
                  <c:v>III</c:v>
                </c:pt>
                <c:pt idx="15">
                  <c:v>IV</c:v>
                </c:pt>
              </c:strCache>
            </c:strRef>
          </c:cat>
          <c:val>
            <c:numRef>
              <c:f>'Գրաֆիկ 48'!$E$2:$E$21</c:f>
              <c:numCache>
                <c:formatCode>0.0%</c:formatCode>
                <c:ptCount val="16"/>
                <c:pt idx="0">
                  <c:v>0.1144169159088841</c:v>
                </c:pt>
                <c:pt idx="1">
                  <c:v>7.9380358367754131E-2</c:v>
                </c:pt>
                <c:pt idx="2">
                  <c:v>7.4381345304877014E-2</c:v>
                </c:pt>
                <c:pt idx="3">
                  <c:v>9.9873242927743314E-2</c:v>
                </c:pt>
                <c:pt idx="4">
                  <c:v>0.11032298747064601</c:v>
                </c:pt>
                <c:pt idx="5">
                  <c:v>9.8625829183945232E-2</c:v>
                </c:pt>
                <c:pt idx="6">
                  <c:v>0.1023453818221698</c:v>
                </c:pt>
                <c:pt idx="7">
                  <c:v>9.2833484546701192E-2</c:v>
                </c:pt>
                <c:pt idx="8">
                  <c:v>5.6622856417394021E-2</c:v>
                </c:pt>
                <c:pt idx="9">
                  <c:v>-0.14061964593765539</c:v>
                </c:pt>
                <c:pt idx="10">
                  <c:v>-0.11974869527486405</c:v>
                </c:pt>
                <c:pt idx="11">
                  <c:v>-0.14603136656797033</c:v>
                </c:pt>
                <c:pt idx="12">
                  <c:v>-3.9521466772184939E-2</c:v>
                </c:pt>
                <c:pt idx="13">
                  <c:v>0.15484958890169254</c:v>
                </c:pt>
                <c:pt idx="14">
                  <c:v>9.2773167155119574E-2</c:v>
                </c:pt>
                <c:pt idx="15">
                  <c:v>0.10099132968547053</c:v>
                </c:pt>
              </c:numCache>
            </c:numRef>
          </c:val>
          <c:extLst>
            <c:ext xmlns:c16="http://schemas.microsoft.com/office/drawing/2014/chart" uri="{C3380CC4-5D6E-409C-BE32-E72D297353CC}">
              <c16:uniqueId val="{00000003-F4FF-49A9-B0DC-CDBA03B69573}"/>
            </c:ext>
          </c:extLst>
        </c:ser>
        <c:dLbls>
          <c:showLegendKey val="0"/>
          <c:showVal val="0"/>
          <c:showCatName val="0"/>
          <c:showSerName val="0"/>
          <c:showPercent val="0"/>
          <c:showBubbleSize val="0"/>
        </c:dLbls>
        <c:gapWidth val="219"/>
        <c:overlap val="-27"/>
        <c:axId val="687584328"/>
        <c:axId val="687584720"/>
      </c:barChart>
      <c:lineChart>
        <c:grouping val="standard"/>
        <c:varyColors val="0"/>
        <c:ser>
          <c:idx val="4"/>
          <c:order val="4"/>
          <c:tx>
            <c:strRef>
              <c:f>'Գրաֆիկ 48'!$F$1</c:f>
              <c:strCache>
                <c:ptCount val="1"/>
                <c:pt idx="0">
                  <c:v>GDP previous projection</c:v>
                </c:pt>
              </c:strCache>
            </c:strRef>
          </c:tx>
          <c:spPr>
            <a:ln w="12700" cap="rnd">
              <a:solidFill>
                <a:srgbClr val="1F497D"/>
              </a:solidFill>
              <a:round/>
            </a:ln>
            <a:effectLst/>
          </c:spPr>
          <c:marker>
            <c:symbol val="none"/>
          </c:marker>
          <c:cat>
            <c:strRef>
              <c:f>'Գրաֆիկ 48'!$A$2:$A$21</c:f>
              <c:strCache>
                <c:ptCount val="16"/>
                <c:pt idx="0">
                  <c:v>I 18</c:v>
                </c:pt>
                <c:pt idx="1">
                  <c:v>II</c:v>
                </c:pt>
                <c:pt idx="2">
                  <c:v>III</c:v>
                </c:pt>
                <c:pt idx="3">
                  <c:v>IV</c:v>
                </c:pt>
                <c:pt idx="4">
                  <c:v>I 19</c:v>
                </c:pt>
                <c:pt idx="5">
                  <c:v>II</c:v>
                </c:pt>
                <c:pt idx="6">
                  <c:v>III</c:v>
                </c:pt>
                <c:pt idx="7">
                  <c:v>IV</c:v>
                </c:pt>
                <c:pt idx="8">
                  <c:v>I 20</c:v>
                </c:pt>
                <c:pt idx="9">
                  <c:v>II </c:v>
                </c:pt>
                <c:pt idx="10">
                  <c:v>III</c:v>
                </c:pt>
                <c:pt idx="11">
                  <c:v>IV</c:v>
                </c:pt>
                <c:pt idx="12">
                  <c:v>I 21</c:v>
                </c:pt>
                <c:pt idx="13">
                  <c:v>II </c:v>
                </c:pt>
                <c:pt idx="14">
                  <c:v>III</c:v>
                </c:pt>
                <c:pt idx="15">
                  <c:v>IV</c:v>
                </c:pt>
              </c:strCache>
            </c:strRef>
          </c:cat>
          <c:val>
            <c:numRef>
              <c:f>'Գրաֆիկ 48'!$F$2:$F$21</c:f>
              <c:numCache>
                <c:formatCode>0.0%</c:formatCode>
                <c:ptCount val="16"/>
                <c:pt idx="0">
                  <c:v>0.10228546671255589</c:v>
                </c:pt>
                <c:pt idx="1">
                  <c:v>7.546517914808093E-2</c:v>
                </c:pt>
                <c:pt idx="2">
                  <c:v>2.8415118230181502E-2</c:v>
                </c:pt>
                <c:pt idx="3">
                  <c:v>3.1100471777035121E-2</c:v>
                </c:pt>
                <c:pt idx="4">
                  <c:v>7.4725453065693781E-2</c:v>
                </c:pt>
                <c:pt idx="5">
                  <c:v>6.8935408234034989E-2</c:v>
                </c:pt>
                <c:pt idx="6">
                  <c:v>8.2295685490677339E-2</c:v>
                </c:pt>
                <c:pt idx="7">
                  <c:v>7.5953279380527094E-2</c:v>
                </c:pt>
                <c:pt idx="8">
                  <c:v>4.2239161787994278E-2</c:v>
                </c:pt>
                <c:pt idx="9">
                  <c:v>-0.13518767599253423</c:v>
                </c:pt>
                <c:pt idx="10">
                  <c:v>-8.7223002805837099E-2</c:v>
                </c:pt>
                <c:pt idx="11">
                  <c:v>-8.6556556762473494E-2</c:v>
                </c:pt>
                <c:pt idx="12">
                  <c:v>-3.3282135665815248E-2</c:v>
                </c:pt>
                <c:pt idx="13">
                  <c:v>0.13274273861522218</c:v>
                </c:pt>
                <c:pt idx="14">
                  <c:v>2.9599637591027916E-2</c:v>
                </c:pt>
                <c:pt idx="15">
                  <c:v>4.5046929425169961E-2</c:v>
                </c:pt>
              </c:numCache>
            </c:numRef>
          </c:val>
          <c:smooth val="0"/>
          <c:extLst>
            <c:ext xmlns:c16="http://schemas.microsoft.com/office/drawing/2014/chart" uri="{C3380CC4-5D6E-409C-BE32-E72D297353CC}">
              <c16:uniqueId val="{00000004-F4FF-49A9-B0DC-CDBA03B69573}"/>
            </c:ext>
          </c:extLst>
        </c:ser>
        <c:ser>
          <c:idx val="5"/>
          <c:order val="5"/>
          <c:tx>
            <c:strRef>
              <c:f>'Գրաֆիկ 48'!$G$1</c:f>
              <c:strCache>
                <c:ptCount val="1"/>
                <c:pt idx="0">
                  <c:v>GDP current projection</c:v>
                </c:pt>
              </c:strCache>
            </c:strRef>
          </c:tx>
          <c:spPr>
            <a:ln w="12700" cap="rnd">
              <a:solidFill>
                <a:srgbClr val="C00000"/>
              </a:solidFill>
              <a:round/>
            </a:ln>
            <a:effectLst/>
          </c:spPr>
          <c:marker>
            <c:symbol val="none"/>
          </c:marker>
          <c:cat>
            <c:strRef>
              <c:f>'Գրաֆիկ 48'!$A$2:$A$21</c:f>
              <c:strCache>
                <c:ptCount val="16"/>
                <c:pt idx="0">
                  <c:v>I 18</c:v>
                </c:pt>
                <c:pt idx="1">
                  <c:v>II</c:v>
                </c:pt>
                <c:pt idx="2">
                  <c:v>III</c:v>
                </c:pt>
                <c:pt idx="3">
                  <c:v>IV</c:v>
                </c:pt>
                <c:pt idx="4">
                  <c:v>I 19</c:v>
                </c:pt>
                <c:pt idx="5">
                  <c:v>II</c:v>
                </c:pt>
                <c:pt idx="6">
                  <c:v>III</c:v>
                </c:pt>
                <c:pt idx="7">
                  <c:v>IV</c:v>
                </c:pt>
                <c:pt idx="8">
                  <c:v>I 20</c:v>
                </c:pt>
                <c:pt idx="9">
                  <c:v>II </c:v>
                </c:pt>
                <c:pt idx="10">
                  <c:v>III</c:v>
                </c:pt>
                <c:pt idx="11">
                  <c:v>IV</c:v>
                </c:pt>
                <c:pt idx="12">
                  <c:v>I 21</c:v>
                </c:pt>
                <c:pt idx="13">
                  <c:v>II </c:v>
                </c:pt>
                <c:pt idx="14">
                  <c:v>III</c:v>
                </c:pt>
                <c:pt idx="15">
                  <c:v>IV</c:v>
                </c:pt>
              </c:strCache>
            </c:strRef>
          </c:cat>
          <c:val>
            <c:numRef>
              <c:f>'Գրաֆիկ 48'!$G$2:$G$21</c:f>
              <c:numCache>
                <c:formatCode>0.0%</c:formatCode>
                <c:ptCount val="16"/>
                <c:pt idx="0">
                  <c:v>9.919840233482248E-2</c:v>
                </c:pt>
                <c:pt idx="1">
                  <c:v>7.3930273247839726E-2</c:v>
                </c:pt>
                <c:pt idx="2">
                  <c:v>2.8283338650311407E-2</c:v>
                </c:pt>
                <c:pt idx="3">
                  <c:v>3.2902572789460009E-2</c:v>
                </c:pt>
                <c:pt idx="4">
                  <c:v>7.6047802338609929E-2</c:v>
                </c:pt>
                <c:pt idx="5">
                  <c:v>7.0528842343613438E-2</c:v>
                </c:pt>
                <c:pt idx="6">
                  <c:v>8.1409393278566278E-2</c:v>
                </c:pt>
                <c:pt idx="7">
                  <c:v>7.5848598756942345E-2</c:v>
                </c:pt>
                <c:pt idx="8">
                  <c:v>4.2239161787994278E-2</c:v>
                </c:pt>
                <c:pt idx="9">
                  <c:v>-0.13518767599253423</c:v>
                </c:pt>
                <c:pt idx="10">
                  <c:v>-8.7223002805837099E-2</c:v>
                </c:pt>
                <c:pt idx="11">
                  <c:v>-8.6556556762473494E-2</c:v>
                </c:pt>
                <c:pt idx="12">
                  <c:v>-3.3282135665815248E-2</c:v>
                </c:pt>
                <c:pt idx="13">
                  <c:v>0.13274273861522218</c:v>
                </c:pt>
                <c:pt idx="14">
                  <c:v>2.9599637591027916E-2</c:v>
                </c:pt>
                <c:pt idx="15">
                  <c:v>9.0311075310404762E-2</c:v>
                </c:pt>
              </c:numCache>
            </c:numRef>
          </c:val>
          <c:smooth val="0"/>
          <c:extLst>
            <c:ext xmlns:c16="http://schemas.microsoft.com/office/drawing/2014/chart" uri="{C3380CC4-5D6E-409C-BE32-E72D297353CC}">
              <c16:uniqueId val="{00000005-F4FF-49A9-B0DC-CDBA03B69573}"/>
            </c:ext>
          </c:extLst>
        </c:ser>
        <c:dLbls>
          <c:showLegendKey val="0"/>
          <c:showVal val="0"/>
          <c:showCatName val="0"/>
          <c:showSerName val="0"/>
          <c:showPercent val="0"/>
          <c:showBubbleSize val="0"/>
        </c:dLbls>
        <c:marker val="1"/>
        <c:smooth val="0"/>
        <c:axId val="687584328"/>
        <c:axId val="687584720"/>
      </c:lineChart>
      <c:catAx>
        <c:axId val="687584328"/>
        <c:scaling>
          <c:orientation val="minMax"/>
        </c:scaling>
        <c:delete val="0"/>
        <c:axPos val="b"/>
        <c:numFmt formatCode="General" sourceLinked="1"/>
        <c:majorTickMark val="out"/>
        <c:minorTickMark val="none"/>
        <c:tickLblPos val="low"/>
        <c:spPr>
          <a:noFill/>
          <a:ln w="9102" cap="flat" cmpd="sng" algn="ctr">
            <a:solidFill>
              <a:sysClr val="windowText" lastClr="000000"/>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687584720"/>
        <c:crosses val="autoZero"/>
        <c:auto val="1"/>
        <c:lblAlgn val="ctr"/>
        <c:lblOffset val="100"/>
        <c:noMultiLvlLbl val="0"/>
      </c:catAx>
      <c:valAx>
        <c:axId val="687584720"/>
        <c:scaling>
          <c:orientation val="minMax"/>
          <c:max val="0.15000000000000002"/>
          <c:min val="-0.15000000000000002"/>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84328"/>
        <c:crosses val="autoZero"/>
        <c:crossBetween val="between"/>
        <c:majorUnit val="5.000000000000001E-2"/>
      </c:valAx>
      <c:spPr>
        <a:noFill/>
        <a:ln w="24272">
          <a:noFill/>
        </a:ln>
      </c:spPr>
    </c:plotArea>
    <c:legend>
      <c:legendPos val="b"/>
      <c:layout>
        <c:manualLayout>
          <c:xMode val="edge"/>
          <c:yMode val="edge"/>
          <c:x val="0"/>
          <c:y val="0.77345503616346589"/>
          <c:w val="0.9698215646431293"/>
          <c:h val="0.22457957743969784"/>
        </c:manualLayout>
      </c:layout>
      <c:overlay val="0"/>
      <c:spPr>
        <a:noFill/>
        <a:ln w="24272">
          <a:noFill/>
        </a:ln>
      </c:spPr>
      <c:txPr>
        <a:bodyPr rot="0" spcFirstLastPara="1" vertOverflow="ellipsis" vert="horz" wrap="square" anchor="ctr" anchorCtr="1"/>
        <a:lstStyle/>
        <a:p>
          <a:pPr>
            <a:defRPr sz="764" b="0" i="1" u="none" strike="noStrike" kern="1200" baseline="-14000">
              <a:solidFill>
                <a:sysClr val="windowText" lastClr="000000"/>
              </a:solidFill>
              <a:latin typeface="GHEA Grapalat" pitchFamily="50" charset="0"/>
              <a:ea typeface="+mn-ea"/>
              <a:cs typeface="+mn-cs"/>
            </a:defRPr>
          </a:pPr>
          <a:endParaRPr lang="en-US"/>
        </a:p>
      </c:txPr>
    </c:legend>
    <c:plotVisOnly val="1"/>
    <c:dispBlanksAs val="gap"/>
    <c:showDLblsOverMax val="0"/>
  </c:chart>
  <c:spPr>
    <a:noFill/>
    <a:ln>
      <a:noFill/>
    </a:ln>
  </c:spPr>
  <c:txPr>
    <a:bodyPr/>
    <a:lstStyle/>
    <a:p>
      <a:pPr>
        <a:defRPr/>
      </a:pPr>
      <a:endParaRPr lang="en-US"/>
    </a:p>
  </c:txPr>
  <c:externalData r:id="rId2">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85820421640848E-2"/>
          <c:y val="7.7628793225123505E-2"/>
          <c:w val="0.84997063119126237"/>
          <c:h val="0.69344128384798775"/>
        </c:manualLayout>
      </c:layout>
      <c:lineChart>
        <c:grouping val="standard"/>
        <c:varyColors val="0"/>
        <c:ser>
          <c:idx val="0"/>
          <c:order val="0"/>
          <c:tx>
            <c:strRef>
              <c:f>'Գրաֆիկ 49'!$B$1</c:f>
              <c:strCache>
                <c:ptCount val="1"/>
                <c:pt idx="0">
                  <c:v>Current assessment</c:v>
                </c:pt>
              </c:strCache>
            </c:strRef>
          </c:tx>
          <c:spPr>
            <a:ln w="19050" cap="rnd">
              <a:solidFill>
                <a:schemeClr val="accent1"/>
              </a:solidFill>
              <a:round/>
            </a:ln>
            <a:effectLst/>
          </c:spPr>
          <c:marker>
            <c:symbol val="none"/>
          </c:marker>
          <c:cat>
            <c:strRef>
              <c:f>'Գրաֆիկ 49'!$A$2:$A$21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49'!$B$2:$B$21</c:f>
              <c:numCache>
                <c:formatCode>0.0</c:formatCode>
                <c:ptCount val="16"/>
                <c:pt idx="0">
                  <c:v>5.0221094029557065</c:v>
                </c:pt>
                <c:pt idx="1">
                  <c:v>4.9622860691974182</c:v>
                </c:pt>
                <c:pt idx="2">
                  <c:v>2.7228988627880284</c:v>
                </c:pt>
                <c:pt idx="3">
                  <c:v>3.9</c:v>
                </c:pt>
                <c:pt idx="4">
                  <c:v>3</c:v>
                </c:pt>
                <c:pt idx="5">
                  <c:v>3.6</c:v>
                </c:pt>
                <c:pt idx="6">
                  <c:v>4.5</c:v>
                </c:pt>
                <c:pt idx="7">
                  <c:v>3</c:v>
                </c:pt>
                <c:pt idx="8">
                  <c:v>7.7</c:v>
                </c:pt>
                <c:pt idx="9">
                  <c:v>0</c:v>
                </c:pt>
                <c:pt idx="10">
                  <c:v>2.1</c:v>
                </c:pt>
                <c:pt idx="11">
                  <c:v>2.7</c:v>
                </c:pt>
                <c:pt idx="12">
                  <c:v>1.7</c:v>
                </c:pt>
                <c:pt idx="13">
                  <c:v>10.199999999999999</c:v>
                </c:pt>
                <c:pt idx="14">
                  <c:v>10.1</c:v>
                </c:pt>
                <c:pt idx="15">
                  <c:v>11</c:v>
                </c:pt>
              </c:numCache>
            </c:numRef>
          </c:val>
          <c:smooth val="0"/>
          <c:extLst>
            <c:ext xmlns:c16="http://schemas.microsoft.com/office/drawing/2014/chart" uri="{C3380CC4-5D6E-409C-BE32-E72D297353CC}">
              <c16:uniqueId val="{00000000-B8D9-4264-9C15-0D26A31F05BD}"/>
            </c:ext>
          </c:extLst>
        </c:ser>
        <c:ser>
          <c:idx val="1"/>
          <c:order val="1"/>
          <c:tx>
            <c:strRef>
              <c:f>'Գրաֆիկ 49'!$C$1</c:f>
              <c:strCache>
                <c:ptCount val="1"/>
                <c:pt idx="0">
                  <c:v>Previous projection</c:v>
                </c:pt>
              </c:strCache>
            </c:strRef>
          </c:tx>
          <c:spPr>
            <a:ln w="19050" cap="rnd">
              <a:solidFill>
                <a:srgbClr val="C00000"/>
              </a:solidFill>
              <a:prstDash val="solid"/>
              <a:round/>
            </a:ln>
            <a:effectLst/>
          </c:spPr>
          <c:marker>
            <c:symbol val="none"/>
          </c:marker>
          <c:cat>
            <c:strRef>
              <c:f>'Գրաֆիկ 49'!$A$2:$A$21</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49'!$C$2:$C$21</c:f>
              <c:numCache>
                <c:formatCode>0.0</c:formatCode>
                <c:ptCount val="16"/>
                <c:pt idx="0">
                  <c:v>5.0221094029557065</c:v>
                </c:pt>
                <c:pt idx="1">
                  <c:v>4.9622860691974182</c:v>
                </c:pt>
                <c:pt idx="2">
                  <c:v>2.7228988627880284</c:v>
                </c:pt>
                <c:pt idx="3">
                  <c:v>3.9</c:v>
                </c:pt>
                <c:pt idx="4">
                  <c:v>3</c:v>
                </c:pt>
                <c:pt idx="5">
                  <c:v>3.6</c:v>
                </c:pt>
                <c:pt idx="6">
                  <c:v>4.5</c:v>
                </c:pt>
                <c:pt idx="7">
                  <c:v>3</c:v>
                </c:pt>
                <c:pt idx="8">
                  <c:v>7.7</c:v>
                </c:pt>
                <c:pt idx="9">
                  <c:v>0</c:v>
                </c:pt>
                <c:pt idx="10">
                  <c:v>2.1</c:v>
                </c:pt>
                <c:pt idx="11">
                  <c:v>2.7</c:v>
                </c:pt>
                <c:pt idx="12">
                  <c:v>1.7</c:v>
                </c:pt>
                <c:pt idx="13">
                  <c:v>10.199999999999999</c:v>
                </c:pt>
                <c:pt idx="14">
                  <c:v>10.1</c:v>
                </c:pt>
                <c:pt idx="15">
                  <c:v>10.3</c:v>
                </c:pt>
              </c:numCache>
            </c:numRef>
          </c:val>
          <c:smooth val="0"/>
          <c:extLst>
            <c:ext xmlns:c16="http://schemas.microsoft.com/office/drawing/2014/chart" uri="{C3380CC4-5D6E-409C-BE32-E72D297353CC}">
              <c16:uniqueId val="{00000001-B8D9-4264-9C15-0D26A31F05BD}"/>
            </c:ext>
          </c:extLst>
        </c:ser>
        <c:dLbls>
          <c:showLegendKey val="0"/>
          <c:showVal val="0"/>
          <c:showCatName val="0"/>
          <c:showSerName val="0"/>
          <c:showPercent val="0"/>
          <c:showBubbleSize val="0"/>
        </c:dLbls>
        <c:smooth val="0"/>
        <c:axId val="687592168"/>
        <c:axId val="687585896"/>
      </c:lineChart>
      <c:catAx>
        <c:axId val="687592168"/>
        <c:scaling>
          <c:orientation val="minMax"/>
        </c:scaling>
        <c:delete val="0"/>
        <c:axPos val="b"/>
        <c:numFmt formatCode="General" sourceLinked="1"/>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85896"/>
        <c:crosses val="autoZero"/>
        <c:auto val="1"/>
        <c:lblAlgn val="ctr"/>
        <c:lblOffset val="100"/>
        <c:noMultiLvlLbl val="0"/>
      </c:catAx>
      <c:valAx>
        <c:axId val="687585896"/>
        <c:scaling>
          <c:orientation val="minMax"/>
        </c:scaling>
        <c:delete val="0"/>
        <c:axPos val="l"/>
        <c:numFmt formatCode="0" sourceLinked="0"/>
        <c:majorTickMark val="out"/>
        <c:minorTickMark val="none"/>
        <c:tickLblPos val="nextTo"/>
        <c:spPr>
          <a:noFill/>
          <a:ln w="6350">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92168"/>
        <c:crosses val="autoZero"/>
        <c:crossBetween val="between"/>
      </c:valAx>
      <c:spPr>
        <a:noFill/>
        <a:ln>
          <a:noFill/>
        </a:ln>
        <a:effectLst/>
      </c:spPr>
    </c:plotArea>
    <c:legend>
      <c:legendPos val="b"/>
      <c:layout>
        <c:manualLayout>
          <c:xMode val="edge"/>
          <c:yMode val="edge"/>
          <c:x val="1.9859664719329428E-3"/>
          <c:y val="0.86148456037208476"/>
          <c:w val="0.83473774447548899"/>
          <c:h val="0.11734395056651793"/>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628308509629068E-2"/>
          <c:y val="4.4139303482587072E-2"/>
          <c:w val="0.89292055360549816"/>
          <c:h val="0.68216682110478355"/>
        </c:manualLayout>
      </c:layout>
      <c:barChart>
        <c:barDir val="col"/>
        <c:grouping val="clustered"/>
        <c:varyColors val="0"/>
        <c:ser>
          <c:idx val="2"/>
          <c:order val="2"/>
          <c:tx>
            <c:strRef>
              <c:f>'[grafs 2022Q1.xlsx]Գրաֆիկ 5'!$D$1</c:f>
              <c:strCache>
                <c:ptCount val="1"/>
                <c:pt idx="0">
                  <c:v>Difference, right axis</c:v>
                </c:pt>
              </c:strCache>
            </c:strRef>
          </c:tx>
          <c:spPr>
            <a:solidFill>
              <a:schemeClr val="accent2"/>
            </a:solidFill>
          </c:spPr>
          <c:invertIfNegative val="0"/>
          <c:cat>
            <c:numRef>
              <c:f>'[grafs 2022Q1.xlsx]Գրաֆիկ 5'!$A$2:$A$8</c:f>
              <c:numCache>
                <c:formatCode>General</c:formatCode>
                <c:ptCount val="7"/>
                <c:pt idx="0">
                  <c:v>2018</c:v>
                </c:pt>
                <c:pt idx="1">
                  <c:v>2019</c:v>
                </c:pt>
                <c:pt idx="2">
                  <c:v>2020</c:v>
                </c:pt>
                <c:pt idx="3">
                  <c:v>2021</c:v>
                </c:pt>
                <c:pt idx="4">
                  <c:v>2022</c:v>
                </c:pt>
                <c:pt idx="5">
                  <c:v>2023</c:v>
                </c:pt>
                <c:pt idx="6">
                  <c:v>2024</c:v>
                </c:pt>
              </c:numCache>
            </c:numRef>
          </c:cat>
          <c:val>
            <c:numRef>
              <c:f>'[grafs 2022Q1.xlsx]Գրաֆիկ 5'!$D$2:$D$8</c:f>
              <c:numCache>
                <c:formatCode>0.0</c:formatCode>
                <c:ptCount val="7"/>
                <c:pt idx="0">
                  <c:v>0</c:v>
                </c:pt>
                <c:pt idx="1">
                  <c:v>0</c:v>
                </c:pt>
                <c:pt idx="2">
                  <c:v>0</c:v>
                </c:pt>
                <c:pt idx="3">
                  <c:v>-0.10000000000000053</c:v>
                </c:pt>
                <c:pt idx="4">
                  <c:v>-1.4699999999999998</c:v>
                </c:pt>
                <c:pt idx="5">
                  <c:v>-0.14000000000000012</c:v>
                </c:pt>
              </c:numCache>
            </c:numRef>
          </c:val>
          <c:extLst>
            <c:ext xmlns:c16="http://schemas.microsoft.com/office/drawing/2014/chart" uri="{C3380CC4-5D6E-409C-BE32-E72D297353CC}">
              <c16:uniqueId val="{00000000-CE6A-4E1A-9CA4-67B33180A28B}"/>
            </c:ext>
          </c:extLst>
        </c:ser>
        <c:dLbls>
          <c:showLegendKey val="0"/>
          <c:showVal val="0"/>
          <c:showCatName val="0"/>
          <c:showSerName val="0"/>
          <c:showPercent val="0"/>
          <c:showBubbleSize val="0"/>
        </c:dLbls>
        <c:gapWidth val="150"/>
        <c:axId val="437809080"/>
        <c:axId val="437806728"/>
      </c:barChart>
      <c:lineChart>
        <c:grouping val="standard"/>
        <c:varyColors val="0"/>
        <c:ser>
          <c:idx val="0"/>
          <c:order val="0"/>
          <c:tx>
            <c:strRef>
              <c:f>'[grafs 2022Q1.xlsx]Գրաֆիկ 5'!$B$1</c:f>
              <c:strCache>
                <c:ptCount val="1"/>
                <c:pt idx="0">
                  <c:v>Previous quarter</c:v>
                </c:pt>
              </c:strCache>
            </c:strRef>
          </c:tx>
          <c:spPr>
            <a:ln>
              <a:solidFill>
                <a:srgbClr val="002060"/>
              </a:solidFill>
              <a:prstDash val="dash"/>
            </a:ln>
          </c:spPr>
          <c:marker>
            <c:symbol val="none"/>
          </c:marker>
          <c:cat>
            <c:numRef>
              <c:f>'[grafs 2022Q1.xlsx]Գրաֆիկ 5'!$A$2:$A$8</c:f>
              <c:numCache>
                <c:formatCode>General</c:formatCode>
                <c:ptCount val="7"/>
                <c:pt idx="0">
                  <c:v>2018</c:v>
                </c:pt>
                <c:pt idx="1">
                  <c:v>2019</c:v>
                </c:pt>
                <c:pt idx="2">
                  <c:v>2020</c:v>
                </c:pt>
                <c:pt idx="3">
                  <c:v>2021</c:v>
                </c:pt>
                <c:pt idx="4">
                  <c:v>2022</c:v>
                </c:pt>
                <c:pt idx="5">
                  <c:v>2023</c:v>
                </c:pt>
                <c:pt idx="6">
                  <c:v>2024</c:v>
                </c:pt>
              </c:numCache>
            </c:numRef>
          </c:cat>
          <c:val>
            <c:numRef>
              <c:f>'[grafs 2022Q1.xlsx]Գրաֆիկ 5'!$B$2:$B$8</c:f>
              <c:numCache>
                <c:formatCode>General</c:formatCode>
                <c:ptCount val="7"/>
                <c:pt idx="0">
                  <c:v>1.9</c:v>
                </c:pt>
                <c:pt idx="1">
                  <c:v>1.3</c:v>
                </c:pt>
                <c:pt idx="2" formatCode="0.0">
                  <c:v>-6.45</c:v>
                </c:pt>
                <c:pt idx="3" formatCode="0.0">
                  <c:v>5.48</c:v>
                </c:pt>
                <c:pt idx="4" formatCode="0.0">
                  <c:v>4.51</c:v>
                </c:pt>
                <c:pt idx="5" formatCode="0.0">
                  <c:v>2.33</c:v>
                </c:pt>
              </c:numCache>
            </c:numRef>
          </c:val>
          <c:smooth val="0"/>
          <c:extLst xmlns:c15="http://schemas.microsoft.com/office/drawing/2012/chart">
            <c:ext xmlns:c16="http://schemas.microsoft.com/office/drawing/2014/chart" uri="{C3380CC4-5D6E-409C-BE32-E72D297353CC}">
              <c16:uniqueId val="{00000001-CE6A-4E1A-9CA4-67B33180A28B}"/>
            </c:ext>
          </c:extLst>
        </c:ser>
        <c:ser>
          <c:idx val="1"/>
          <c:order val="1"/>
          <c:tx>
            <c:strRef>
              <c:f>'[grafs 2022Q1.xlsx]Գրաֆիկ 5'!$C$1</c:f>
              <c:strCache>
                <c:ptCount val="1"/>
                <c:pt idx="0">
                  <c:v>Current quarter</c:v>
                </c:pt>
              </c:strCache>
            </c:strRef>
          </c:tx>
          <c:spPr>
            <a:ln>
              <a:solidFill>
                <a:srgbClr val="C00000"/>
              </a:solidFill>
            </a:ln>
          </c:spPr>
          <c:marker>
            <c:symbol val="none"/>
          </c:marker>
          <c:cat>
            <c:numRef>
              <c:f>'[grafs 2022Q1.xlsx]Գրաֆիկ 5'!$A$2:$A$8</c:f>
              <c:numCache>
                <c:formatCode>General</c:formatCode>
                <c:ptCount val="7"/>
                <c:pt idx="0">
                  <c:v>2018</c:v>
                </c:pt>
                <c:pt idx="1">
                  <c:v>2019</c:v>
                </c:pt>
                <c:pt idx="2">
                  <c:v>2020</c:v>
                </c:pt>
                <c:pt idx="3">
                  <c:v>2021</c:v>
                </c:pt>
                <c:pt idx="4">
                  <c:v>2022</c:v>
                </c:pt>
                <c:pt idx="5">
                  <c:v>2023</c:v>
                </c:pt>
                <c:pt idx="6">
                  <c:v>2024</c:v>
                </c:pt>
              </c:numCache>
            </c:numRef>
          </c:cat>
          <c:val>
            <c:numRef>
              <c:f>'[grafs 2022Q1.xlsx]Գրաֆիկ 5'!$C$2:$C$8</c:f>
              <c:numCache>
                <c:formatCode>General</c:formatCode>
                <c:ptCount val="7"/>
                <c:pt idx="0">
                  <c:v>1.9</c:v>
                </c:pt>
                <c:pt idx="1">
                  <c:v>1.3</c:v>
                </c:pt>
                <c:pt idx="2" formatCode="0.0">
                  <c:v>-6.45</c:v>
                </c:pt>
                <c:pt idx="3" formatCode="0.0">
                  <c:v>5.38</c:v>
                </c:pt>
                <c:pt idx="4" formatCode="0.0">
                  <c:v>3.04</c:v>
                </c:pt>
                <c:pt idx="5" formatCode="0.0">
                  <c:v>2.19</c:v>
                </c:pt>
                <c:pt idx="6" formatCode="0.0">
                  <c:v>0.56999999999999995</c:v>
                </c:pt>
              </c:numCache>
            </c:numRef>
          </c:val>
          <c:smooth val="0"/>
          <c:extLst>
            <c:ext xmlns:c16="http://schemas.microsoft.com/office/drawing/2014/chart" uri="{C3380CC4-5D6E-409C-BE32-E72D297353CC}">
              <c16:uniqueId val="{00000002-CE6A-4E1A-9CA4-67B33180A28B}"/>
            </c:ext>
          </c:extLst>
        </c:ser>
        <c:dLbls>
          <c:showLegendKey val="0"/>
          <c:showVal val="0"/>
          <c:showCatName val="0"/>
          <c:showSerName val="0"/>
          <c:showPercent val="0"/>
          <c:showBubbleSize val="0"/>
        </c:dLbls>
        <c:marker val="1"/>
        <c:smooth val="0"/>
        <c:axId val="437806336"/>
        <c:axId val="437802808"/>
        <c:extLst/>
      </c:lineChart>
      <c:catAx>
        <c:axId val="437806336"/>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60000000" vert="horz"/>
          <a:lstStyle/>
          <a:p>
            <a:pPr>
              <a:defRPr sz="600"/>
            </a:pPr>
            <a:endParaRPr lang="en-US"/>
          </a:p>
        </c:txPr>
        <c:crossAx val="437802808"/>
        <c:crosses val="autoZero"/>
        <c:auto val="1"/>
        <c:lblAlgn val="ctr"/>
        <c:lblOffset val="100"/>
        <c:noMultiLvlLbl val="0"/>
      </c:catAx>
      <c:valAx>
        <c:axId val="437802808"/>
        <c:scaling>
          <c:orientation val="minMax"/>
          <c:max val="6"/>
        </c:scaling>
        <c:delete val="0"/>
        <c:axPos val="l"/>
        <c:numFmt formatCode="0.0" sourceLinked="0"/>
        <c:majorTickMark val="out"/>
        <c:minorTickMark val="none"/>
        <c:tickLblPos val="nextTo"/>
        <c:spPr>
          <a:noFill/>
          <a:ln>
            <a:solidFill>
              <a:schemeClr val="tx1"/>
            </a:solidFill>
          </a:ln>
          <a:effectLst/>
        </c:spPr>
        <c:txPr>
          <a:bodyPr rot="-60000000" vert="horz"/>
          <a:lstStyle/>
          <a:p>
            <a:pPr>
              <a:defRPr sz="600"/>
            </a:pPr>
            <a:endParaRPr lang="en-US"/>
          </a:p>
        </c:txPr>
        <c:crossAx val="437806336"/>
        <c:crosses val="autoZero"/>
        <c:crossBetween val="between"/>
        <c:majorUnit val="1.5"/>
      </c:valAx>
      <c:valAx>
        <c:axId val="437806728"/>
        <c:scaling>
          <c:orientation val="minMax"/>
          <c:max val="2"/>
          <c:min val="-2.5"/>
        </c:scaling>
        <c:delete val="0"/>
        <c:axPos val="r"/>
        <c:numFmt formatCode="0.0" sourceLinked="1"/>
        <c:majorTickMark val="out"/>
        <c:minorTickMark val="none"/>
        <c:tickLblPos val="nextTo"/>
        <c:spPr>
          <a:ln>
            <a:solidFill>
              <a:schemeClr val="tx1"/>
            </a:solidFill>
          </a:ln>
        </c:spPr>
        <c:txPr>
          <a:bodyPr/>
          <a:lstStyle/>
          <a:p>
            <a:pPr>
              <a:defRPr sz="600"/>
            </a:pPr>
            <a:endParaRPr lang="en-US"/>
          </a:p>
        </c:txPr>
        <c:crossAx val="437809080"/>
        <c:crosses val="max"/>
        <c:crossBetween val="between"/>
      </c:valAx>
      <c:catAx>
        <c:axId val="437809080"/>
        <c:scaling>
          <c:orientation val="minMax"/>
        </c:scaling>
        <c:delete val="1"/>
        <c:axPos val="b"/>
        <c:numFmt formatCode="General" sourceLinked="1"/>
        <c:majorTickMark val="out"/>
        <c:minorTickMark val="none"/>
        <c:tickLblPos val="nextTo"/>
        <c:crossAx val="437806728"/>
        <c:crosses val="autoZero"/>
        <c:auto val="1"/>
        <c:lblAlgn val="ctr"/>
        <c:lblOffset val="100"/>
        <c:noMultiLvlLbl val="0"/>
      </c:catAx>
      <c:spPr>
        <a:noFill/>
        <a:ln>
          <a:noFill/>
        </a:ln>
        <a:effectLst/>
      </c:spPr>
    </c:plotArea>
    <c:legend>
      <c:legendPos val="b"/>
      <c:layout>
        <c:manualLayout>
          <c:xMode val="edge"/>
          <c:yMode val="edge"/>
          <c:x val="3.1935369780905143E-3"/>
          <c:y val="0.82654116047439674"/>
          <c:w val="0.96155464185928374"/>
          <c:h val="0.17345883952560337"/>
        </c:manualLayout>
      </c:layout>
      <c:overlay val="0"/>
      <c:spPr>
        <a:noFill/>
        <a:ln>
          <a:noFill/>
        </a:ln>
        <a:effectLst/>
      </c:spPr>
      <c:txPr>
        <a:bodyPr rot="0" vert="horz"/>
        <a:lstStyle/>
        <a:p>
          <a:pPr>
            <a:defRPr sz="80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643478536957083E-2"/>
          <c:y val="4.3568414192459319E-2"/>
          <c:w val="0.86103394081788165"/>
          <c:h val="0.66056888434137118"/>
        </c:manualLayout>
      </c:layout>
      <c:barChart>
        <c:barDir val="col"/>
        <c:grouping val="stacked"/>
        <c:varyColors val="0"/>
        <c:ser>
          <c:idx val="0"/>
          <c:order val="0"/>
          <c:tx>
            <c:strRef>
              <c:f>'Գրաֆիկ 50'!$B$1</c:f>
              <c:strCache>
                <c:ptCount val="1"/>
                <c:pt idx="0">
                  <c:v>Provate wages</c:v>
                </c:pt>
              </c:strCache>
            </c:strRef>
          </c:tx>
          <c:invertIfNegative val="0"/>
          <c:cat>
            <c:strRef>
              <c:f>'Գրաֆիկ 50'!$A$2:$A$25</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50'!$B$2:$B$25</c:f>
              <c:numCache>
                <c:formatCode>0.0</c:formatCode>
                <c:ptCount val="16"/>
                <c:pt idx="0">
                  <c:v>5</c:v>
                </c:pt>
                <c:pt idx="1">
                  <c:v>5</c:v>
                </c:pt>
                <c:pt idx="2">
                  <c:v>2.7</c:v>
                </c:pt>
                <c:pt idx="3">
                  <c:v>3.9</c:v>
                </c:pt>
                <c:pt idx="4" formatCode="General">
                  <c:v>3</c:v>
                </c:pt>
                <c:pt idx="5" formatCode="General">
                  <c:v>3.6</c:v>
                </c:pt>
                <c:pt idx="6" formatCode="General">
                  <c:v>4.4000000000000004</c:v>
                </c:pt>
                <c:pt idx="7" formatCode="General">
                  <c:v>3</c:v>
                </c:pt>
                <c:pt idx="8" formatCode="General">
                  <c:v>7.7</c:v>
                </c:pt>
                <c:pt idx="9" formatCode="General">
                  <c:v>0</c:v>
                </c:pt>
                <c:pt idx="10" formatCode="General">
                  <c:v>2.1</c:v>
                </c:pt>
                <c:pt idx="11" formatCode="General">
                  <c:v>2.7</c:v>
                </c:pt>
                <c:pt idx="12">
                  <c:v>1.7</c:v>
                </c:pt>
                <c:pt idx="13">
                  <c:v>10.199999999999999</c:v>
                </c:pt>
                <c:pt idx="14">
                  <c:v>10.1</c:v>
                </c:pt>
                <c:pt idx="15">
                  <c:v>11</c:v>
                </c:pt>
              </c:numCache>
            </c:numRef>
          </c:val>
          <c:extLst>
            <c:ext xmlns:c16="http://schemas.microsoft.com/office/drawing/2014/chart" uri="{C3380CC4-5D6E-409C-BE32-E72D297353CC}">
              <c16:uniqueId val="{00000000-F424-4862-BF66-4DEE71026BAB}"/>
            </c:ext>
          </c:extLst>
        </c:ser>
        <c:ser>
          <c:idx val="1"/>
          <c:order val="1"/>
          <c:tx>
            <c:strRef>
              <c:f>'Գրաֆիկ 50'!$C$1</c:f>
              <c:strCache>
                <c:ptCount val="1"/>
                <c:pt idx="0">
                  <c:v>Output per employed</c:v>
                </c:pt>
              </c:strCache>
            </c:strRef>
          </c:tx>
          <c:invertIfNegative val="0"/>
          <c:cat>
            <c:strRef>
              <c:f>'Գրաֆիկ 50'!$A$2:$A$25</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50'!$C$2:$C$25</c:f>
              <c:numCache>
                <c:formatCode>0.0</c:formatCode>
                <c:ptCount val="16"/>
                <c:pt idx="0">
                  <c:v>-3</c:v>
                </c:pt>
                <c:pt idx="1">
                  <c:v>-7.6</c:v>
                </c:pt>
                <c:pt idx="2">
                  <c:v>-1.9</c:v>
                </c:pt>
                <c:pt idx="3">
                  <c:v>-5.3</c:v>
                </c:pt>
                <c:pt idx="4" formatCode="General">
                  <c:v>-2.1</c:v>
                </c:pt>
                <c:pt idx="5" formatCode="General">
                  <c:v>4.3</c:v>
                </c:pt>
                <c:pt idx="6" formatCode="General">
                  <c:v>4</c:v>
                </c:pt>
                <c:pt idx="7" formatCode="General">
                  <c:v>5.2</c:v>
                </c:pt>
                <c:pt idx="8" formatCode="General">
                  <c:v>-3.5</c:v>
                </c:pt>
                <c:pt idx="9" formatCode="General">
                  <c:v>11.5</c:v>
                </c:pt>
                <c:pt idx="10" formatCode="General">
                  <c:v>4.8</c:v>
                </c:pt>
                <c:pt idx="11" formatCode="General">
                  <c:v>7.5</c:v>
                </c:pt>
                <c:pt idx="12">
                  <c:v>2.9953210000000001</c:v>
                </c:pt>
                <c:pt idx="13">
                  <c:v>-16.399999999999999</c:v>
                </c:pt>
                <c:pt idx="14">
                  <c:v>1.4</c:v>
                </c:pt>
                <c:pt idx="15">
                  <c:v>-7.3</c:v>
                </c:pt>
              </c:numCache>
            </c:numRef>
          </c:val>
          <c:extLst>
            <c:ext xmlns:c16="http://schemas.microsoft.com/office/drawing/2014/chart" uri="{C3380CC4-5D6E-409C-BE32-E72D297353CC}">
              <c16:uniqueId val="{00000001-F424-4862-BF66-4DEE71026BAB}"/>
            </c:ext>
          </c:extLst>
        </c:ser>
        <c:dLbls>
          <c:showLegendKey val="0"/>
          <c:showVal val="0"/>
          <c:showCatName val="0"/>
          <c:showSerName val="0"/>
          <c:showPercent val="0"/>
          <c:showBubbleSize val="0"/>
        </c:dLbls>
        <c:gapWidth val="150"/>
        <c:overlap val="100"/>
        <c:axId val="687589816"/>
        <c:axId val="687592560"/>
      </c:barChart>
      <c:lineChart>
        <c:grouping val="standard"/>
        <c:varyColors val="0"/>
        <c:ser>
          <c:idx val="2"/>
          <c:order val="2"/>
          <c:tx>
            <c:strRef>
              <c:f>'Գրաֆիկ 50'!$D$1</c:f>
              <c:strCache>
                <c:ptCount val="1"/>
                <c:pt idx="0">
                  <c:v>Unit labor costs</c:v>
                </c:pt>
              </c:strCache>
            </c:strRef>
          </c:tx>
          <c:spPr>
            <a:ln>
              <a:solidFill>
                <a:srgbClr val="C00000"/>
              </a:solidFill>
            </a:ln>
          </c:spPr>
          <c:marker>
            <c:symbol val="none"/>
          </c:marker>
          <c:cat>
            <c:strRef>
              <c:f>'Գրաֆիկ 50'!$A$2:$A$25</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50'!$D$2:$D$25</c:f>
              <c:numCache>
                <c:formatCode>0.0</c:formatCode>
                <c:ptCount val="16"/>
                <c:pt idx="0">
                  <c:v>2</c:v>
                </c:pt>
                <c:pt idx="1">
                  <c:v>-2.6</c:v>
                </c:pt>
                <c:pt idx="2">
                  <c:v>0.8</c:v>
                </c:pt>
                <c:pt idx="3">
                  <c:v>-1.3</c:v>
                </c:pt>
                <c:pt idx="4" formatCode="General">
                  <c:v>0.9</c:v>
                </c:pt>
                <c:pt idx="5" formatCode="General">
                  <c:v>7.9</c:v>
                </c:pt>
                <c:pt idx="6" formatCode="General">
                  <c:v>8.4</c:v>
                </c:pt>
                <c:pt idx="7" formatCode="General">
                  <c:v>8.1999999999999993</c:v>
                </c:pt>
                <c:pt idx="8" formatCode="General">
                  <c:v>4.2</c:v>
                </c:pt>
                <c:pt idx="9" formatCode="General">
                  <c:v>11.5</c:v>
                </c:pt>
                <c:pt idx="10" formatCode="General">
                  <c:v>6.9</c:v>
                </c:pt>
                <c:pt idx="11" formatCode="General">
                  <c:v>10.199999999999999</c:v>
                </c:pt>
                <c:pt idx="12">
                  <c:v>4.6953209999999999</c:v>
                </c:pt>
                <c:pt idx="13">
                  <c:v>-6.2</c:v>
                </c:pt>
                <c:pt idx="14">
                  <c:v>11.5</c:v>
                </c:pt>
                <c:pt idx="15">
                  <c:v>3.7</c:v>
                </c:pt>
              </c:numCache>
            </c:numRef>
          </c:val>
          <c:smooth val="0"/>
          <c:extLst>
            <c:ext xmlns:c16="http://schemas.microsoft.com/office/drawing/2014/chart" uri="{C3380CC4-5D6E-409C-BE32-E72D297353CC}">
              <c16:uniqueId val="{00000002-F424-4862-BF66-4DEE71026BAB}"/>
            </c:ext>
          </c:extLst>
        </c:ser>
        <c:dLbls>
          <c:showLegendKey val="0"/>
          <c:showVal val="0"/>
          <c:showCatName val="0"/>
          <c:showSerName val="0"/>
          <c:showPercent val="0"/>
          <c:showBubbleSize val="0"/>
        </c:dLbls>
        <c:marker val="1"/>
        <c:smooth val="0"/>
        <c:axId val="687589816"/>
        <c:axId val="687592560"/>
      </c:lineChart>
      <c:catAx>
        <c:axId val="68758981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92560"/>
        <c:crosses val="autoZero"/>
        <c:auto val="1"/>
        <c:lblAlgn val="ctr"/>
        <c:lblOffset val="100"/>
        <c:noMultiLvlLbl val="0"/>
      </c:catAx>
      <c:valAx>
        <c:axId val="687592560"/>
        <c:scaling>
          <c:orientation val="minMax"/>
          <c:max val="15"/>
          <c:min val="-1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89816"/>
        <c:crosses val="autoZero"/>
        <c:crossBetween val="between"/>
      </c:valAx>
      <c:spPr>
        <a:noFill/>
        <a:ln>
          <a:noFill/>
        </a:ln>
        <a:effectLst/>
      </c:spPr>
    </c:plotArea>
    <c:legend>
      <c:legendPos val="b"/>
      <c:layout>
        <c:manualLayout>
          <c:xMode val="edge"/>
          <c:yMode val="edge"/>
          <c:x val="0"/>
          <c:y val="0.85153693999893632"/>
          <c:w val="0.77832857142857148"/>
          <c:h val="0.13099535764848308"/>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7472205821226606E-2"/>
          <c:y val="5.2060648787123541E-2"/>
          <c:w val="0.88909856788575237"/>
          <c:h val="0.57588393589325093"/>
        </c:manualLayout>
      </c:layout>
      <c:lineChart>
        <c:grouping val="standard"/>
        <c:varyColors val="0"/>
        <c:ser>
          <c:idx val="1"/>
          <c:order val="0"/>
          <c:tx>
            <c:strRef>
              <c:f>'Գրաֆիկ 51'!$B$1</c:f>
              <c:strCache>
                <c:ptCount val="1"/>
                <c:pt idx="0">
                  <c:v>CBA repo, average</c:v>
                </c:pt>
              </c:strCache>
            </c:strRef>
          </c:tx>
          <c:spPr>
            <a:ln w="12700">
              <a:solidFill>
                <a:srgbClr val="C00000"/>
              </a:solidFill>
            </a:ln>
          </c:spPr>
          <c:marker>
            <c:symbol val="none"/>
          </c:marker>
          <c:cat>
            <c:numRef>
              <c:f>'Գրաֆիկ 51'!$A$2:$A$259</c:f>
              <c:numCache>
                <c:formatCode>[$-409]dd\-mmm\-yy;@</c:formatCode>
                <c:ptCount val="257"/>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pt idx="231">
                  <c:v>44384</c:v>
                </c:pt>
                <c:pt idx="232">
                  <c:v>44391</c:v>
                </c:pt>
                <c:pt idx="233">
                  <c:v>44398</c:v>
                </c:pt>
                <c:pt idx="234">
                  <c:v>44405</c:v>
                </c:pt>
                <c:pt idx="235">
                  <c:v>44412</c:v>
                </c:pt>
                <c:pt idx="236">
                  <c:v>44419</c:v>
                </c:pt>
                <c:pt idx="237">
                  <c:v>44426</c:v>
                </c:pt>
                <c:pt idx="238">
                  <c:v>44433</c:v>
                </c:pt>
                <c:pt idx="239">
                  <c:v>44440</c:v>
                </c:pt>
                <c:pt idx="240">
                  <c:v>44447</c:v>
                </c:pt>
                <c:pt idx="241">
                  <c:v>44454</c:v>
                </c:pt>
                <c:pt idx="242">
                  <c:v>44461</c:v>
                </c:pt>
                <c:pt idx="243">
                  <c:v>44468</c:v>
                </c:pt>
                <c:pt idx="244">
                  <c:v>44475</c:v>
                </c:pt>
                <c:pt idx="245">
                  <c:v>44482</c:v>
                </c:pt>
                <c:pt idx="246">
                  <c:v>44489</c:v>
                </c:pt>
                <c:pt idx="247">
                  <c:v>44496</c:v>
                </c:pt>
                <c:pt idx="248">
                  <c:v>44503</c:v>
                </c:pt>
                <c:pt idx="249">
                  <c:v>44510</c:v>
                </c:pt>
                <c:pt idx="250">
                  <c:v>44517</c:v>
                </c:pt>
                <c:pt idx="251">
                  <c:v>44524</c:v>
                </c:pt>
                <c:pt idx="252">
                  <c:v>44531</c:v>
                </c:pt>
                <c:pt idx="253">
                  <c:v>44538</c:v>
                </c:pt>
                <c:pt idx="254">
                  <c:v>44545</c:v>
                </c:pt>
                <c:pt idx="255">
                  <c:v>44552</c:v>
                </c:pt>
                <c:pt idx="256">
                  <c:v>44559</c:v>
                </c:pt>
              </c:numCache>
            </c:numRef>
          </c:cat>
          <c:val>
            <c:numRef>
              <c:f>'Գրաֆիկ 51'!$B$2:$B$259</c:f>
              <c:numCache>
                <c:formatCode>General</c:formatCode>
                <c:ptCount val="257"/>
                <c:pt idx="2" formatCode="_(* #,##0.0_);_(* \(#,##0.0\);_(* &quot;-&quot;??_);_(@_)">
                  <c:v>6.2901999999999996</c:v>
                </c:pt>
                <c:pt idx="3" formatCode="_(* #,##0.0_);_(* \(#,##0.0\);_(* &quot;-&quot;??_);_(@_)">
                  <c:v>6.3182</c:v>
                </c:pt>
                <c:pt idx="5" formatCode="_(* #,##0.0_);_(* \(#,##0.0\);_(* &quot;-&quot;??_);_(@_)">
                  <c:v>6.0892999999999997</c:v>
                </c:pt>
                <c:pt idx="6" formatCode="_(* #,##0.0_);_(* \(#,##0.0\);_(* &quot;-&quot;??_);_(@_)">
                  <c:v>6.0994000000000002</c:v>
                </c:pt>
                <c:pt idx="7" formatCode="_(* #,##0.0_);_(* \(#,##0.0\);_(* &quot;-&quot;??_);_(@_)">
                  <c:v>6.0571999999999999</c:v>
                </c:pt>
                <c:pt idx="9" formatCode="_(* #,##0.0_);_(* \(#,##0.0\);_(* &quot;-&quot;??_);_(@_)">
                  <c:v>6.0473999999999997</c:v>
                </c:pt>
                <c:pt idx="10" formatCode="_(* #,##0.0_);_(* \(#,##0.0\);_(* &quot;-&quot;??_);_(@_)">
                  <c:v>6.1036000000000001</c:v>
                </c:pt>
                <c:pt idx="11" formatCode="_(* #,##0.0_);_(* \(#,##0.0\);_(* &quot;-&quot;??_);_(@_)">
                  <c:v>6.1547999999999998</c:v>
                </c:pt>
                <c:pt idx="12" formatCode="_(* #,##0.0_);_(* \(#,##0.0\);_(* &quot;-&quot;??_);_(@_)">
                  <c:v>6.1231999999999998</c:v>
                </c:pt>
                <c:pt idx="13" formatCode="_(* #,##0.0_);_(* \(#,##0.0\);_(* &quot;-&quot;??_);_(@_)">
                  <c:v>6.15</c:v>
                </c:pt>
                <c:pt idx="14" formatCode="_(* #,##0.0_);_(* \(#,##0.0\);_(* &quot;-&quot;??_);_(@_)">
                  <c:v>6.1228999999999996</c:v>
                </c:pt>
                <c:pt idx="15" formatCode="_(* #,##0.0_);_(* \(#,##0.0\);_(* &quot;-&quot;??_);_(@_)">
                  <c:v>6.0957999999999997</c:v>
                </c:pt>
                <c:pt idx="16" formatCode="_(* #,##0.0_);_(* \(#,##0.0\);_(* &quot;-&quot;??_);_(@_)">
                  <c:v>6.1369999999999996</c:v>
                </c:pt>
                <c:pt idx="23" formatCode="_(* #,##0.0_);_(* \(#,##0.0\);_(* &quot;-&quot;??_);_(@_)">
                  <c:v>6.0250000000000004</c:v>
                </c:pt>
                <c:pt idx="24" formatCode="_(* #,##0.0_);_(* \(#,##0.0\);_(* &quot;-&quot;??_);_(@_)">
                  <c:v>6.0038</c:v>
                </c:pt>
                <c:pt idx="37" formatCode="_(* #,##0.0_);_(* \(#,##0.0\);_(* &quot;-&quot;??_);_(@_)">
                  <c:v>6.06</c:v>
                </c:pt>
                <c:pt idx="41" formatCode="_(* #,##0.0_);_(* \(#,##0.0\);_(* &quot;-&quot;??_);_(@_)">
                  <c:v>6.0339999999999998</c:v>
                </c:pt>
                <c:pt idx="45" formatCode="_(* #,##0.0_);_(* \(#,##0.0\);_(* &quot;-&quot;??_);_(@_)">
                  <c:v>6.0890000000000004</c:v>
                </c:pt>
                <c:pt idx="46" formatCode="_(* #,##0.0_);_(* \(#,##0.0\);_(* &quot;-&quot;??_);_(@_)">
                  <c:v>6.1220999999999997</c:v>
                </c:pt>
                <c:pt idx="47" formatCode="_(* #,##0.0_);_(* \(#,##0.0\);_(* &quot;-&quot;??_);_(@_)">
                  <c:v>6.2652000000000001</c:v>
                </c:pt>
                <c:pt idx="48" formatCode="_(* #,##0.0_);_(* \(#,##0.0\);_(* &quot;-&quot;??_);_(@_)">
                  <c:v>6.3860000000000001</c:v>
                </c:pt>
                <c:pt idx="49" formatCode="_(* #,##0.0_);_(* \(#,##0.0\);_(* &quot;-&quot;??_);_(@_)">
                  <c:v>6.4134000000000002</c:v>
                </c:pt>
                <c:pt idx="50" formatCode="_(* #,##0.0_);_(* \(#,##0.0\);_(* &quot;-&quot;??_);_(@_)">
                  <c:v>6</c:v>
                </c:pt>
                <c:pt idx="51" formatCode="_(* #,##0.0_);_(* \(#,##0.0\);_(* &quot;-&quot;??_);_(@_)">
                  <c:v>6.22</c:v>
                </c:pt>
                <c:pt idx="53" formatCode="_(* #,##0.0_);_(* \(#,##0.0\);_(* &quot;-&quot;??_);_(@_)">
                  <c:v>6.3964999999999996</c:v>
                </c:pt>
                <c:pt idx="54" formatCode="_(* #,##0.0_);_(* \(#,##0.0\);_(* &quot;-&quot;??_);_(@_)">
                  <c:v>6.4024000000000001</c:v>
                </c:pt>
                <c:pt idx="62" formatCode="_(* #,##0.0_);_(* \(#,##0.0\);_(* &quot;-&quot;??_);_(@_)">
                  <c:v>6.02</c:v>
                </c:pt>
                <c:pt idx="65" formatCode="_(* #,##0.0_);_(* \(#,##0.0\);_(* &quot;-&quot;??_);_(@_)">
                  <c:v>6.02</c:v>
                </c:pt>
                <c:pt idx="66" formatCode="_(* #,##0.0_);_(* \(#,##0.0\);_(* &quot;-&quot;??_);_(@_)">
                  <c:v>6.2953999999999999</c:v>
                </c:pt>
                <c:pt idx="67" formatCode="_(* #,##0.0_);_(* \(#,##0.0\);_(* &quot;-&quot;??_);_(@_)">
                  <c:v>6.72</c:v>
                </c:pt>
                <c:pt idx="68" formatCode="_(* #,##0.0_);_(* \(#,##0.0\);_(* &quot;-&quot;??_);_(@_)">
                  <c:v>6.74</c:v>
                </c:pt>
                <c:pt idx="69" formatCode="_(* #,##0.0_);_(* \(#,##0.0\);_(* &quot;-&quot;??_);_(@_)">
                  <c:v>6.3329000000000004</c:v>
                </c:pt>
                <c:pt idx="70" formatCode="_(* #,##0.0_);_(* \(#,##0.0\);_(* &quot;-&quot;??_);_(@_)">
                  <c:v>6.0762</c:v>
                </c:pt>
                <c:pt idx="71" formatCode="_(* #,##0.0_);_(* \(#,##0.0\);_(* &quot;-&quot;??_);_(@_)">
                  <c:v>6.0975999999999999</c:v>
                </c:pt>
                <c:pt idx="72" formatCode="_(* #,##0.0_);_(* \(#,##0.0\);_(* &quot;-&quot;??_);_(@_)">
                  <c:v>6.03</c:v>
                </c:pt>
                <c:pt idx="73" formatCode="_(* #,##0.0_);_(* \(#,##0.0\);_(* &quot;-&quot;??_);_(@_)">
                  <c:v>6.1089000000000002</c:v>
                </c:pt>
                <c:pt idx="74" formatCode="_(* #,##0.0_);_(* \(#,##0.0\);_(* &quot;-&quot;??_);_(@_)">
                  <c:v>6.2840999999999996</c:v>
                </c:pt>
                <c:pt idx="75" formatCode="_(* #,##0.0_);_(* \(#,##0.0\);_(* &quot;-&quot;??_);_(@_)">
                  <c:v>6.3470000000000004</c:v>
                </c:pt>
                <c:pt idx="76" formatCode="_(* #,##0.0_);_(* \(#,##0.0\);_(* &quot;-&quot;??_);_(@_)">
                  <c:v>6.32</c:v>
                </c:pt>
                <c:pt idx="77" formatCode="_(* #,##0.0_);_(* \(#,##0.0\);_(* &quot;-&quot;??_);_(@_)">
                  <c:v>6.2958999999999996</c:v>
                </c:pt>
                <c:pt idx="78" formatCode="_(* #,##0.0_);_(* \(#,##0.0\);_(* &quot;-&quot;??_);_(@_)">
                  <c:v>6.3375000000000004</c:v>
                </c:pt>
                <c:pt idx="79" formatCode="_(* #,##0.0_);_(* \(#,##0.0\);_(* &quot;-&quot;??_);_(@_)">
                  <c:v>6.3617999999999997</c:v>
                </c:pt>
                <c:pt idx="80" formatCode="_(* #,##0.0_);_(* \(#,##0.0\);_(* &quot;-&quot;??_);_(@_)">
                  <c:v>6.2065000000000001</c:v>
                </c:pt>
                <c:pt idx="81" formatCode="_(* #,##0.0_);_(* \(#,##0.0\);_(* &quot;-&quot;??_);_(@_)">
                  <c:v>6.1406000000000001</c:v>
                </c:pt>
                <c:pt idx="82" formatCode="_(* #,##0.0_);_(* \(#,##0.0\);_(* &quot;-&quot;??_);_(@_)">
                  <c:v>6.23</c:v>
                </c:pt>
                <c:pt idx="83" formatCode="_(* #,##0.0_);_(* \(#,##0.0\);_(* &quot;-&quot;??_);_(@_)">
                  <c:v>6.1238999999999999</c:v>
                </c:pt>
                <c:pt idx="84" formatCode="_(* #,##0.0_);_(* \(#,##0.0\);_(* &quot;-&quot;??_);_(@_)">
                  <c:v>6.13</c:v>
                </c:pt>
                <c:pt idx="85" formatCode="_(* #,##0.0_);_(* \(#,##0.0\);_(* &quot;-&quot;??_);_(@_)">
                  <c:v>6.09</c:v>
                </c:pt>
                <c:pt idx="86" formatCode="_(* #,##0.0_);_(* \(#,##0.0\);_(* &quot;-&quot;??_);_(@_)">
                  <c:v>6.0777099999999997</c:v>
                </c:pt>
                <c:pt idx="87" formatCode="_(* #,##0.0_);_(* \(#,##0.0\);_(* &quot;-&quot;??_);_(@_)">
                  <c:v>6.0891000000000002</c:v>
                </c:pt>
                <c:pt idx="88" formatCode="_(* #,##0.0_);_(* \(#,##0.0\);_(* &quot;-&quot;??_);_(@_)">
                  <c:v>6.1158000000000001</c:v>
                </c:pt>
                <c:pt idx="89" formatCode="_(* #,##0.0_);_(* \(#,##0.0\);_(* &quot;-&quot;??_);_(@_)">
                  <c:v>6.07</c:v>
                </c:pt>
                <c:pt idx="90" formatCode="_(* #,##0.0_);_(* \(#,##0.0\);_(* &quot;-&quot;??_);_(@_)">
                  <c:v>6.0991</c:v>
                </c:pt>
                <c:pt idx="91" formatCode="_(* #,##0.0_);_(* \(#,##0.0\);_(* &quot;-&quot;??_);_(@_)">
                  <c:v>6.1059000000000001</c:v>
                </c:pt>
                <c:pt idx="92" formatCode="_(* #,##0.0_);_(* \(#,##0.0\);_(* &quot;-&quot;??_);_(@_)">
                  <c:v>6.1375999999999999</c:v>
                </c:pt>
                <c:pt idx="93" formatCode="_(* #,##0.0_);_(* \(#,##0.0\);_(* &quot;-&quot;??_);_(@_)">
                  <c:v>6.1649000000000003</c:v>
                </c:pt>
                <c:pt idx="94" formatCode="_(* #,##0.0_);_(* \(#,##0.0\);_(* &quot;-&quot;??_);_(@_)">
                  <c:v>6.1645000000000003</c:v>
                </c:pt>
                <c:pt idx="95" formatCode="_(* #,##0.0_);_(* \(#,##0.0\);_(* &quot;-&quot;??_);_(@_)">
                  <c:v>6.1894999999999998</c:v>
                </c:pt>
                <c:pt idx="96" formatCode="_(* #,##0.0_);_(* \(#,##0.0\);_(* &quot;-&quot;??_);_(@_)">
                  <c:v>6.1772</c:v>
                </c:pt>
                <c:pt idx="97" formatCode="_(* #,##0.0_);_(* \(#,##0.0\);_(* &quot;-&quot;??_);_(@_)">
                  <c:v>6.1957000000000004</c:v>
                </c:pt>
                <c:pt idx="98" formatCode="_(* #,##0.0_);_(* \(#,##0.0\);_(* &quot;-&quot;??_);_(@_)">
                  <c:v>6.2080000000000002</c:v>
                </c:pt>
                <c:pt idx="99" formatCode="_(* #,##0.0_);_(* \(#,##0.0\);_(* &quot;-&quot;??_);_(@_)">
                  <c:v>6.1848000000000001</c:v>
                </c:pt>
                <c:pt idx="100" formatCode="_(* #,##0.0_);_(* \(#,##0.0\);_(* &quot;-&quot;??_);_(@_)">
                  <c:v>6.2054999999999998</c:v>
                </c:pt>
                <c:pt idx="101" formatCode="_(* #,##0.0_);_(* \(#,##0.0\);_(* &quot;-&quot;??_);_(@_)">
                  <c:v>6.19</c:v>
                </c:pt>
                <c:pt idx="102" formatCode="_(* #,##0.0_);_(* \(#,##0.0\);_(* &quot;-&quot;??_);_(@_)">
                  <c:v>6.1890000000000001</c:v>
                </c:pt>
                <c:pt idx="103" formatCode="_(* #,##0.0_);_(* \(#,##0.0\);_(* &quot;-&quot;??_);_(@_)">
                  <c:v>6.1487999999999996</c:v>
                </c:pt>
                <c:pt idx="104" formatCode="_(* #,##0.0_);_(* \(#,##0.0\);_(* &quot;-&quot;??_);_(@_)">
                  <c:v>6.1308999999999996</c:v>
                </c:pt>
                <c:pt idx="105" formatCode="_(* #,##0.0_);_(* \(#,##0.0\);_(* &quot;-&quot;??_);_(@_)">
                  <c:v>5.8731999999999998</c:v>
                </c:pt>
                <c:pt idx="106" formatCode="_(* #,##0.0_);_(* \(#,##0.0\);_(* &quot;-&quot;??_);_(@_)">
                  <c:v>5.8270999999999997</c:v>
                </c:pt>
                <c:pt idx="107" formatCode="_(* #,##0.0_);_(* \(#,##0.0\);_(* &quot;-&quot;??_);_(@_)">
                  <c:v>5.8521999999999998</c:v>
                </c:pt>
                <c:pt idx="108" formatCode="_(* #,##0.0_);_(* \(#,##0.0\);_(* &quot;-&quot;??_);_(@_)">
                  <c:v>5.8295000000000003</c:v>
                </c:pt>
                <c:pt idx="109" formatCode="_(* #,##0.0_);_(* \(#,##0.0\);_(* &quot;-&quot;??_);_(@_)">
                  <c:v>5.8215000000000003</c:v>
                </c:pt>
                <c:pt idx="110" formatCode="_(* #,##0.0_);_(* \(#,##0.0\);_(* &quot;-&quot;??_);_(@_)">
                  <c:v>5.8072999999999997</c:v>
                </c:pt>
                <c:pt idx="111" formatCode="_(* #,##0.0_);_(* \(#,##0.0\);_(* &quot;-&quot;??_);_(@_)">
                  <c:v>5.8365</c:v>
                </c:pt>
                <c:pt idx="112" formatCode="_(* #,##0.0_);_(* \(#,##0.0\);_(* &quot;-&quot;??_);_(@_)">
                  <c:v>5.8543000000000003</c:v>
                </c:pt>
                <c:pt idx="113" formatCode="_(* #,##0.0_);_(* \(#,##0.0\);_(* &quot;-&quot;??_);_(@_)">
                  <c:v>5.9100999999999999</c:v>
                </c:pt>
                <c:pt idx="114" formatCode="_(* #,##0.0_);_(* \(#,##0.0\);_(* &quot;-&quot;??_);_(@_)">
                  <c:v>5.8362999999999996</c:v>
                </c:pt>
                <c:pt idx="115" formatCode="_(* #,##0.0_);_(* \(#,##0.0\);_(* &quot;-&quot;??_);_(@_)">
                  <c:v>5.8845000000000001</c:v>
                </c:pt>
                <c:pt idx="116" formatCode="_(* #,##0.0_);_(* \(#,##0.0\);_(* &quot;-&quot;??_);_(@_)">
                  <c:v>5.9</c:v>
                </c:pt>
                <c:pt idx="117" formatCode="_(* #,##0.0_);_(* \(#,##0.0\);_(* &quot;-&quot;??_);_(@_)">
                  <c:v>5.8917999999999999</c:v>
                </c:pt>
                <c:pt idx="118" formatCode="_(* #,##0.0_);_(* \(#,##0.0\);_(* &quot;-&quot;??_);_(@_)">
                  <c:v>5.8655999999999997</c:v>
                </c:pt>
                <c:pt idx="119" formatCode="_(* #,##0.0_);_(* \(#,##0.0\);_(* &quot;-&quot;??_);_(@_)">
                  <c:v>5.83</c:v>
                </c:pt>
                <c:pt idx="120" formatCode="_(* #,##0.0_);_(* \(#,##0.0\);_(* &quot;-&quot;??_);_(@_)">
                  <c:v>5.8545999999999996</c:v>
                </c:pt>
                <c:pt idx="121" formatCode="_(* #,##0.0_);_(* \(#,##0.0\);_(* &quot;-&quot;??_);_(@_)">
                  <c:v>5.8369999999999997</c:v>
                </c:pt>
                <c:pt idx="122" formatCode="_(* #,##0.0_);_(* \(#,##0.0\);_(* &quot;-&quot;??_);_(@_)">
                  <c:v>5.8221999999999996</c:v>
                </c:pt>
                <c:pt idx="123" formatCode="_(* #,##0.0_);_(* \(#,##0.0\);_(* &quot;-&quot;??_);_(@_)">
                  <c:v>5.8293999999999997</c:v>
                </c:pt>
                <c:pt idx="124" formatCode="_(* #,##0.0_);_(* \(#,##0.0\);_(* &quot;-&quot;??_);_(@_)">
                  <c:v>5.8301999999999996</c:v>
                </c:pt>
                <c:pt idx="125" formatCode="_(* #,##0.0_);_(* \(#,##0.0\);_(* &quot;-&quot;??_);_(@_)">
                  <c:v>5.82</c:v>
                </c:pt>
                <c:pt idx="126" formatCode="_(* #,##0.0_);_(* \(#,##0.0\);_(* &quot;-&quot;??_);_(@_)">
                  <c:v>5.8746</c:v>
                </c:pt>
                <c:pt idx="127" formatCode="_(* #,##0.0_);_(* \(#,##0.0\);_(* &quot;-&quot;??_);_(@_)">
                  <c:v>5.8163999999999998</c:v>
                </c:pt>
                <c:pt idx="128" formatCode="_(* #,##0.0_);_(* \(#,##0.0\);_(* &quot;-&quot;??_);_(@_)">
                  <c:v>5.8456000000000001</c:v>
                </c:pt>
                <c:pt idx="129" formatCode="_(* #,##0.0_);_(* \(#,##0.0\);_(* &quot;-&quot;??_);_(@_)">
                  <c:v>5.8647</c:v>
                </c:pt>
                <c:pt idx="130" formatCode="_(* #,##0.0_);_(* \(#,##0.0\);_(* &quot;-&quot;??_);_(@_)">
                  <c:v>5.84</c:v>
                </c:pt>
                <c:pt idx="131" formatCode="_(* #,##0.0_);_(* \(#,##0.0\);_(* &quot;-&quot;??_);_(@_)">
                  <c:v>5.8512000000000004</c:v>
                </c:pt>
                <c:pt idx="132" formatCode="_(* #,##0.0_);_(* \(#,##0.0\);_(* &quot;-&quot;??_);_(@_)">
                  <c:v>5.8356000000000003</c:v>
                </c:pt>
                <c:pt idx="133" formatCode="_(* #,##0.0_);_(* \(#,##0.0\);_(* &quot;-&quot;??_);_(@_)">
                  <c:v>5.84</c:v>
                </c:pt>
                <c:pt idx="134" formatCode="_(* #,##0.0_);_(* \(#,##0.0\);_(* &quot;-&quot;??_);_(@_)">
                  <c:v>5.85</c:v>
                </c:pt>
                <c:pt idx="135" formatCode="_(* #,##0.0_);_(* \(#,##0.0\);_(* &quot;-&quot;??_);_(@_)">
                  <c:v>5.8471000000000002</c:v>
                </c:pt>
                <c:pt idx="136" formatCode="_(* #,##0.0_);_(* \(#,##0.0\);_(* &quot;-&quot;??_);_(@_)">
                  <c:v>5.8448000000000002</c:v>
                </c:pt>
                <c:pt idx="137" formatCode="_(* #,##0.0_);_(* \(#,##0.0\);_(* &quot;-&quot;??_);_(@_)">
                  <c:v>5.6417999999999999</c:v>
                </c:pt>
                <c:pt idx="138" formatCode="_(* #,##0.0_);_(* \(#,##0.0\);_(* &quot;-&quot;??_);_(@_)">
                  <c:v>5.6178999999999997</c:v>
                </c:pt>
                <c:pt idx="139" formatCode="_(* #,##0.0_);_(* \(#,##0.0\);_(* &quot;-&quot;??_);_(@_)">
                  <c:v>5.6574999999999998</c:v>
                </c:pt>
                <c:pt idx="140" formatCode="_(* #,##0.0_);_(* \(#,##0.0\);_(* &quot;-&quot;??_);_(@_)">
                  <c:v>5.6417000000000002</c:v>
                </c:pt>
                <c:pt idx="141" formatCode="_(* #,##0.0_);_(* \(#,##0.0\);_(* &quot;-&quot;??_);_(@_)">
                  <c:v>5.6257000000000001</c:v>
                </c:pt>
                <c:pt idx="142" formatCode="_(* #,##0.0_);_(* \(#,##0.0\);_(* &quot;-&quot;??_);_(@_)">
                  <c:v>5.5979000000000001</c:v>
                </c:pt>
                <c:pt idx="143" formatCode="_(* #,##0.0_);_(* \(#,##0.0\);_(* &quot;-&quot;??_);_(@_)">
                  <c:v>5.6109</c:v>
                </c:pt>
                <c:pt idx="144" formatCode="_(* #,##0.0_);_(* \(#,##0.0\);_(* &quot;-&quot;??_);_(@_)">
                  <c:v>5.6036999999999999</c:v>
                </c:pt>
                <c:pt idx="145" formatCode="_(* #,##0.0_);_(* \(#,##0.0\);_(* &quot;-&quot;??_);_(@_)">
                  <c:v>5.5660999999999996</c:v>
                </c:pt>
                <c:pt idx="146" formatCode="_(* #,##0.0_);_(* \(#,##0.0\);_(* &quot;-&quot;??_);_(@_)">
                  <c:v>5.58</c:v>
                </c:pt>
                <c:pt idx="147" formatCode="_(* #,##0.0_);_(* \(#,##0.0\);_(* &quot;-&quot;??_);_(@_)">
                  <c:v>5.5776000000000003</c:v>
                </c:pt>
                <c:pt idx="148" formatCode="_(* #,##0.0_);_(* \(#,##0.0\);_(* &quot;-&quot;??_);_(@_)">
                  <c:v>5.6077000000000004</c:v>
                </c:pt>
                <c:pt idx="149" formatCode="_(* #,##0.0_);_(* \(#,##0.0\);_(* &quot;-&quot;??_);_(@_)">
                  <c:v>5.6371000000000002</c:v>
                </c:pt>
                <c:pt idx="150" formatCode="_(* #,##0.0_);_(* \(#,##0.0\);_(* &quot;-&quot;??_);_(@_)">
                  <c:v>5.6555999999999997</c:v>
                </c:pt>
                <c:pt idx="151" formatCode="_(* #,##0.0_);_(* \(#,##0.0\);_(* &quot;-&quot;??_);_(@_)">
                  <c:v>5.6614000000000004</c:v>
                </c:pt>
                <c:pt idx="152" formatCode="_(* #,##0.0_);_(* \(#,##0.0\);_(* &quot;-&quot;??_);_(@_)">
                  <c:v>5.6547000000000001</c:v>
                </c:pt>
                <c:pt idx="153" formatCode="_(* #,##0.0_);_(* \(#,##0.0\);_(* &quot;-&quot;??_);_(@_)">
                  <c:v>5.6988000000000003</c:v>
                </c:pt>
                <c:pt idx="154" formatCode="_(* #,##0.0_);_(* \(#,##0.0\);_(* &quot;-&quot;??_);_(@_)">
                  <c:v>5.6435000000000004</c:v>
                </c:pt>
                <c:pt idx="155" formatCode="_(* #,##0.0_);_(* \(#,##0.0\);_(* &quot;-&quot;??_);_(@_)">
                  <c:v>5.6520000000000001</c:v>
                </c:pt>
                <c:pt idx="156" formatCode="_(* #,##0.0_);_(* \(#,##0.0\);_(* &quot;-&quot;??_);_(@_)">
                  <c:v>5.6627999999999998</c:v>
                </c:pt>
                <c:pt idx="157" formatCode="_(* #,##0.0_);_(* \(#,##0.0\);_(* &quot;-&quot;??_);_(@_)">
                  <c:v>5.6718000000000002</c:v>
                </c:pt>
                <c:pt idx="158" formatCode="_(* #,##0.0_);_(* \(#,##0.0\);_(* &quot;-&quot;??_);_(@_)">
                  <c:v>5.6215000000000002</c:v>
                </c:pt>
                <c:pt idx="159" formatCode="_(* #,##0.0_);_(* \(#,##0.0\);_(* &quot;-&quot;??_);_(@_)">
                  <c:v>5.6394000000000002</c:v>
                </c:pt>
                <c:pt idx="160" formatCode="_(* #,##0.0_);_(* \(#,##0.0\);_(* &quot;-&quot;??_);_(@_)">
                  <c:v>5.6044</c:v>
                </c:pt>
                <c:pt idx="161" formatCode="_(* #,##0.0_);_(* \(#,##0.0\);_(* &quot;-&quot;??_);_(@_)">
                  <c:v>5.6044</c:v>
                </c:pt>
                <c:pt idx="162" formatCode="_(* #,##0.0_);_(* \(#,##0.0\);_(* &quot;-&quot;??_);_(@_)">
                  <c:v>5.5686999999999998</c:v>
                </c:pt>
                <c:pt idx="163" formatCode="_(* #,##0.0_);_(* \(#,##0.0\);_(* &quot;-&quot;??_);_(@_)">
                  <c:v>5.5808999999999997</c:v>
                </c:pt>
                <c:pt idx="164" formatCode="_(* #,##0.0_);_(* \(#,##0.0\);_(* &quot;-&quot;??_);_(@_)">
                  <c:v>5.4010999999999996</c:v>
                </c:pt>
                <c:pt idx="165" formatCode="_(* #,##0.0_);_(* \(#,##0.0\);_(* &quot;-&quot;??_);_(@_)">
                  <c:v>5.42</c:v>
                </c:pt>
                <c:pt idx="166" formatCode="_(* #,##0.0_);_(* \(#,##0.0\);_(* &quot;-&quot;??_);_(@_)">
                  <c:v>5.4532999999999996</c:v>
                </c:pt>
                <c:pt idx="167" formatCode="_(* #,##0.0_);_(* \(#,##0.0\);_(* &quot;-&quot;??_);_(@_)">
                  <c:v>5.3922999999999996</c:v>
                </c:pt>
                <c:pt idx="168" formatCode="_(* #,##0.0_);_(* \(#,##0.0\);_(* &quot;-&quot;??_);_(@_)">
                  <c:v>5.4227999999999996</c:v>
                </c:pt>
                <c:pt idx="169" formatCode="_(* #,##0.0_);_(* \(#,##0.0\);_(* &quot;-&quot;??_);_(@_)">
                  <c:v>5.4207999999999998</c:v>
                </c:pt>
                <c:pt idx="170" formatCode="_(* #,##0.0_);_(* \(#,##0.0\);_(* &quot;-&quot;??_);_(@_)">
                  <c:v>5.18</c:v>
                </c:pt>
                <c:pt idx="171" formatCode="_(* #,##0.0_);_(* \(#,##0.0\);_(* &quot;-&quot;??_);_(@_)">
                  <c:v>5.1624999999999996</c:v>
                </c:pt>
                <c:pt idx="172" formatCode="_(* #,##0.0_);_(* \(#,##0.0\);_(* &quot;-&quot;??_);_(@_)">
                  <c:v>5.1741999999999999</c:v>
                </c:pt>
                <c:pt idx="173" formatCode="_(* #,##0.0_);_(* \(#,##0.0\);_(* &quot;-&quot;??_);_(@_)">
                  <c:v>5.2241</c:v>
                </c:pt>
                <c:pt idx="174" formatCode="_(* #,##0.0_);_(* \(#,##0.0\);_(* &quot;-&quot;??_);_(@_)">
                  <c:v>5.2241</c:v>
                </c:pt>
                <c:pt idx="175" formatCode="_(* #,##0.0_);_(* \(#,##0.0\);_(* &quot;-&quot;??_);_(@_)">
                  <c:v>5.1571999999999996</c:v>
                </c:pt>
                <c:pt idx="176" formatCode="_(* #,##0.0_);_(* \(#,##0.0\);_(* &quot;-&quot;??_);_(@_)">
                  <c:v>5.1391</c:v>
                </c:pt>
                <c:pt idx="177" formatCode="_(* #,##0.0_);_(* \(#,##0.0\);_(* &quot;-&quot;??_);_(@_)">
                  <c:v>4.6524000000000001</c:v>
                </c:pt>
                <c:pt idx="178" formatCode="_(* #,##0.0_);_(* \(#,##0.0\);_(* &quot;-&quot;??_);_(@_)">
                  <c:v>4.6763000000000003</c:v>
                </c:pt>
                <c:pt idx="179" formatCode="_(* #,##0.0_);_(* \(#,##0.0\);_(* &quot;-&quot;??_);_(@_)">
                  <c:v>4.6083999999999996</c:v>
                </c:pt>
                <c:pt idx="180" formatCode="_(* #,##0.0_);_(* \(#,##0.0\);_(* &quot;-&quot;??_);_(@_)">
                  <c:v>4.5579999999999998</c:v>
                </c:pt>
                <c:pt idx="181" formatCode="_(* #,##0.0_);_(* \(#,##0.0\);_(* &quot;-&quot;??_);_(@_)">
                  <c:v>4.6585999999999999</c:v>
                </c:pt>
                <c:pt idx="182" formatCode="_(* #,##0.0_);_(* \(#,##0.0\);_(* &quot;-&quot;??_);_(@_)">
                  <c:v>4.6186999999999996</c:v>
                </c:pt>
                <c:pt idx="183" formatCode="_(* #,##0.0_);_(* \(#,##0.0\);_(* &quot;-&quot;??_);_(@_)">
                  <c:v>4.5968</c:v>
                </c:pt>
                <c:pt idx="184" formatCode="_(* #,##0.0_);_(* \(#,##0.0\);_(* &quot;-&quot;??_);_(@_)">
                  <c:v>4.5843999999999996</c:v>
                </c:pt>
                <c:pt idx="185" formatCode="_(* #,##0.0_);_(* \(#,##0.0\);_(* &quot;-&quot;??_);_(@_)">
                  <c:v>4.6215999999999999</c:v>
                </c:pt>
                <c:pt idx="186" formatCode="_(* #,##0.0_);_(* \(#,##0.0\);_(* &quot;-&quot;??_);_(@_)">
                  <c:v>4.5945</c:v>
                </c:pt>
                <c:pt idx="187" formatCode="_(* #,##0.0_);_(* \(#,##0.0\);_(* &quot;-&quot;??_);_(@_)">
                  <c:v>4.5896999999999997</c:v>
                </c:pt>
                <c:pt idx="188" formatCode="_(* #,##0.0_);_(* \(#,##0.0\);_(* &quot;-&quot;??_);_(@_)">
                  <c:v>4.5949999999999998</c:v>
                </c:pt>
                <c:pt idx="189" formatCode="_(* #,##0.0_);_(* \(#,##0.0\);_(* &quot;-&quot;??_);_(@_)">
                  <c:v>4.5728999999999997</c:v>
                </c:pt>
                <c:pt idx="190" formatCode="_(* #,##0.0_);_(* \(#,##0.0\);_(* &quot;-&quot;??_);_(@_)">
                  <c:v>4.3284000000000002</c:v>
                </c:pt>
                <c:pt idx="191" formatCode="_(* #,##0.0_);_(* \(#,##0.0\);_(* &quot;-&quot;??_);_(@_)">
                  <c:v>4.3257000000000003</c:v>
                </c:pt>
                <c:pt idx="192" formatCode="_(* #,##0.0_);_(* \(#,##0.0\);_(* &quot;-&quot;??_);_(@_)">
                  <c:v>4.3662999999999998</c:v>
                </c:pt>
                <c:pt idx="193" formatCode="_(* #,##0.0_);_(* \(#,##0.0\);_(* &quot;-&quot;??_);_(@_)">
                  <c:v>4.3277000000000001</c:v>
                </c:pt>
                <c:pt idx="194" formatCode="_(* #,##0.0_);_(* \(#,##0.0\);_(* &quot;-&quot;??_);_(@_)">
                  <c:v>4.3193000000000001</c:v>
                </c:pt>
                <c:pt idx="195" formatCode="_(* #,##0.0_);_(* \(#,##0.0\);_(* &quot;-&quot;??_);_(@_)">
                  <c:v>4.3094999999999999</c:v>
                </c:pt>
                <c:pt idx="196" formatCode="_(* #,##0.0_);_(* \(#,##0.0\);_(* &quot;-&quot;??_);_(@_)">
                  <c:v>4.3129</c:v>
                </c:pt>
                <c:pt idx="197" formatCode="_(* #,##0.0_);_(* \(#,##0.0\);_(* &quot;-&quot;??_);_(@_)">
                  <c:v>4.3018000000000001</c:v>
                </c:pt>
                <c:pt idx="198" formatCode="_(* #,##0.0_);_(* \(#,##0.0\);_(* &quot;-&quot;??_);_(@_)">
                  <c:v>4.3018000000000001</c:v>
                </c:pt>
                <c:pt idx="199" formatCode="_(* #,##0.0_);_(* \(#,##0.0\);_(* &quot;-&quot;??_);_(@_)">
                  <c:v>4.3010000000000002</c:v>
                </c:pt>
                <c:pt idx="200" formatCode="_(* #,##0.0_);_(* \(#,##0.0\);_(* &quot;-&quot;??_);_(@_)">
                  <c:v>4.3207000000000004</c:v>
                </c:pt>
                <c:pt idx="201" formatCode="_(* #,##0.0_);_(* \(#,##0.0\);_(* &quot;-&quot;??_);_(@_)">
                  <c:v>4.2930000000000001</c:v>
                </c:pt>
                <c:pt idx="202" formatCode="_(* #,##0.0_);_(* \(#,##0.0\);_(* &quot;-&quot;??_);_(@_)">
                  <c:v>4.306</c:v>
                </c:pt>
                <c:pt idx="203" formatCode="_(* #,##0.0_);_(* \(#,##0.0\);_(* &quot;-&quot;??_);_(@_)">
                  <c:v>5.4139999999999997</c:v>
                </c:pt>
                <c:pt idx="204" formatCode="_(* #,##0.0_);_(* \(#,##0.0\);_(* &quot;-&quot;??_);_(@_)">
                  <c:v>5.4524999999999997</c:v>
                </c:pt>
                <c:pt idx="205" formatCode="_(* #,##0.0_);_(* \(#,##0.0\);_(* &quot;-&quot;??_);_(@_)">
                  <c:v>5.5835999999999997</c:v>
                </c:pt>
                <c:pt idx="206" formatCode="_(* #,##0.0_);_(* \(#,##0.0\);_(* &quot;-&quot;??_);_(@_)">
                  <c:v>5.4767000000000001</c:v>
                </c:pt>
                <c:pt idx="207" formatCode="_(* #,##0.0_);_(* \(#,##0.0\);_(* &quot;-&quot;??_);_(@_)">
                  <c:v>5.5444000000000004</c:v>
                </c:pt>
                <c:pt idx="208" formatCode="_(* #,##0.0_);_(* \(#,##0.0\);_(* &quot;-&quot;??_);_(@_)">
                  <c:v>5.4527999999999999</c:v>
                </c:pt>
                <c:pt idx="209" formatCode="_(* #,##0.0_);_(* \(#,##0.0\);_(* &quot;-&quot;??_);_(@_)">
                  <c:v>5.3888999999999996</c:v>
                </c:pt>
                <c:pt idx="210" formatCode="_(* #,##0.0_);_(* \(#,##0.0\);_(* &quot;-&quot;??_);_(@_)">
                  <c:v>5.6105999999999998</c:v>
                </c:pt>
                <c:pt idx="211" formatCode="_(* #,##0.0_);_(* \(#,##0.0\);_(* &quot;-&quot;??_);_(@_)">
                  <c:v>5.609</c:v>
                </c:pt>
                <c:pt idx="212" formatCode="_(* #,##0.0_);_(* \(#,##0.0\);_(* &quot;-&quot;??_);_(@_)">
                  <c:v>5.6058000000000003</c:v>
                </c:pt>
                <c:pt idx="213" formatCode="_(* #,##0.0_);_(* \(#,##0.0\);_(* &quot;-&quot;??_);_(@_)">
                  <c:v>5.6135000000000002</c:v>
                </c:pt>
                <c:pt idx="214" formatCode="_(* #,##0.0_);_(* \(#,##0.0\);_(* &quot;-&quot;??_);_(@_)">
                  <c:v>5.6035000000000004</c:v>
                </c:pt>
                <c:pt idx="215" formatCode="_(* #,##0.0_);_(* \(#,##0.0\);_(* &quot;-&quot;??_);_(@_)">
                  <c:v>5.6120999999999999</c:v>
                </c:pt>
                <c:pt idx="216" formatCode="_(* #,##0.0_);_(* \(#,##0.0\);_(* &quot;-&quot;??_);_(@_)">
                  <c:v>5.6254999999999997</c:v>
                </c:pt>
                <c:pt idx="217" formatCode="_(* #,##0.0_);_(* \(#,##0.0\);_(* &quot;-&quot;??_);_(@_)">
                  <c:v>5.5968999999999998</c:v>
                </c:pt>
                <c:pt idx="218" formatCode="_(* #,##0.0_);_(* \(#,##0.0\);_(* &quot;-&quot;??_);_(@_)">
                  <c:v>5.6435724770642199</c:v>
                </c:pt>
                <c:pt idx="219" formatCode="_(* #,##0.0_);_(* \(#,##0.0\);_(* &quot;-&quot;??_);_(@_)">
                  <c:v>5.6128999999999998</c:v>
                </c:pt>
                <c:pt idx="220" formatCode="_(* #,##0.0_);_(* \(#,##0.0\);_(* &quot;-&quot;??_);_(@_)">
                  <c:v>5.6363000000000003</c:v>
                </c:pt>
                <c:pt idx="221" formatCode="_(* #,##0.0_);_(* \(#,##0.0\);_(* &quot;-&quot;??_);_(@_)">
                  <c:v>5.8842891891891895</c:v>
                </c:pt>
                <c:pt idx="222" formatCode="_(* #,##0.0_);_(* \(#,##0.0\);_(* &quot;-&quot;??_);_(@_)">
                  <c:v>6.5331000000000001</c:v>
                </c:pt>
                <c:pt idx="223" formatCode="_(* #,##0.0_);_(* \(#,##0.0\);_(* &quot;-&quot;??_);_(@_)">
                  <c:v>6.6927274905422447</c:v>
                </c:pt>
                <c:pt idx="224" formatCode="_(* #,##0.0_);_(* \(#,##0.0\);_(* &quot;-&quot;??_);_(@_)">
                  <c:v>6.8192000000000004</c:v>
                </c:pt>
                <c:pt idx="225" formatCode="_(* #,##0.0_);_(* \(#,##0.0\);_(* &quot;-&quot;??_);_(@_)">
                  <c:v>6.7970032258064519</c:v>
                </c:pt>
                <c:pt idx="226" formatCode="_(* #,##0.0_);_(* \(#,##0.0\);_(* &quot;-&quot;??_);_(@_)">
                  <c:v>6.7149999999999999</c:v>
                </c:pt>
                <c:pt idx="227" formatCode="_(* #,##0.0_);_(* \(#,##0.0\);_(* &quot;-&quot;??_);_(@_)">
                  <c:v>6.5175999999999998</c:v>
                </c:pt>
                <c:pt idx="228" formatCode="_(* #,##0.0_);_(* \(#,##0.0\);_(* &quot;-&quot;??_);_(@_)">
                  <c:v>6.9901</c:v>
                </c:pt>
                <c:pt idx="229" formatCode="_(* #,##0.0_);_(* \(#,##0.0\);_(* &quot;-&quot;??_);_(@_)">
                  <c:v>6.8855000000000004</c:v>
                </c:pt>
                <c:pt idx="230" formatCode="_(* #,##0.0_);_(* \(#,##0.0\);_(* &quot;-&quot;??_);_(@_)">
                  <c:v>7.1645000000000003</c:v>
                </c:pt>
                <c:pt idx="231" formatCode="_(* #,##0.0_);_(* \(#,##0.0\);_(* &quot;-&quot;??_);_(@_)">
                  <c:v>6.9141000000000004</c:v>
                </c:pt>
                <c:pt idx="232" formatCode="_(* #,##0.0_);_(* \(#,##0.0\);_(* &quot;-&quot;??_);_(@_)">
                  <c:v>6.8966000000000003</c:v>
                </c:pt>
                <c:pt idx="233" formatCode="_(* #,##0.0_);_(* \(#,##0.0\);_(* &quot;-&quot;??_);_(@_)">
                  <c:v>6.9466000000000001</c:v>
                </c:pt>
                <c:pt idx="234" formatCode="_(* #,##0.0_);_(* \(#,##0.0\);_(* &quot;-&quot;??_);_(@_)">
                  <c:v>7.0122</c:v>
                </c:pt>
                <c:pt idx="235" formatCode="_(* #,##0.0_);_(* \(#,##0.0\);_(* &quot;-&quot;??_);_(@_)">
                  <c:v>7.3554000000000004</c:v>
                </c:pt>
                <c:pt idx="236" formatCode="_(* #,##0.0_);_(* \(#,##0.0\);_(* &quot;-&quot;??_);_(@_)">
                  <c:v>7.3535000000000004</c:v>
                </c:pt>
                <c:pt idx="237" formatCode="_(* #,##0.0_);_(* \(#,##0.0\);_(* &quot;-&quot;??_);_(@_)">
                  <c:v>7.28</c:v>
                </c:pt>
                <c:pt idx="238" formatCode="_(* #,##0.0_);_(* \(#,##0.0\);_(* &quot;-&quot;??_);_(@_)">
                  <c:v>7.3630000000000004</c:v>
                </c:pt>
                <c:pt idx="239" formatCode="_(* #,##0.0_);_(* \(#,##0.0\);_(* &quot;-&quot;??_);_(@_)">
                  <c:v>7.4103000000000003</c:v>
                </c:pt>
                <c:pt idx="240" formatCode="_(* #,##0.0_);_(* \(#,##0.0\);_(* &quot;-&quot;??_);_(@_)">
                  <c:v>7.2805</c:v>
                </c:pt>
                <c:pt idx="241" formatCode="_(* #,##0.0_);_(* \(#,##0.0\);_(* &quot;-&quot;??_);_(@_)">
                  <c:v>7.5259999999999998</c:v>
                </c:pt>
                <c:pt idx="242" formatCode="_(* #,##0.0_);_(* \(#,##0.0\);_(* &quot;-&quot;??_);_(@_)">
                  <c:v>7.5583</c:v>
                </c:pt>
                <c:pt idx="243" formatCode="_(* #,##0.0_);_(* \(#,##0.0\);_(* &quot;-&quot;??_);_(@_)">
                  <c:v>7.6387999999999998</c:v>
                </c:pt>
                <c:pt idx="244" formatCode="_(* #,##0.0_);_(* \(#,##0.0\);_(* &quot;-&quot;??_);_(@_)">
                  <c:v>7.6393000000000004</c:v>
                </c:pt>
                <c:pt idx="245" formatCode="_(* #,##0.0_);_(* \(#,##0.0\);_(* &quot;-&quot;??_);_(@_)">
                  <c:v>7.5929000000000002</c:v>
                </c:pt>
                <c:pt idx="246" formatCode="_(* #,##0.0_);_(* \(#,##0.0\);_(* &quot;-&quot;??_);_(@_)">
                  <c:v>7.4794</c:v>
                </c:pt>
                <c:pt idx="247" formatCode="_(* #,##0.0_);_(* \(#,##0.0\);_(* &quot;-&quot;??_);_(@_)">
                  <c:v>7.4518000000000004</c:v>
                </c:pt>
                <c:pt idx="248" formatCode="_(* #,##0.0_);_(* \(#,##0.0\);_(* &quot;-&quot;??_);_(@_)">
                  <c:v>7.3936000000000002</c:v>
                </c:pt>
                <c:pt idx="249" formatCode="_(* #,##0.0_);_(* \(#,##0.0\);_(* &quot;-&quot;??_);_(@_)">
                  <c:v>7.5096999999999996</c:v>
                </c:pt>
                <c:pt idx="250" formatCode="_(* #,##0.0_);_(* \(#,##0.0\);_(* &quot;-&quot;??_);_(@_)">
                  <c:v>7.5271999999999997</c:v>
                </c:pt>
                <c:pt idx="251" formatCode="_(* #,##0.0_);_(* \(#,##0.0\);_(* &quot;-&quot;??_);_(@_)">
                  <c:v>7.4497999999999998</c:v>
                </c:pt>
                <c:pt idx="252" formatCode="_(* #,##0.0_);_(* \(#,##0.0\);_(* &quot;-&quot;??_);_(@_)">
                  <c:v>7.3887999999999998</c:v>
                </c:pt>
                <c:pt idx="253" formatCode="_(* #,##0.0_);_(* \(#,##0.0\);_(* &quot;-&quot;??_);_(@_)">
                  <c:v>7.3455000000000004</c:v>
                </c:pt>
                <c:pt idx="254" formatCode="_(* #,##0.0_);_(* \(#,##0.0\);_(* &quot;-&quot;??_);_(@_)">
                  <c:v>7.9104000000000001</c:v>
                </c:pt>
                <c:pt idx="255" formatCode="_(* #,##0.0_);_(* \(#,##0.0\);_(* &quot;-&quot;??_);_(@_)">
                  <c:v>7.9067999999999996</c:v>
                </c:pt>
                <c:pt idx="256" formatCode="_(* #,##0.0_);_(* \(#,##0.0\);_(* &quot;-&quot;??_);_(@_)">
                  <c:v>8.0508000000000006</c:v>
                </c:pt>
              </c:numCache>
            </c:numRef>
          </c:val>
          <c:smooth val="0"/>
          <c:extLst>
            <c:ext xmlns:c16="http://schemas.microsoft.com/office/drawing/2014/chart" uri="{C3380CC4-5D6E-409C-BE32-E72D297353CC}">
              <c16:uniqueId val="{00000000-209C-40F3-BFF9-F01A3EADD403}"/>
            </c:ext>
          </c:extLst>
        </c:ser>
        <c:ser>
          <c:idx val="2"/>
          <c:order val="1"/>
          <c:tx>
            <c:strRef>
              <c:f>'Գրաֆիկ 51'!$C$1</c:f>
              <c:strCache>
                <c:ptCount val="1"/>
                <c:pt idx="0">
                  <c:v>Interbank repo</c:v>
                </c:pt>
              </c:strCache>
            </c:strRef>
          </c:tx>
          <c:spPr>
            <a:ln w="12700">
              <a:solidFill>
                <a:srgbClr val="00B050"/>
              </a:solidFill>
            </a:ln>
          </c:spPr>
          <c:marker>
            <c:symbol val="none"/>
          </c:marker>
          <c:cat>
            <c:numRef>
              <c:f>'Գրաֆիկ 51'!$A$2:$A$259</c:f>
              <c:numCache>
                <c:formatCode>[$-409]dd\-mmm\-yy;@</c:formatCode>
                <c:ptCount val="257"/>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pt idx="231">
                  <c:v>44384</c:v>
                </c:pt>
                <c:pt idx="232">
                  <c:v>44391</c:v>
                </c:pt>
                <c:pt idx="233">
                  <c:v>44398</c:v>
                </c:pt>
                <c:pt idx="234">
                  <c:v>44405</c:v>
                </c:pt>
                <c:pt idx="235">
                  <c:v>44412</c:v>
                </c:pt>
                <c:pt idx="236">
                  <c:v>44419</c:v>
                </c:pt>
                <c:pt idx="237">
                  <c:v>44426</c:v>
                </c:pt>
                <c:pt idx="238">
                  <c:v>44433</c:v>
                </c:pt>
                <c:pt idx="239">
                  <c:v>44440</c:v>
                </c:pt>
                <c:pt idx="240">
                  <c:v>44447</c:v>
                </c:pt>
                <c:pt idx="241">
                  <c:v>44454</c:v>
                </c:pt>
                <c:pt idx="242">
                  <c:v>44461</c:v>
                </c:pt>
                <c:pt idx="243">
                  <c:v>44468</c:v>
                </c:pt>
                <c:pt idx="244">
                  <c:v>44475</c:v>
                </c:pt>
                <c:pt idx="245">
                  <c:v>44482</c:v>
                </c:pt>
                <c:pt idx="246">
                  <c:v>44489</c:v>
                </c:pt>
                <c:pt idx="247">
                  <c:v>44496</c:v>
                </c:pt>
                <c:pt idx="248">
                  <c:v>44503</c:v>
                </c:pt>
                <c:pt idx="249">
                  <c:v>44510</c:v>
                </c:pt>
                <c:pt idx="250">
                  <c:v>44517</c:v>
                </c:pt>
                <c:pt idx="251">
                  <c:v>44524</c:v>
                </c:pt>
                <c:pt idx="252">
                  <c:v>44531</c:v>
                </c:pt>
                <c:pt idx="253">
                  <c:v>44538</c:v>
                </c:pt>
                <c:pt idx="254">
                  <c:v>44545</c:v>
                </c:pt>
                <c:pt idx="255">
                  <c:v>44552</c:v>
                </c:pt>
                <c:pt idx="256">
                  <c:v>44559</c:v>
                </c:pt>
              </c:numCache>
            </c:numRef>
          </c:cat>
          <c:val>
            <c:numRef>
              <c:f>'Գրաֆիկ 51'!$C$2:$C$259</c:f>
              <c:numCache>
                <c:formatCode>_(* #,##0.0_);_(* \(#,##0.0\);_(* "-"??_);_(@_)</c:formatCode>
                <c:ptCount val="257"/>
                <c:pt idx="0">
                  <c:v>5.9596689160691687</c:v>
                </c:pt>
                <c:pt idx="1">
                  <c:v>5.9889129642749754</c:v>
                </c:pt>
                <c:pt idx="2">
                  <c:v>6.2032623493730519</c:v>
                </c:pt>
                <c:pt idx="3">
                  <c:v>6.2051500307809997</c:v>
                </c:pt>
                <c:pt idx="4">
                  <c:v>6.23</c:v>
                </c:pt>
                <c:pt idx="5">
                  <c:v>6.0102644753384808</c:v>
                </c:pt>
                <c:pt idx="6">
                  <c:v>6.0323513318576367</c:v>
                </c:pt>
                <c:pt idx="7">
                  <c:v>6.0374430500501646</c:v>
                </c:pt>
                <c:pt idx="8">
                  <c:v>6.0205572915955949</c:v>
                </c:pt>
                <c:pt idx="9">
                  <c:v>5.950039091712557</c:v>
                </c:pt>
                <c:pt idx="10">
                  <c:v>6.0578014215399145</c:v>
                </c:pt>
                <c:pt idx="11">
                  <c:v>6.0581107877178653</c:v>
                </c:pt>
                <c:pt idx="12">
                  <c:v>6.0791317020426385</c:v>
                </c:pt>
                <c:pt idx="13">
                  <c:v>6.05</c:v>
                </c:pt>
                <c:pt idx="14">
                  <c:v>6.0321002862215138</c:v>
                </c:pt>
                <c:pt idx="15">
                  <c:v>6.0066171310312324</c:v>
                </c:pt>
                <c:pt idx="16">
                  <c:v>5.9973996065825457</c:v>
                </c:pt>
                <c:pt idx="17">
                  <c:v>5.8215825058102686</c:v>
                </c:pt>
                <c:pt idx="18">
                  <c:v>5.921652791330164</c:v>
                </c:pt>
                <c:pt idx="19">
                  <c:v>5.9599285745974004</c:v>
                </c:pt>
                <c:pt idx="20">
                  <c:v>5.6825393610413464</c:v>
                </c:pt>
                <c:pt idx="21">
                  <c:v>5.5825809738900514</c:v>
                </c:pt>
                <c:pt idx="22">
                  <c:v>5.5893664874551972</c:v>
                </c:pt>
                <c:pt idx="23">
                  <c:v>5.648756308175396</c:v>
                </c:pt>
                <c:pt idx="24">
                  <c:v>5.7324251734390481</c:v>
                </c:pt>
                <c:pt idx="25">
                  <c:v>5.6591731711520943</c:v>
                </c:pt>
                <c:pt idx="26">
                  <c:v>5.7363224503409427</c:v>
                </c:pt>
                <c:pt idx="27">
                  <c:v>5.6222268338503207</c:v>
                </c:pt>
                <c:pt idx="28">
                  <c:v>5.4184975890733753</c:v>
                </c:pt>
                <c:pt idx="29">
                  <c:v>5.1593812313060816</c:v>
                </c:pt>
                <c:pt idx="30">
                  <c:v>5.1214706025979106</c:v>
                </c:pt>
                <c:pt idx="31">
                  <c:v>5.35</c:v>
                </c:pt>
                <c:pt idx="32">
                  <c:v>5.32</c:v>
                </c:pt>
                <c:pt idx="33">
                  <c:v>5.15</c:v>
                </c:pt>
                <c:pt idx="34">
                  <c:v>5.0138238524684935</c:v>
                </c:pt>
                <c:pt idx="35">
                  <c:v>5.1504264894280993</c:v>
                </c:pt>
                <c:pt idx="36">
                  <c:v>5.1483917927491119</c:v>
                </c:pt>
                <c:pt idx="37">
                  <c:v>5.3033478016209967</c:v>
                </c:pt>
                <c:pt idx="38">
                  <c:v>5.5327476295087159</c:v>
                </c:pt>
                <c:pt idx="39">
                  <c:v>5.6196299863289711</c:v>
                </c:pt>
                <c:pt idx="40">
                  <c:v>5.8051203582290327</c:v>
                </c:pt>
                <c:pt idx="41">
                  <c:v>5.8392499217170517</c:v>
                </c:pt>
                <c:pt idx="42">
                  <c:v>5.7981012605695126</c:v>
                </c:pt>
                <c:pt idx="43">
                  <c:v>5.7309841211589809</c:v>
                </c:pt>
                <c:pt idx="44">
                  <c:v>5.7680539294035764</c:v>
                </c:pt>
                <c:pt idx="45">
                  <c:v>5.9224645906709288</c:v>
                </c:pt>
                <c:pt idx="46">
                  <c:v>6.0148700927824228</c:v>
                </c:pt>
                <c:pt idx="47">
                  <c:v>6.0653071273234582</c:v>
                </c:pt>
                <c:pt idx="48">
                  <c:v>6.2127851509905749</c:v>
                </c:pt>
                <c:pt idx="49">
                  <c:v>6.2651924841720819</c:v>
                </c:pt>
                <c:pt idx="50">
                  <c:v>5.9856117145876686</c:v>
                </c:pt>
                <c:pt idx="51">
                  <c:v>6.0539318271516995</c:v>
                </c:pt>
                <c:pt idx="52">
                  <c:v>5.9768534270388853</c:v>
                </c:pt>
                <c:pt idx="53">
                  <c:v>5.9801343580372981</c:v>
                </c:pt>
                <c:pt idx="54">
                  <c:v>6.1</c:v>
                </c:pt>
                <c:pt idx="55">
                  <c:v>5.4880153899549891</c:v>
                </c:pt>
                <c:pt idx="56">
                  <c:v>5.9317163527745986</c:v>
                </c:pt>
                <c:pt idx="57">
                  <c:v>6.0052236806857753</c:v>
                </c:pt>
                <c:pt idx="58">
                  <c:v>5.9854191980558928</c:v>
                </c:pt>
                <c:pt idx="59">
                  <c:v>6</c:v>
                </c:pt>
                <c:pt idx="60">
                  <c:v>6</c:v>
                </c:pt>
                <c:pt idx="61">
                  <c:v>6</c:v>
                </c:pt>
                <c:pt idx="62">
                  <c:v>6</c:v>
                </c:pt>
                <c:pt idx="63">
                  <c:v>5.9931242274412853</c:v>
                </c:pt>
                <c:pt idx="64">
                  <c:v>5.7975766215253026</c:v>
                </c:pt>
                <c:pt idx="65">
                  <c:v>5.9846561584600364</c:v>
                </c:pt>
                <c:pt idx="66">
                  <c:v>5.97</c:v>
                </c:pt>
                <c:pt idx="67">
                  <c:v>6.22</c:v>
                </c:pt>
                <c:pt idx="68">
                  <c:v>6.3575452500803253</c:v>
                </c:pt>
                <c:pt idx="69">
                  <c:v>6.2369926199261991</c:v>
                </c:pt>
                <c:pt idx="70">
                  <c:v>6.1466738732745716</c:v>
                </c:pt>
                <c:pt idx="71">
                  <c:v>6.1141669406092483</c:v>
                </c:pt>
                <c:pt idx="72">
                  <c:v>6.0287004181979471</c:v>
                </c:pt>
                <c:pt idx="73">
                  <c:v>6.0660363946545353</c:v>
                </c:pt>
                <c:pt idx="74">
                  <c:v>6.1178801386825157</c:v>
                </c:pt>
                <c:pt idx="75">
                  <c:v>6.1842472118959106</c:v>
                </c:pt>
                <c:pt idx="76">
                  <c:v>6.1740266811870406</c:v>
                </c:pt>
                <c:pt idx="77">
                  <c:v>6.2080984409356565</c:v>
                </c:pt>
                <c:pt idx="78">
                  <c:v>6.2756697085663822</c:v>
                </c:pt>
                <c:pt idx="79">
                  <c:v>6.225542168674699</c:v>
                </c:pt>
                <c:pt idx="80">
                  <c:v>6.2175656984785617</c:v>
                </c:pt>
                <c:pt idx="81">
                  <c:v>6.1192982456140355</c:v>
                </c:pt>
                <c:pt idx="82">
                  <c:v>6.1504322003178764</c:v>
                </c:pt>
                <c:pt idx="83">
                  <c:v>6.1831895635915526</c:v>
                </c:pt>
                <c:pt idx="84">
                  <c:v>6.15</c:v>
                </c:pt>
                <c:pt idx="85">
                  <c:v>6.14</c:v>
                </c:pt>
                <c:pt idx="86">
                  <c:v>6.15</c:v>
                </c:pt>
                <c:pt idx="87">
                  <c:v>6.1407030284880024</c:v>
                </c:pt>
                <c:pt idx="88">
                  <c:v>6.1345191248229183</c:v>
                </c:pt>
                <c:pt idx="89">
                  <c:v>6.0758602711157454</c:v>
                </c:pt>
                <c:pt idx="90">
                  <c:v>6.0638725605454971</c:v>
                </c:pt>
                <c:pt idx="91">
                  <c:v>6.1192257855523158</c:v>
                </c:pt>
                <c:pt idx="92">
                  <c:v>6.13</c:v>
                </c:pt>
                <c:pt idx="93">
                  <c:v>6.1475630252100837</c:v>
                </c:pt>
                <c:pt idx="94">
                  <c:v>6.1538277511961725</c:v>
                </c:pt>
                <c:pt idx="95">
                  <c:v>6.1533333333333333</c:v>
                </c:pt>
                <c:pt idx="96">
                  <c:v>6.1698630136986301</c:v>
                </c:pt>
                <c:pt idx="97">
                  <c:v>6.2091416813639038</c:v>
                </c:pt>
                <c:pt idx="98">
                  <c:v>6.1951086956521735</c:v>
                </c:pt>
                <c:pt idx="99">
                  <c:v>6.233770992366412</c:v>
                </c:pt>
                <c:pt idx="100">
                  <c:v>6.2431917211328978</c:v>
                </c:pt>
                <c:pt idx="101">
                  <c:v>6.2190794096978212</c:v>
                </c:pt>
                <c:pt idx="102">
                  <c:v>6.18</c:v>
                </c:pt>
                <c:pt idx="103">
                  <c:v>6.1661837151388781</c:v>
                </c:pt>
                <c:pt idx="104">
                  <c:v>6.1546624389659828</c:v>
                </c:pt>
                <c:pt idx="105">
                  <c:v>6.05</c:v>
                </c:pt>
                <c:pt idx="106">
                  <c:v>5.8128192290592038</c:v>
                </c:pt>
                <c:pt idx="107">
                  <c:v>5.7245196060798778</c:v>
                </c:pt>
                <c:pt idx="108">
                  <c:v>5.8182928327098447</c:v>
                </c:pt>
                <c:pt idx="109">
                  <c:v>5.8258644487620828</c:v>
                </c:pt>
                <c:pt idx="110">
                  <c:v>5.7906085945487487</c:v>
                </c:pt>
                <c:pt idx="111">
                  <c:v>5.7622013095987645</c:v>
                </c:pt>
                <c:pt idx="112">
                  <c:v>5.84</c:v>
                </c:pt>
                <c:pt idx="113">
                  <c:v>5.9402980046405487</c:v>
                </c:pt>
                <c:pt idx="114">
                  <c:v>5.9202920516783912</c:v>
                </c:pt>
                <c:pt idx="115">
                  <c:v>5.8915724039079738</c:v>
                </c:pt>
                <c:pt idx="116">
                  <c:v>5.99</c:v>
                </c:pt>
                <c:pt idx="117">
                  <c:v>5.9893093531815866</c:v>
                </c:pt>
                <c:pt idx="118">
                  <c:v>5.8999571916138267</c:v>
                </c:pt>
                <c:pt idx="119">
                  <c:v>5.86</c:v>
                </c:pt>
                <c:pt idx="120">
                  <c:v>5.75</c:v>
                </c:pt>
                <c:pt idx="121">
                  <c:v>5.8449213239207376</c:v>
                </c:pt>
                <c:pt idx="122">
                  <c:v>5.8203349747512965</c:v>
                </c:pt>
                <c:pt idx="123">
                  <c:v>5.84</c:v>
                </c:pt>
                <c:pt idx="124">
                  <c:v>5.8146849424778315</c:v>
                </c:pt>
                <c:pt idx="125">
                  <c:v>5.807754884596033</c:v>
                </c:pt>
                <c:pt idx="126">
                  <c:v>5.9012247558221507</c:v>
                </c:pt>
                <c:pt idx="127">
                  <c:v>5.84</c:v>
                </c:pt>
                <c:pt idx="128">
                  <c:v>5.7454281083844663</c:v>
                </c:pt>
                <c:pt idx="129">
                  <c:v>5.8554104516965362</c:v>
                </c:pt>
                <c:pt idx="130">
                  <c:v>5.8201493911435902</c:v>
                </c:pt>
                <c:pt idx="131">
                  <c:v>5.8090873400077303</c:v>
                </c:pt>
                <c:pt idx="132">
                  <c:v>5.8227331556615054</c:v>
                </c:pt>
                <c:pt idx="133">
                  <c:v>5.82</c:v>
                </c:pt>
                <c:pt idx="134">
                  <c:v>5.83</c:v>
                </c:pt>
                <c:pt idx="135">
                  <c:v>5.8418996547308115</c:v>
                </c:pt>
                <c:pt idx="136">
                  <c:v>5.8407804821314304</c:v>
                </c:pt>
                <c:pt idx="137">
                  <c:v>5.6670726230894246</c:v>
                </c:pt>
                <c:pt idx="138">
                  <c:v>5.6117567330943636</c:v>
                </c:pt>
                <c:pt idx="139">
                  <c:v>5.6205719446555644</c:v>
                </c:pt>
                <c:pt idx="140">
                  <c:v>5.5941583899577267</c:v>
                </c:pt>
                <c:pt idx="141">
                  <c:v>5.5793678099980566</c:v>
                </c:pt>
                <c:pt idx="142">
                  <c:v>5.596229629404248</c:v>
                </c:pt>
                <c:pt idx="143">
                  <c:v>5.5950981689261852</c:v>
                </c:pt>
                <c:pt idx="144">
                  <c:v>5.5953969121890248</c:v>
                </c:pt>
                <c:pt idx="145">
                  <c:v>5.537875519210302</c:v>
                </c:pt>
                <c:pt idx="146">
                  <c:v>5.4195369096192447</c:v>
                </c:pt>
                <c:pt idx="147">
                  <c:v>5.5471635190014927</c:v>
                </c:pt>
                <c:pt idx="148">
                  <c:v>5.5571906945800453</c:v>
                </c:pt>
                <c:pt idx="149">
                  <c:v>5.5506721155914978</c:v>
                </c:pt>
                <c:pt idx="150">
                  <c:v>5.55</c:v>
                </c:pt>
                <c:pt idx="151">
                  <c:v>5.5962933720911927</c:v>
                </c:pt>
                <c:pt idx="152">
                  <c:v>5.57</c:v>
                </c:pt>
                <c:pt idx="153">
                  <c:v>5.5328100542664567</c:v>
                </c:pt>
                <c:pt idx="154">
                  <c:v>5.475380695768516</c:v>
                </c:pt>
                <c:pt idx="155">
                  <c:v>5.5751006793786813</c:v>
                </c:pt>
                <c:pt idx="156">
                  <c:v>5.5676166111481358</c:v>
                </c:pt>
                <c:pt idx="157">
                  <c:v>5.6065227271971851</c:v>
                </c:pt>
                <c:pt idx="158">
                  <c:v>5.577755403542179</c:v>
                </c:pt>
                <c:pt idx="159">
                  <c:v>5.4766489324738332</c:v>
                </c:pt>
                <c:pt idx="160">
                  <c:v>5.5722343346760672</c:v>
                </c:pt>
                <c:pt idx="161">
                  <c:v>5.56</c:v>
                </c:pt>
                <c:pt idx="162">
                  <c:v>5.5258448851085307</c:v>
                </c:pt>
                <c:pt idx="163">
                  <c:v>5.4546563657904565</c:v>
                </c:pt>
                <c:pt idx="164">
                  <c:v>5.25</c:v>
                </c:pt>
                <c:pt idx="165">
                  <c:v>5.3948897220931826</c:v>
                </c:pt>
                <c:pt idx="166">
                  <c:v>5.3144781144181197</c:v>
                </c:pt>
                <c:pt idx="167">
                  <c:v>5.2881424284647833</c:v>
                </c:pt>
                <c:pt idx="168">
                  <c:v>5.2678692632695965</c:v>
                </c:pt>
                <c:pt idx="169">
                  <c:v>5.3433022070178104</c:v>
                </c:pt>
                <c:pt idx="170">
                  <c:v>5.1371072181305157</c:v>
                </c:pt>
                <c:pt idx="171">
                  <c:v>5.08457449190856</c:v>
                </c:pt>
                <c:pt idx="172">
                  <c:v>5.0263901494140155</c:v>
                </c:pt>
                <c:pt idx="173">
                  <c:v>5.1752846097997471</c:v>
                </c:pt>
                <c:pt idx="174">
                  <c:v>5.1752846097997471</c:v>
                </c:pt>
                <c:pt idx="175">
                  <c:v>5.1486587382478968</c:v>
                </c:pt>
                <c:pt idx="176">
                  <c:v>5.09</c:v>
                </c:pt>
                <c:pt idx="177">
                  <c:v>4.6524903459415725</c:v>
                </c:pt>
                <c:pt idx="178">
                  <c:v>4.6218349115572446</c:v>
                </c:pt>
                <c:pt idx="179">
                  <c:v>4.6302491198938878</c:v>
                </c:pt>
                <c:pt idx="180">
                  <c:v>4.5136174886469149</c:v>
                </c:pt>
                <c:pt idx="181">
                  <c:v>4.403913758973399</c:v>
                </c:pt>
                <c:pt idx="182">
                  <c:v>4.6428864085541788</c:v>
                </c:pt>
                <c:pt idx="183">
                  <c:v>4.6185148060946712</c:v>
                </c:pt>
                <c:pt idx="184">
                  <c:v>4.5627335724088001</c:v>
                </c:pt>
                <c:pt idx="185">
                  <c:v>4.6003259326497306</c:v>
                </c:pt>
                <c:pt idx="186">
                  <c:v>4.6190329096674008</c:v>
                </c:pt>
                <c:pt idx="187">
                  <c:v>4.612938509941598</c:v>
                </c:pt>
                <c:pt idx="188">
                  <c:v>4.5688688602141587</c:v>
                </c:pt>
                <c:pt idx="189">
                  <c:v>4.5664460066339183</c:v>
                </c:pt>
                <c:pt idx="190">
                  <c:v>4.2097593573002516</c:v>
                </c:pt>
                <c:pt idx="191">
                  <c:v>4.3616011093810059</c:v>
                </c:pt>
                <c:pt idx="192">
                  <c:v>4.2911489061419577</c:v>
                </c:pt>
                <c:pt idx="193">
                  <c:v>4.3247328941561722</c:v>
                </c:pt>
                <c:pt idx="194">
                  <c:v>4.0809621390872879</c:v>
                </c:pt>
                <c:pt idx="195">
                  <c:v>4.3561106393289535</c:v>
                </c:pt>
                <c:pt idx="196">
                  <c:v>4.3346487573917605</c:v>
                </c:pt>
                <c:pt idx="197">
                  <c:v>4.3892896849110263</c:v>
                </c:pt>
                <c:pt idx="198">
                  <c:v>4.2164521830903956</c:v>
                </c:pt>
                <c:pt idx="199">
                  <c:v>4.326621475367463</c:v>
                </c:pt>
                <c:pt idx="200">
                  <c:v>4.3229679215176722</c:v>
                </c:pt>
                <c:pt idx="201">
                  <c:v>4.316035286591716</c:v>
                </c:pt>
                <c:pt idx="202">
                  <c:v>4.28</c:v>
                </c:pt>
                <c:pt idx="203">
                  <c:v>5.4410350043820106</c:v>
                </c:pt>
                <c:pt idx="204">
                  <c:v>5.4671620190968238</c:v>
                </c:pt>
                <c:pt idx="205">
                  <c:v>5.549497161661411</c:v>
                </c:pt>
                <c:pt idx="206">
                  <c:v>5.4168161801892802</c:v>
                </c:pt>
                <c:pt idx="207">
                  <c:v>5.5594589038551812</c:v>
                </c:pt>
                <c:pt idx="208">
                  <c:v>5.4916286861656474</c:v>
                </c:pt>
                <c:pt idx="209">
                  <c:v>5.368214101429845</c:v>
                </c:pt>
                <c:pt idx="210">
                  <c:v>5.6158036259752953</c:v>
                </c:pt>
                <c:pt idx="211">
                  <c:v>5.5132378866191143</c:v>
                </c:pt>
                <c:pt idx="212">
                  <c:v>5.6715907371046876</c:v>
                </c:pt>
                <c:pt idx="213">
                  <c:v>5.6136056903557252</c:v>
                </c:pt>
                <c:pt idx="214">
                  <c:v>5.6286686784298743</c:v>
                </c:pt>
                <c:pt idx="215">
                  <c:v>5.618704581948581</c:v>
                </c:pt>
                <c:pt idx="216">
                  <c:v>5.4232775375525293</c:v>
                </c:pt>
                <c:pt idx="217">
                  <c:v>5.6791322403481566</c:v>
                </c:pt>
                <c:pt idx="218">
                  <c:v>5.6726330602870814</c:v>
                </c:pt>
                <c:pt idx="219">
                  <c:v>5.2701892753044604</c:v>
                </c:pt>
                <c:pt idx="220">
                  <c:v>5.6</c:v>
                </c:pt>
                <c:pt idx="221">
                  <c:v>6.0817786190601542</c:v>
                </c:pt>
                <c:pt idx="222">
                  <c:v>6.5580160013073954</c:v>
                </c:pt>
                <c:pt idx="223">
                  <c:v>6.5845253072049292</c:v>
                </c:pt>
                <c:pt idx="224">
                  <c:v>6.8552832663412318</c:v>
                </c:pt>
                <c:pt idx="225">
                  <c:v>6.9915832132603315</c:v>
                </c:pt>
                <c:pt idx="226">
                  <c:v>7.0000000000000009</c:v>
                </c:pt>
                <c:pt idx="227">
                  <c:v>6.0393030242425993</c:v>
                </c:pt>
                <c:pt idx="230">
                  <c:v>6.7</c:v>
                </c:pt>
                <c:pt idx="231">
                  <c:v>6.5</c:v>
                </c:pt>
                <c:pt idx="232">
                  <c:v>6.9794642857142861</c:v>
                </c:pt>
                <c:pt idx="233">
                  <c:v>7.2499999999999991</c:v>
                </c:pt>
                <c:pt idx="234">
                  <c:v>7.1544543429844083</c:v>
                </c:pt>
                <c:pt idx="236">
                  <c:v>7.1047661870503598</c:v>
                </c:pt>
                <c:pt idx="238">
                  <c:v>7.2260841998478318</c:v>
                </c:pt>
                <c:pt idx="239">
                  <c:v>7.25</c:v>
                </c:pt>
                <c:pt idx="240">
                  <c:v>7.4</c:v>
                </c:pt>
                <c:pt idx="241">
                  <c:v>6.8835101978089268</c:v>
                </c:pt>
                <c:pt idx="244">
                  <c:v>7.8352686794470117</c:v>
                </c:pt>
                <c:pt idx="248">
                  <c:v>7.5</c:v>
                </c:pt>
                <c:pt idx="249">
                  <c:v>6.6094886128507158</c:v>
                </c:pt>
                <c:pt idx="250">
                  <c:v>7.5</c:v>
                </c:pt>
                <c:pt idx="252">
                  <c:v>7.4249310890223494</c:v>
                </c:pt>
                <c:pt idx="253">
                  <c:v>7.3374854785059505</c:v>
                </c:pt>
                <c:pt idx="254">
                  <c:v>7.0138665473931674</c:v>
                </c:pt>
                <c:pt idx="255">
                  <c:v>8.0500000000000007</c:v>
                </c:pt>
                <c:pt idx="256">
                  <c:v>8.1</c:v>
                </c:pt>
              </c:numCache>
            </c:numRef>
          </c:val>
          <c:smooth val="0"/>
          <c:extLst>
            <c:ext xmlns:c16="http://schemas.microsoft.com/office/drawing/2014/chart" uri="{C3380CC4-5D6E-409C-BE32-E72D297353CC}">
              <c16:uniqueId val="{00000001-209C-40F3-BFF9-F01A3EADD403}"/>
            </c:ext>
          </c:extLst>
        </c:ser>
        <c:ser>
          <c:idx val="3"/>
          <c:order val="2"/>
          <c:tx>
            <c:strRef>
              <c:f>'Գրաֆիկ 51'!$D$1</c:f>
              <c:strCache>
                <c:ptCount val="1"/>
                <c:pt idx="0">
                  <c:v>Բորսայական վարկերի %</c:v>
                </c:pt>
              </c:strCache>
            </c:strRef>
          </c:tx>
          <c:marker>
            <c:symbol val="none"/>
          </c:marker>
          <c:cat>
            <c:numRef>
              <c:f>'Գրաֆիկ 51'!$A$2:$A$259</c:f>
              <c:numCache>
                <c:formatCode>[$-409]dd\-mmm\-yy;@</c:formatCode>
                <c:ptCount val="257"/>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pt idx="231">
                  <c:v>44384</c:v>
                </c:pt>
                <c:pt idx="232">
                  <c:v>44391</c:v>
                </c:pt>
                <c:pt idx="233">
                  <c:v>44398</c:v>
                </c:pt>
                <c:pt idx="234">
                  <c:v>44405</c:v>
                </c:pt>
                <c:pt idx="235">
                  <c:v>44412</c:v>
                </c:pt>
                <c:pt idx="236">
                  <c:v>44419</c:v>
                </c:pt>
                <c:pt idx="237">
                  <c:v>44426</c:v>
                </c:pt>
                <c:pt idx="238">
                  <c:v>44433</c:v>
                </c:pt>
                <c:pt idx="239">
                  <c:v>44440</c:v>
                </c:pt>
                <c:pt idx="240">
                  <c:v>44447</c:v>
                </c:pt>
                <c:pt idx="241">
                  <c:v>44454</c:v>
                </c:pt>
                <c:pt idx="242">
                  <c:v>44461</c:v>
                </c:pt>
                <c:pt idx="243">
                  <c:v>44468</c:v>
                </c:pt>
                <c:pt idx="244">
                  <c:v>44475</c:v>
                </c:pt>
                <c:pt idx="245">
                  <c:v>44482</c:v>
                </c:pt>
                <c:pt idx="246">
                  <c:v>44489</c:v>
                </c:pt>
                <c:pt idx="247">
                  <c:v>44496</c:v>
                </c:pt>
                <c:pt idx="248">
                  <c:v>44503</c:v>
                </c:pt>
                <c:pt idx="249">
                  <c:v>44510</c:v>
                </c:pt>
                <c:pt idx="250">
                  <c:v>44517</c:v>
                </c:pt>
                <c:pt idx="251">
                  <c:v>44524</c:v>
                </c:pt>
                <c:pt idx="252">
                  <c:v>44531</c:v>
                </c:pt>
                <c:pt idx="253">
                  <c:v>44538</c:v>
                </c:pt>
                <c:pt idx="254">
                  <c:v>44545</c:v>
                </c:pt>
                <c:pt idx="255">
                  <c:v>44552</c:v>
                </c:pt>
                <c:pt idx="256">
                  <c:v>44559</c:v>
                </c:pt>
              </c:numCache>
            </c:numRef>
          </c:cat>
          <c:val>
            <c:numRef>
              <c:f>'Գրաֆիկ 51'!$D$2:$D$259</c:f>
            </c:numRef>
          </c:val>
          <c:smooth val="0"/>
          <c:extLst>
            <c:ext xmlns:c16="http://schemas.microsoft.com/office/drawing/2014/chart" uri="{C3380CC4-5D6E-409C-BE32-E72D297353CC}">
              <c16:uniqueId val="{00000002-209C-40F3-BFF9-F01A3EADD403}"/>
            </c:ext>
          </c:extLst>
        </c:ser>
        <c:ser>
          <c:idx val="4"/>
          <c:order val="3"/>
          <c:tx>
            <c:strRef>
              <c:f>'Գրաֆիկ 51'!$E$1</c:f>
              <c:strCache>
                <c:ptCount val="1"/>
                <c:pt idx="0">
                  <c:v>CBA refinanced</c:v>
                </c:pt>
              </c:strCache>
            </c:strRef>
          </c:tx>
          <c:spPr>
            <a:ln w="12700">
              <a:prstDash val="solid"/>
            </a:ln>
          </c:spPr>
          <c:marker>
            <c:symbol val="none"/>
          </c:marker>
          <c:cat>
            <c:numRef>
              <c:f>'Գրաֆիկ 51'!$A$2:$A$259</c:f>
              <c:numCache>
                <c:formatCode>[$-409]dd\-mmm\-yy;@</c:formatCode>
                <c:ptCount val="257"/>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pt idx="231">
                  <c:v>44384</c:v>
                </c:pt>
                <c:pt idx="232">
                  <c:v>44391</c:v>
                </c:pt>
                <c:pt idx="233">
                  <c:v>44398</c:v>
                </c:pt>
                <c:pt idx="234">
                  <c:v>44405</c:v>
                </c:pt>
                <c:pt idx="235">
                  <c:v>44412</c:v>
                </c:pt>
                <c:pt idx="236">
                  <c:v>44419</c:v>
                </c:pt>
                <c:pt idx="237">
                  <c:v>44426</c:v>
                </c:pt>
                <c:pt idx="238">
                  <c:v>44433</c:v>
                </c:pt>
                <c:pt idx="239">
                  <c:v>44440</c:v>
                </c:pt>
                <c:pt idx="240">
                  <c:v>44447</c:v>
                </c:pt>
                <c:pt idx="241">
                  <c:v>44454</c:v>
                </c:pt>
                <c:pt idx="242">
                  <c:v>44461</c:v>
                </c:pt>
                <c:pt idx="243">
                  <c:v>44468</c:v>
                </c:pt>
                <c:pt idx="244">
                  <c:v>44475</c:v>
                </c:pt>
                <c:pt idx="245">
                  <c:v>44482</c:v>
                </c:pt>
                <c:pt idx="246">
                  <c:v>44489</c:v>
                </c:pt>
                <c:pt idx="247">
                  <c:v>44496</c:v>
                </c:pt>
                <c:pt idx="248">
                  <c:v>44503</c:v>
                </c:pt>
                <c:pt idx="249">
                  <c:v>44510</c:v>
                </c:pt>
                <c:pt idx="250">
                  <c:v>44517</c:v>
                </c:pt>
                <c:pt idx="251">
                  <c:v>44524</c:v>
                </c:pt>
                <c:pt idx="252">
                  <c:v>44531</c:v>
                </c:pt>
                <c:pt idx="253">
                  <c:v>44538</c:v>
                </c:pt>
                <c:pt idx="254">
                  <c:v>44545</c:v>
                </c:pt>
                <c:pt idx="255">
                  <c:v>44552</c:v>
                </c:pt>
                <c:pt idx="256">
                  <c:v>44559</c:v>
                </c:pt>
              </c:numCache>
            </c:numRef>
          </c:cat>
          <c:val>
            <c:numRef>
              <c:f>'Գրաֆիկ 51'!$E$2:$E$259</c:f>
              <c:numCache>
                <c:formatCode>_(* #,##0.0_);_(* \(#,##0.0\);_(* "-"??_);_(@_)</c:formatCode>
                <c:ptCount val="257"/>
                <c:pt idx="0">
                  <c:v>6.25</c:v>
                </c:pt>
                <c:pt idx="1">
                  <c:v>6.25</c:v>
                </c:pt>
                <c:pt idx="2">
                  <c:v>6.25</c:v>
                </c:pt>
                <c:pt idx="3">
                  <c:v>6.25</c:v>
                </c:pt>
                <c:pt idx="4">
                  <c:v>6.25</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5.75</c:v>
                </c:pt>
                <c:pt idx="106">
                  <c:v>5.75</c:v>
                </c:pt>
                <c:pt idx="107">
                  <c:v>5.75</c:v>
                </c:pt>
                <c:pt idx="108">
                  <c:v>5.75</c:v>
                </c:pt>
                <c:pt idx="109">
                  <c:v>5.75</c:v>
                </c:pt>
                <c:pt idx="110">
                  <c:v>5.75</c:v>
                </c:pt>
                <c:pt idx="111">
                  <c:v>5.75</c:v>
                </c:pt>
                <c:pt idx="112">
                  <c:v>5.75</c:v>
                </c:pt>
                <c:pt idx="113">
                  <c:v>5.75</c:v>
                </c:pt>
                <c:pt idx="114">
                  <c:v>5.75</c:v>
                </c:pt>
                <c:pt idx="115">
                  <c:v>5.75</c:v>
                </c:pt>
                <c:pt idx="116">
                  <c:v>5.75</c:v>
                </c:pt>
                <c:pt idx="117">
                  <c:v>5.75</c:v>
                </c:pt>
                <c:pt idx="118">
                  <c:v>5.75</c:v>
                </c:pt>
                <c:pt idx="119">
                  <c:v>5.75</c:v>
                </c:pt>
                <c:pt idx="120">
                  <c:v>5.75</c:v>
                </c:pt>
                <c:pt idx="121">
                  <c:v>5.75</c:v>
                </c:pt>
                <c:pt idx="122">
                  <c:v>5.75</c:v>
                </c:pt>
                <c:pt idx="123">
                  <c:v>5.75</c:v>
                </c:pt>
                <c:pt idx="124">
                  <c:v>5.75</c:v>
                </c:pt>
                <c:pt idx="125">
                  <c:v>5.75</c:v>
                </c:pt>
                <c:pt idx="126">
                  <c:v>5.75</c:v>
                </c:pt>
                <c:pt idx="127">
                  <c:v>5.75</c:v>
                </c:pt>
                <c:pt idx="128">
                  <c:v>5.75</c:v>
                </c:pt>
                <c:pt idx="129">
                  <c:v>5.75</c:v>
                </c:pt>
                <c:pt idx="130">
                  <c:v>5.75</c:v>
                </c:pt>
                <c:pt idx="131">
                  <c:v>5.75</c:v>
                </c:pt>
                <c:pt idx="132">
                  <c:v>5.75</c:v>
                </c:pt>
                <c:pt idx="133">
                  <c:v>5.75</c:v>
                </c:pt>
                <c:pt idx="134">
                  <c:v>5.75</c:v>
                </c:pt>
                <c:pt idx="135">
                  <c:v>5.75</c:v>
                </c:pt>
                <c:pt idx="136">
                  <c:v>5.75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5.25</c:v>
                </c:pt>
                <c:pt idx="165">
                  <c:v>5.25</c:v>
                </c:pt>
                <c:pt idx="166">
                  <c:v>5.25</c:v>
                </c:pt>
                <c:pt idx="167">
                  <c:v>5.25</c:v>
                </c:pt>
                <c:pt idx="168">
                  <c:v>5.25</c:v>
                </c:pt>
                <c:pt idx="169">
                  <c:v>5.25</c:v>
                </c:pt>
                <c:pt idx="170">
                  <c:v>5</c:v>
                </c:pt>
                <c:pt idx="171">
                  <c:v>5</c:v>
                </c:pt>
                <c:pt idx="172">
                  <c:v>5</c:v>
                </c:pt>
                <c:pt idx="173">
                  <c:v>5</c:v>
                </c:pt>
                <c:pt idx="174">
                  <c:v>5</c:v>
                </c:pt>
                <c:pt idx="175">
                  <c:v>5</c:v>
                </c:pt>
                <c:pt idx="176">
                  <c:v>5</c:v>
                </c:pt>
                <c:pt idx="177">
                  <c:v>4.5</c:v>
                </c:pt>
                <c:pt idx="178">
                  <c:v>4.5</c:v>
                </c:pt>
                <c:pt idx="179">
                  <c:v>4.5</c:v>
                </c:pt>
                <c:pt idx="180">
                  <c:v>4.5</c:v>
                </c:pt>
                <c:pt idx="181">
                  <c:v>4.5</c:v>
                </c:pt>
                <c:pt idx="182">
                  <c:v>4.5</c:v>
                </c:pt>
                <c:pt idx="183">
                  <c:v>4.5</c:v>
                </c:pt>
                <c:pt idx="184">
                  <c:v>4.5</c:v>
                </c:pt>
                <c:pt idx="185">
                  <c:v>4.5</c:v>
                </c:pt>
                <c:pt idx="186">
                  <c:v>4.5</c:v>
                </c:pt>
                <c:pt idx="187">
                  <c:v>4.5</c:v>
                </c:pt>
                <c:pt idx="188">
                  <c:v>4.5</c:v>
                </c:pt>
                <c:pt idx="189">
                  <c:v>4.5</c:v>
                </c:pt>
                <c:pt idx="190">
                  <c:v>4.25</c:v>
                </c:pt>
                <c:pt idx="191">
                  <c:v>4.25</c:v>
                </c:pt>
                <c:pt idx="192">
                  <c:v>4.25</c:v>
                </c:pt>
                <c:pt idx="193">
                  <c:v>4.25</c:v>
                </c:pt>
                <c:pt idx="194">
                  <c:v>4.25</c:v>
                </c:pt>
                <c:pt idx="195">
                  <c:v>4.25</c:v>
                </c:pt>
                <c:pt idx="196">
                  <c:v>4.25</c:v>
                </c:pt>
                <c:pt idx="197">
                  <c:v>4.25</c:v>
                </c:pt>
                <c:pt idx="198">
                  <c:v>4.25</c:v>
                </c:pt>
                <c:pt idx="199">
                  <c:v>4.25</c:v>
                </c:pt>
                <c:pt idx="200">
                  <c:v>4.25</c:v>
                </c:pt>
                <c:pt idx="201">
                  <c:v>4.25</c:v>
                </c:pt>
                <c:pt idx="202">
                  <c:v>4.25</c:v>
                </c:pt>
                <c:pt idx="203">
                  <c:v>5.25</c:v>
                </c:pt>
                <c:pt idx="204">
                  <c:v>5.25</c:v>
                </c:pt>
                <c:pt idx="205">
                  <c:v>5.25</c:v>
                </c:pt>
                <c:pt idx="206">
                  <c:v>5.25</c:v>
                </c:pt>
                <c:pt idx="207">
                  <c:v>5.25</c:v>
                </c:pt>
                <c:pt idx="208">
                  <c:v>5.25</c:v>
                </c:pt>
                <c:pt idx="209">
                  <c:v>5.25</c:v>
                </c:pt>
                <c:pt idx="210">
                  <c:v>5.5</c:v>
                </c:pt>
                <c:pt idx="211">
                  <c:v>5.5</c:v>
                </c:pt>
                <c:pt idx="212">
                  <c:v>5.5</c:v>
                </c:pt>
                <c:pt idx="213">
                  <c:v>5.5</c:v>
                </c:pt>
                <c:pt idx="214">
                  <c:v>5.5</c:v>
                </c:pt>
                <c:pt idx="215">
                  <c:v>5.5</c:v>
                </c:pt>
                <c:pt idx="216">
                  <c:v>5.5</c:v>
                </c:pt>
                <c:pt idx="217">
                  <c:v>5.5</c:v>
                </c:pt>
                <c:pt idx="218">
                  <c:v>5.5</c:v>
                </c:pt>
                <c:pt idx="219">
                  <c:v>5.5</c:v>
                </c:pt>
                <c:pt idx="220">
                  <c:v>5.5</c:v>
                </c:pt>
                <c:pt idx="221">
                  <c:v>5.5</c:v>
                </c:pt>
                <c:pt idx="222">
                  <c:v>6</c:v>
                </c:pt>
                <c:pt idx="223">
                  <c:v>6</c:v>
                </c:pt>
                <c:pt idx="224">
                  <c:v>6</c:v>
                </c:pt>
                <c:pt idx="225">
                  <c:v>6</c:v>
                </c:pt>
                <c:pt idx="226">
                  <c:v>6</c:v>
                </c:pt>
                <c:pt idx="227">
                  <c:v>6</c:v>
                </c:pt>
                <c:pt idx="228">
                  <c:v>6.5</c:v>
                </c:pt>
                <c:pt idx="229">
                  <c:v>6.5</c:v>
                </c:pt>
                <c:pt idx="230">
                  <c:v>6.5</c:v>
                </c:pt>
                <c:pt idx="231">
                  <c:v>6.5</c:v>
                </c:pt>
                <c:pt idx="232">
                  <c:v>6.5</c:v>
                </c:pt>
                <c:pt idx="233">
                  <c:v>6.5</c:v>
                </c:pt>
                <c:pt idx="234">
                  <c:v>6.5</c:v>
                </c:pt>
                <c:pt idx="235">
                  <c:v>7</c:v>
                </c:pt>
                <c:pt idx="236">
                  <c:v>7</c:v>
                </c:pt>
                <c:pt idx="237">
                  <c:v>7</c:v>
                </c:pt>
                <c:pt idx="238">
                  <c:v>7</c:v>
                </c:pt>
                <c:pt idx="239">
                  <c:v>7</c:v>
                </c:pt>
                <c:pt idx="240">
                  <c:v>7</c:v>
                </c:pt>
                <c:pt idx="241">
                  <c:v>7.25</c:v>
                </c:pt>
                <c:pt idx="242">
                  <c:v>7.25</c:v>
                </c:pt>
                <c:pt idx="243">
                  <c:v>7.25</c:v>
                </c:pt>
                <c:pt idx="244">
                  <c:v>7.25</c:v>
                </c:pt>
                <c:pt idx="245">
                  <c:v>7.25</c:v>
                </c:pt>
                <c:pt idx="246">
                  <c:v>7.25</c:v>
                </c:pt>
                <c:pt idx="247">
                  <c:v>7.25</c:v>
                </c:pt>
                <c:pt idx="248">
                  <c:v>7.25</c:v>
                </c:pt>
                <c:pt idx="249">
                  <c:v>7.25</c:v>
                </c:pt>
                <c:pt idx="250">
                  <c:v>7.25</c:v>
                </c:pt>
                <c:pt idx="251">
                  <c:v>7.25</c:v>
                </c:pt>
                <c:pt idx="252">
                  <c:v>7.25</c:v>
                </c:pt>
                <c:pt idx="253">
                  <c:v>7.25</c:v>
                </c:pt>
                <c:pt idx="254">
                  <c:v>7.75</c:v>
                </c:pt>
                <c:pt idx="255">
                  <c:v>7.75</c:v>
                </c:pt>
                <c:pt idx="256">
                  <c:v>7.75</c:v>
                </c:pt>
              </c:numCache>
            </c:numRef>
          </c:val>
          <c:smooth val="0"/>
          <c:extLst>
            <c:ext xmlns:c16="http://schemas.microsoft.com/office/drawing/2014/chart" uri="{C3380CC4-5D6E-409C-BE32-E72D297353CC}">
              <c16:uniqueId val="{00000003-209C-40F3-BFF9-F01A3EADD403}"/>
            </c:ext>
          </c:extLst>
        </c:ser>
        <c:ser>
          <c:idx val="5"/>
          <c:order val="4"/>
          <c:tx>
            <c:strRef>
              <c:f>'Գրաֆիկ 51'!$F$1</c:f>
              <c:strCache>
                <c:ptCount val="1"/>
                <c:pt idx="0">
                  <c:v>CBA deposit</c:v>
                </c:pt>
              </c:strCache>
            </c:strRef>
          </c:tx>
          <c:spPr>
            <a:ln w="12700">
              <a:solidFill>
                <a:srgbClr val="8064A2">
                  <a:lumMod val="50000"/>
                </a:srgbClr>
              </a:solidFill>
            </a:ln>
          </c:spPr>
          <c:marker>
            <c:symbol val="none"/>
          </c:marker>
          <c:cat>
            <c:numRef>
              <c:f>'Գրաֆիկ 51'!$A$2:$A$259</c:f>
              <c:numCache>
                <c:formatCode>[$-409]dd\-mmm\-yy;@</c:formatCode>
                <c:ptCount val="257"/>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pt idx="231">
                  <c:v>44384</c:v>
                </c:pt>
                <c:pt idx="232">
                  <c:v>44391</c:v>
                </c:pt>
                <c:pt idx="233">
                  <c:v>44398</c:v>
                </c:pt>
                <c:pt idx="234">
                  <c:v>44405</c:v>
                </c:pt>
                <c:pt idx="235">
                  <c:v>44412</c:v>
                </c:pt>
                <c:pt idx="236">
                  <c:v>44419</c:v>
                </c:pt>
                <c:pt idx="237">
                  <c:v>44426</c:v>
                </c:pt>
                <c:pt idx="238">
                  <c:v>44433</c:v>
                </c:pt>
                <c:pt idx="239">
                  <c:v>44440</c:v>
                </c:pt>
                <c:pt idx="240">
                  <c:v>44447</c:v>
                </c:pt>
                <c:pt idx="241">
                  <c:v>44454</c:v>
                </c:pt>
                <c:pt idx="242">
                  <c:v>44461</c:v>
                </c:pt>
                <c:pt idx="243">
                  <c:v>44468</c:v>
                </c:pt>
                <c:pt idx="244">
                  <c:v>44475</c:v>
                </c:pt>
                <c:pt idx="245">
                  <c:v>44482</c:v>
                </c:pt>
                <c:pt idx="246">
                  <c:v>44489</c:v>
                </c:pt>
                <c:pt idx="247">
                  <c:v>44496</c:v>
                </c:pt>
                <c:pt idx="248">
                  <c:v>44503</c:v>
                </c:pt>
                <c:pt idx="249">
                  <c:v>44510</c:v>
                </c:pt>
                <c:pt idx="250">
                  <c:v>44517</c:v>
                </c:pt>
                <c:pt idx="251">
                  <c:v>44524</c:v>
                </c:pt>
                <c:pt idx="252">
                  <c:v>44531</c:v>
                </c:pt>
                <c:pt idx="253">
                  <c:v>44538</c:v>
                </c:pt>
                <c:pt idx="254">
                  <c:v>44545</c:v>
                </c:pt>
                <c:pt idx="255">
                  <c:v>44552</c:v>
                </c:pt>
                <c:pt idx="256">
                  <c:v>44559</c:v>
                </c:pt>
              </c:numCache>
            </c:numRef>
          </c:cat>
          <c:val>
            <c:numRef>
              <c:f>'Գրաֆիկ 51'!$F$2:$F$259</c:f>
              <c:numCache>
                <c:formatCode>_(* #,##0.0_);_(* \(#,##0.0\);_(* "-"??_);_(@_)</c:formatCode>
                <c:ptCount val="257"/>
                <c:pt idx="0">
                  <c:v>4.75</c:v>
                </c:pt>
                <c:pt idx="1">
                  <c:v>4.75</c:v>
                </c:pt>
                <c:pt idx="2">
                  <c:v>4.75</c:v>
                </c:pt>
                <c:pt idx="3">
                  <c:v>4.75</c:v>
                </c:pt>
                <c:pt idx="4">
                  <c:v>4.75</c:v>
                </c:pt>
                <c:pt idx="5">
                  <c:v>4.5</c:v>
                </c:pt>
                <c:pt idx="6">
                  <c:v>4.5</c:v>
                </c:pt>
                <c:pt idx="7">
                  <c:v>4.5</c:v>
                </c:pt>
                <c:pt idx="8">
                  <c:v>4.5</c:v>
                </c:pt>
                <c:pt idx="9">
                  <c:v>4.5</c:v>
                </c:pt>
                <c:pt idx="10">
                  <c:v>4.5</c:v>
                </c:pt>
                <c:pt idx="11">
                  <c:v>4.5</c:v>
                </c:pt>
                <c:pt idx="12">
                  <c:v>4.5</c:v>
                </c:pt>
                <c:pt idx="13">
                  <c:v>4.5</c:v>
                </c:pt>
                <c:pt idx="14">
                  <c:v>4.5</c:v>
                </c:pt>
                <c:pt idx="15">
                  <c:v>4.5</c:v>
                </c:pt>
                <c:pt idx="16">
                  <c:v>4.5</c:v>
                </c:pt>
                <c:pt idx="17">
                  <c:v>4.5</c:v>
                </c:pt>
                <c:pt idx="18">
                  <c:v>4.5</c:v>
                </c:pt>
                <c:pt idx="19">
                  <c:v>4.5</c:v>
                </c:pt>
                <c:pt idx="20">
                  <c:v>4.5</c:v>
                </c:pt>
                <c:pt idx="21">
                  <c:v>4.5</c:v>
                </c:pt>
                <c:pt idx="22">
                  <c:v>4.5</c:v>
                </c:pt>
                <c:pt idx="23">
                  <c:v>4.5</c:v>
                </c:pt>
                <c:pt idx="24">
                  <c:v>4.5</c:v>
                </c:pt>
                <c:pt idx="25">
                  <c:v>4.5</c:v>
                </c:pt>
                <c:pt idx="26">
                  <c:v>4.5</c:v>
                </c:pt>
                <c:pt idx="27">
                  <c:v>4.5</c:v>
                </c:pt>
                <c:pt idx="28">
                  <c:v>4.5</c:v>
                </c:pt>
                <c:pt idx="29">
                  <c:v>4.5</c:v>
                </c:pt>
                <c:pt idx="30">
                  <c:v>4.5</c:v>
                </c:pt>
                <c:pt idx="31">
                  <c:v>4.5</c:v>
                </c:pt>
                <c:pt idx="32">
                  <c:v>4.5</c:v>
                </c:pt>
                <c:pt idx="33">
                  <c:v>4.5</c:v>
                </c:pt>
                <c:pt idx="34">
                  <c:v>4.5</c:v>
                </c:pt>
                <c:pt idx="35">
                  <c:v>4.5</c:v>
                </c:pt>
                <c:pt idx="36">
                  <c:v>4.5</c:v>
                </c:pt>
                <c:pt idx="37">
                  <c:v>4.5</c:v>
                </c:pt>
                <c:pt idx="38">
                  <c:v>4.5</c:v>
                </c:pt>
                <c:pt idx="39">
                  <c:v>4.5</c:v>
                </c:pt>
                <c:pt idx="40">
                  <c:v>4.5</c:v>
                </c:pt>
                <c:pt idx="41">
                  <c:v>4.5</c:v>
                </c:pt>
                <c:pt idx="42">
                  <c:v>4.5</c:v>
                </c:pt>
                <c:pt idx="43">
                  <c:v>4.5</c:v>
                </c:pt>
                <c:pt idx="44">
                  <c:v>4.5</c:v>
                </c:pt>
                <c:pt idx="45">
                  <c:v>4.5</c:v>
                </c:pt>
                <c:pt idx="46">
                  <c:v>4.5</c:v>
                </c:pt>
                <c:pt idx="47">
                  <c:v>4.5</c:v>
                </c:pt>
                <c:pt idx="48">
                  <c:v>4.5</c:v>
                </c:pt>
                <c:pt idx="49">
                  <c:v>4.5</c:v>
                </c:pt>
                <c:pt idx="50">
                  <c:v>4.5</c:v>
                </c:pt>
                <c:pt idx="51">
                  <c:v>4.5</c:v>
                </c:pt>
                <c:pt idx="52">
                  <c:v>4.5</c:v>
                </c:pt>
                <c:pt idx="53">
                  <c:v>4.5</c:v>
                </c:pt>
                <c:pt idx="54">
                  <c:v>4.5</c:v>
                </c:pt>
                <c:pt idx="55">
                  <c:v>4.5</c:v>
                </c:pt>
                <c:pt idx="56">
                  <c:v>4.5</c:v>
                </c:pt>
                <c:pt idx="57">
                  <c:v>4.5</c:v>
                </c:pt>
                <c:pt idx="58">
                  <c:v>4.5</c:v>
                </c:pt>
                <c:pt idx="59">
                  <c:v>4.5</c:v>
                </c:pt>
                <c:pt idx="60">
                  <c:v>4.5</c:v>
                </c:pt>
                <c:pt idx="61">
                  <c:v>4.5</c:v>
                </c:pt>
                <c:pt idx="62">
                  <c:v>4.5</c:v>
                </c:pt>
                <c:pt idx="63">
                  <c:v>4.5</c:v>
                </c:pt>
                <c:pt idx="64">
                  <c:v>4.5</c:v>
                </c:pt>
                <c:pt idx="65">
                  <c:v>4.5</c:v>
                </c:pt>
                <c:pt idx="66">
                  <c:v>4.5</c:v>
                </c:pt>
                <c:pt idx="67">
                  <c:v>4.5</c:v>
                </c:pt>
                <c:pt idx="68">
                  <c:v>4.5</c:v>
                </c:pt>
                <c:pt idx="69">
                  <c:v>4.5</c:v>
                </c:pt>
                <c:pt idx="70">
                  <c:v>4.5</c:v>
                </c:pt>
                <c:pt idx="71">
                  <c:v>4.5</c:v>
                </c:pt>
                <c:pt idx="72">
                  <c:v>4.5</c:v>
                </c:pt>
                <c:pt idx="73">
                  <c:v>4.5</c:v>
                </c:pt>
                <c:pt idx="74">
                  <c:v>4.5</c:v>
                </c:pt>
                <c:pt idx="75">
                  <c:v>4.5</c:v>
                </c:pt>
                <c:pt idx="76">
                  <c:v>4.5</c:v>
                </c:pt>
                <c:pt idx="77">
                  <c:v>4.5</c:v>
                </c:pt>
                <c:pt idx="78">
                  <c:v>4.5</c:v>
                </c:pt>
                <c:pt idx="79">
                  <c:v>4.5</c:v>
                </c:pt>
                <c:pt idx="80">
                  <c:v>4.5</c:v>
                </c:pt>
                <c:pt idx="81">
                  <c:v>4.5</c:v>
                </c:pt>
                <c:pt idx="82">
                  <c:v>4.5</c:v>
                </c:pt>
                <c:pt idx="83">
                  <c:v>4.5</c:v>
                </c:pt>
                <c:pt idx="84">
                  <c:v>4.5</c:v>
                </c:pt>
                <c:pt idx="85">
                  <c:v>4.5</c:v>
                </c:pt>
                <c:pt idx="86">
                  <c:v>4.5</c:v>
                </c:pt>
                <c:pt idx="87">
                  <c:v>4.5</c:v>
                </c:pt>
                <c:pt idx="88">
                  <c:v>4.5</c:v>
                </c:pt>
                <c:pt idx="89">
                  <c:v>4.5</c:v>
                </c:pt>
                <c:pt idx="90">
                  <c:v>4.5</c:v>
                </c:pt>
                <c:pt idx="91">
                  <c:v>4.5</c:v>
                </c:pt>
                <c:pt idx="92">
                  <c:v>4.5</c:v>
                </c:pt>
                <c:pt idx="93">
                  <c:v>4.5</c:v>
                </c:pt>
                <c:pt idx="94">
                  <c:v>4.5</c:v>
                </c:pt>
                <c:pt idx="95">
                  <c:v>4.5</c:v>
                </c:pt>
                <c:pt idx="96">
                  <c:v>4.5</c:v>
                </c:pt>
                <c:pt idx="97">
                  <c:v>4.5</c:v>
                </c:pt>
                <c:pt idx="98">
                  <c:v>4.5</c:v>
                </c:pt>
                <c:pt idx="99">
                  <c:v>4.5</c:v>
                </c:pt>
                <c:pt idx="100">
                  <c:v>4.5</c:v>
                </c:pt>
                <c:pt idx="101">
                  <c:v>4.5</c:v>
                </c:pt>
                <c:pt idx="102">
                  <c:v>4.5</c:v>
                </c:pt>
                <c:pt idx="103">
                  <c:v>4.5</c:v>
                </c:pt>
                <c:pt idx="104">
                  <c:v>4.5</c:v>
                </c:pt>
                <c:pt idx="105">
                  <c:v>4.25</c:v>
                </c:pt>
                <c:pt idx="106">
                  <c:v>4.25</c:v>
                </c:pt>
                <c:pt idx="107">
                  <c:v>4.25</c:v>
                </c:pt>
                <c:pt idx="108">
                  <c:v>4.25</c:v>
                </c:pt>
                <c:pt idx="109">
                  <c:v>4.25</c:v>
                </c:pt>
                <c:pt idx="110">
                  <c:v>4.25</c:v>
                </c:pt>
                <c:pt idx="111">
                  <c:v>4.25</c:v>
                </c:pt>
                <c:pt idx="112">
                  <c:v>4.25</c:v>
                </c:pt>
                <c:pt idx="113">
                  <c:v>4.25</c:v>
                </c:pt>
                <c:pt idx="114">
                  <c:v>4.25</c:v>
                </c:pt>
                <c:pt idx="115">
                  <c:v>4.25</c:v>
                </c:pt>
                <c:pt idx="116">
                  <c:v>4.25</c:v>
                </c:pt>
                <c:pt idx="117">
                  <c:v>4.25</c:v>
                </c:pt>
                <c:pt idx="118">
                  <c:v>4.25</c:v>
                </c:pt>
                <c:pt idx="119">
                  <c:v>4.25</c:v>
                </c:pt>
                <c:pt idx="120">
                  <c:v>4.25</c:v>
                </c:pt>
                <c:pt idx="121">
                  <c:v>4.25</c:v>
                </c:pt>
                <c:pt idx="122">
                  <c:v>4.25</c:v>
                </c:pt>
                <c:pt idx="123">
                  <c:v>4.25</c:v>
                </c:pt>
                <c:pt idx="124">
                  <c:v>4.25</c:v>
                </c:pt>
                <c:pt idx="125">
                  <c:v>4.25</c:v>
                </c:pt>
                <c:pt idx="126">
                  <c:v>4.25</c:v>
                </c:pt>
                <c:pt idx="127">
                  <c:v>4.25</c:v>
                </c:pt>
                <c:pt idx="128">
                  <c:v>4.25</c:v>
                </c:pt>
                <c:pt idx="129">
                  <c:v>4.25</c:v>
                </c:pt>
                <c:pt idx="130">
                  <c:v>4.25</c:v>
                </c:pt>
                <c:pt idx="131">
                  <c:v>4.25</c:v>
                </c:pt>
                <c:pt idx="132">
                  <c:v>4.25</c:v>
                </c:pt>
                <c:pt idx="133">
                  <c:v>4.25</c:v>
                </c:pt>
                <c:pt idx="134">
                  <c:v>4.25</c:v>
                </c:pt>
                <c:pt idx="135">
                  <c:v>4.25</c:v>
                </c:pt>
                <c:pt idx="136">
                  <c:v>4.25</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3.75</c:v>
                </c:pt>
                <c:pt idx="165">
                  <c:v>3.75</c:v>
                </c:pt>
                <c:pt idx="166">
                  <c:v>3.75</c:v>
                </c:pt>
                <c:pt idx="167">
                  <c:v>3.75</c:v>
                </c:pt>
                <c:pt idx="168">
                  <c:v>3.75</c:v>
                </c:pt>
                <c:pt idx="169">
                  <c:v>3.75</c:v>
                </c:pt>
                <c:pt idx="170">
                  <c:v>3.5</c:v>
                </c:pt>
                <c:pt idx="171">
                  <c:v>3.5</c:v>
                </c:pt>
                <c:pt idx="172">
                  <c:v>3.5</c:v>
                </c:pt>
                <c:pt idx="173">
                  <c:v>3.5</c:v>
                </c:pt>
                <c:pt idx="174">
                  <c:v>3.5</c:v>
                </c:pt>
                <c:pt idx="175">
                  <c:v>3.5</c:v>
                </c:pt>
                <c:pt idx="176">
                  <c:v>3.5</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2.75</c:v>
                </c:pt>
                <c:pt idx="191">
                  <c:v>2.75</c:v>
                </c:pt>
                <c:pt idx="192">
                  <c:v>2.75</c:v>
                </c:pt>
                <c:pt idx="193">
                  <c:v>2.75</c:v>
                </c:pt>
                <c:pt idx="194">
                  <c:v>2.75</c:v>
                </c:pt>
                <c:pt idx="195">
                  <c:v>2.75</c:v>
                </c:pt>
                <c:pt idx="196">
                  <c:v>2.75</c:v>
                </c:pt>
                <c:pt idx="197">
                  <c:v>2.75</c:v>
                </c:pt>
                <c:pt idx="198">
                  <c:v>2.75</c:v>
                </c:pt>
                <c:pt idx="199">
                  <c:v>2.75</c:v>
                </c:pt>
                <c:pt idx="200">
                  <c:v>2.75</c:v>
                </c:pt>
                <c:pt idx="201">
                  <c:v>2.75</c:v>
                </c:pt>
                <c:pt idx="202">
                  <c:v>2.75</c:v>
                </c:pt>
                <c:pt idx="203">
                  <c:v>3.75</c:v>
                </c:pt>
                <c:pt idx="204">
                  <c:v>3.75</c:v>
                </c:pt>
                <c:pt idx="205">
                  <c:v>3.75</c:v>
                </c:pt>
                <c:pt idx="206">
                  <c:v>3.75</c:v>
                </c:pt>
                <c:pt idx="207">
                  <c:v>3.75</c:v>
                </c:pt>
                <c:pt idx="208">
                  <c:v>3.75</c:v>
                </c:pt>
                <c:pt idx="209">
                  <c:v>3.75</c:v>
                </c:pt>
                <c:pt idx="210">
                  <c:v>4</c:v>
                </c:pt>
                <c:pt idx="211">
                  <c:v>4</c:v>
                </c:pt>
                <c:pt idx="212">
                  <c:v>4</c:v>
                </c:pt>
                <c:pt idx="213">
                  <c:v>4</c:v>
                </c:pt>
                <c:pt idx="214">
                  <c:v>4</c:v>
                </c:pt>
                <c:pt idx="215">
                  <c:v>4</c:v>
                </c:pt>
                <c:pt idx="216">
                  <c:v>4</c:v>
                </c:pt>
                <c:pt idx="217">
                  <c:v>4</c:v>
                </c:pt>
                <c:pt idx="218">
                  <c:v>4</c:v>
                </c:pt>
                <c:pt idx="219">
                  <c:v>4</c:v>
                </c:pt>
                <c:pt idx="220">
                  <c:v>4</c:v>
                </c:pt>
                <c:pt idx="221">
                  <c:v>4</c:v>
                </c:pt>
                <c:pt idx="222">
                  <c:v>4.5</c:v>
                </c:pt>
                <c:pt idx="223">
                  <c:v>4.5</c:v>
                </c:pt>
                <c:pt idx="224">
                  <c:v>4.5</c:v>
                </c:pt>
                <c:pt idx="225">
                  <c:v>4.5</c:v>
                </c:pt>
                <c:pt idx="226">
                  <c:v>4.5</c:v>
                </c:pt>
                <c:pt idx="227">
                  <c:v>4.5</c:v>
                </c:pt>
                <c:pt idx="228">
                  <c:v>5</c:v>
                </c:pt>
                <c:pt idx="229">
                  <c:v>5</c:v>
                </c:pt>
                <c:pt idx="230">
                  <c:v>5</c:v>
                </c:pt>
                <c:pt idx="231">
                  <c:v>5</c:v>
                </c:pt>
                <c:pt idx="232">
                  <c:v>5</c:v>
                </c:pt>
                <c:pt idx="233">
                  <c:v>5</c:v>
                </c:pt>
                <c:pt idx="234">
                  <c:v>5</c:v>
                </c:pt>
                <c:pt idx="235">
                  <c:v>5.5</c:v>
                </c:pt>
                <c:pt idx="236">
                  <c:v>5.5</c:v>
                </c:pt>
                <c:pt idx="237">
                  <c:v>5.5</c:v>
                </c:pt>
                <c:pt idx="238">
                  <c:v>5.5</c:v>
                </c:pt>
                <c:pt idx="239">
                  <c:v>5.5</c:v>
                </c:pt>
                <c:pt idx="240">
                  <c:v>5.5</c:v>
                </c:pt>
                <c:pt idx="241">
                  <c:v>5.75</c:v>
                </c:pt>
                <c:pt idx="242">
                  <c:v>5.75</c:v>
                </c:pt>
                <c:pt idx="243">
                  <c:v>5.75</c:v>
                </c:pt>
                <c:pt idx="244">
                  <c:v>5.75</c:v>
                </c:pt>
                <c:pt idx="245">
                  <c:v>5.75</c:v>
                </c:pt>
                <c:pt idx="246">
                  <c:v>5.75</c:v>
                </c:pt>
                <c:pt idx="247">
                  <c:v>5.75</c:v>
                </c:pt>
                <c:pt idx="248">
                  <c:v>5.75</c:v>
                </c:pt>
                <c:pt idx="249">
                  <c:v>5.75</c:v>
                </c:pt>
                <c:pt idx="250">
                  <c:v>5.75</c:v>
                </c:pt>
                <c:pt idx="251">
                  <c:v>5.75</c:v>
                </c:pt>
                <c:pt idx="252">
                  <c:v>5.75</c:v>
                </c:pt>
                <c:pt idx="253">
                  <c:v>5.75</c:v>
                </c:pt>
                <c:pt idx="254">
                  <c:v>6.25</c:v>
                </c:pt>
                <c:pt idx="255">
                  <c:v>6.25</c:v>
                </c:pt>
                <c:pt idx="256">
                  <c:v>6.25</c:v>
                </c:pt>
              </c:numCache>
            </c:numRef>
          </c:val>
          <c:smooth val="0"/>
          <c:extLst>
            <c:ext xmlns:c16="http://schemas.microsoft.com/office/drawing/2014/chart" uri="{C3380CC4-5D6E-409C-BE32-E72D297353CC}">
              <c16:uniqueId val="{00000004-209C-40F3-BFF9-F01A3EADD403}"/>
            </c:ext>
          </c:extLst>
        </c:ser>
        <c:ser>
          <c:idx val="0"/>
          <c:order val="5"/>
          <c:tx>
            <c:strRef>
              <c:f>'Գրաֆիկ 51'!$G$1</c:f>
              <c:strCache>
                <c:ptCount val="1"/>
                <c:pt idx="0">
                  <c:v>Lombard repo</c:v>
                </c:pt>
              </c:strCache>
            </c:strRef>
          </c:tx>
          <c:spPr>
            <a:ln w="12700">
              <a:solidFill>
                <a:srgbClr val="ED7D31">
                  <a:lumMod val="75000"/>
                </a:srgbClr>
              </a:solidFill>
            </a:ln>
          </c:spPr>
          <c:marker>
            <c:symbol val="none"/>
          </c:marker>
          <c:cat>
            <c:numRef>
              <c:f>'Գրաֆիկ 51'!$A$2:$A$259</c:f>
              <c:numCache>
                <c:formatCode>[$-409]dd\-mmm\-yy;@</c:formatCode>
                <c:ptCount val="257"/>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pt idx="219">
                  <c:v>44300</c:v>
                </c:pt>
                <c:pt idx="220">
                  <c:v>44307</c:v>
                </c:pt>
                <c:pt idx="221">
                  <c:v>44314</c:v>
                </c:pt>
                <c:pt idx="222">
                  <c:v>44321</c:v>
                </c:pt>
                <c:pt idx="223">
                  <c:v>44328</c:v>
                </c:pt>
                <c:pt idx="224">
                  <c:v>44335</c:v>
                </c:pt>
                <c:pt idx="225">
                  <c:v>44342</c:v>
                </c:pt>
                <c:pt idx="226">
                  <c:v>44349</c:v>
                </c:pt>
                <c:pt idx="227">
                  <c:v>44356</c:v>
                </c:pt>
                <c:pt idx="228">
                  <c:v>44363</c:v>
                </c:pt>
                <c:pt idx="229">
                  <c:v>44370</c:v>
                </c:pt>
                <c:pt idx="230">
                  <c:v>44377</c:v>
                </c:pt>
                <c:pt idx="231">
                  <c:v>44384</c:v>
                </c:pt>
                <c:pt idx="232">
                  <c:v>44391</c:v>
                </c:pt>
                <c:pt idx="233">
                  <c:v>44398</c:v>
                </c:pt>
                <c:pt idx="234">
                  <c:v>44405</c:v>
                </c:pt>
                <c:pt idx="235">
                  <c:v>44412</c:v>
                </c:pt>
                <c:pt idx="236">
                  <c:v>44419</c:v>
                </c:pt>
                <c:pt idx="237">
                  <c:v>44426</c:v>
                </c:pt>
                <c:pt idx="238">
                  <c:v>44433</c:v>
                </c:pt>
                <c:pt idx="239">
                  <c:v>44440</c:v>
                </c:pt>
                <c:pt idx="240">
                  <c:v>44447</c:v>
                </c:pt>
                <c:pt idx="241">
                  <c:v>44454</c:v>
                </c:pt>
                <c:pt idx="242">
                  <c:v>44461</c:v>
                </c:pt>
                <c:pt idx="243">
                  <c:v>44468</c:v>
                </c:pt>
                <c:pt idx="244">
                  <c:v>44475</c:v>
                </c:pt>
                <c:pt idx="245">
                  <c:v>44482</c:v>
                </c:pt>
                <c:pt idx="246">
                  <c:v>44489</c:v>
                </c:pt>
                <c:pt idx="247">
                  <c:v>44496</c:v>
                </c:pt>
                <c:pt idx="248">
                  <c:v>44503</c:v>
                </c:pt>
                <c:pt idx="249">
                  <c:v>44510</c:v>
                </c:pt>
                <c:pt idx="250">
                  <c:v>44517</c:v>
                </c:pt>
                <c:pt idx="251">
                  <c:v>44524</c:v>
                </c:pt>
                <c:pt idx="252">
                  <c:v>44531</c:v>
                </c:pt>
                <c:pt idx="253">
                  <c:v>44538</c:v>
                </c:pt>
                <c:pt idx="254">
                  <c:v>44545</c:v>
                </c:pt>
                <c:pt idx="255">
                  <c:v>44552</c:v>
                </c:pt>
                <c:pt idx="256">
                  <c:v>44559</c:v>
                </c:pt>
              </c:numCache>
            </c:numRef>
          </c:cat>
          <c:val>
            <c:numRef>
              <c:f>'Գրաֆիկ 51'!$G$2:$G$259</c:f>
              <c:numCache>
                <c:formatCode>_(* #,##0.0_);_(* \(#,##0.0\);_(* "-"??_);_(@_)</c:formatCode>
                <c:ptCount val="257"/>
                <c:pt idx="0">
                  <c:v>7.75</c:v>
                </c:pt>
                <c:pt idx="1">
                  <c:v>7.75</c:v>
                </c:pt>
                <c:pt idx="2">
                  <c:v>7.75</c:v>
                </c:pt>
                <c:pt idx="3">
                  <c:v>7.75</c:v>
                </c:pt>
                <c:pt idx="4">
                  <c:v>7.75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pt idx="32">
                  <c:v>7.5</c:v>
                </c:pt>
                <c:pt idx="33">
                  <c:v>7.5</c:v>
                </c:pt>
                <c:pt idx="34">
                  <c:v>7.5</c:v>
                </c:pt>
                <c:pt idx="35">
                  <c:v>7.5</c:v>
                </c:pt>
                <c:pt idx="36">
                  <c:v>7.5</c:v>
                </c:pt>
                <c:pt idx="37">
                  <c:v>7.5</c:v>
                </c:pt>
                <c:pt idx="38">
                  <c:v>7.5</c:v>
                </c:pt>
                <c:pt idx="39">
                  <c:v>7.5</c:v>
                </c:pt>
                <c:pt idx="40">
                  <c:v>7.5</c:v>
                </c:pt>
                <c:pt idx="41">
                  <c:v>7.5</c:v>
                </c:pt>
                <c:pt idx="42">
                  <c:v>7.5</c:v>
                </c:pt>
                <c:pt idx="43">
                  <c:v>7.5</c:v>
                </c:pt>
                <c:pt idx="44">
                  <c:v>7.5</c:v>
                </c:pt>
                <c:pt idx="45">
                  <c:v>7.5</c:v>
                </c:pt>
                <c:pt idx="46">
                  <c:v>7.5</c:v>
                </c:pt>
                <c:pt idx="47">
                  <c:v>7.5</c:v>
                </c:pt>
                <c:pt idx="48">
                  <c:v>7.5</c:v>
                </c:pt>
                <c:pt idx="49">
                  <c:v>7.5</c:v>
                </c:pt>
                <c:pt idx="50">
                  <c:v>7.5</c:v>
                </c:pt>
                <c:pt idx="51">
                  <c:v>7.5</c:v>
                </c:pt>
                <c:pt idx="52">
                  <c:v>7.5</c:v>
                </c:pt>
                <c:pt idx="53">
                  <c:v>7.5</c:v>
                </c:pt>
                <c:pt idx="54">
                  <c:v>7.5</c:v>
                </c:pt>
                <c:pt idx="55">
                  <c:v>7.5</c:v>
                </c:pt>
                <c:pt idx="56">
                  <c:v>7.5</c:v>
                </c:pt>
                <c:pt idx="57">
                  <c:v>7.5</c:v>
                </c:pt>
                <c:pt idx="58">
                  <c:v>7.5</c:v>
                </c:pt>
                <c:pt idx="59">
                  <c:v>7.5</c:v>
                </c:pt>
                <c:pt idx="60">
                  <c:v>7.5</c:v>
                </c:pt>
                <c:pt idx="61">
                  <c:v>7.5</c:v>
                </c:pt>
                <c:pt idx="62">
                  <c:v>7.5</c:v>
                </c:pt>
                <c:pt idx="63">
                  <c:v>7.5</c:v>
                </c:pt>
                <c:pt idx="64">
                  <c:v>7.5</c:v>
                </c:pt>
                <c:pt idx="65">
                  <c:v>7.5</c:v>
                </c:pt>
                <c:pt idx="66">
                  <c:v>7.5</c:v>
                </c:pt>
                <c:pt idx="67">
                  <c:v>7.5</c:v>
                </c:pt>
                <c:pt idx="68">
                  <c:v>7.5</c:v>
                </c:pt>
                <c:pt idx="69">
                  <c:v>7.5</c:v>
                </c:pt>
                <c:pt idx="70">
                  <c:v>7.5</c:v>
                </c:pt>
                <c:pt idx="71">
                  <c:v>7.5</c:v>
                </c:pt>
                <c:pt idx="72">
                  <c:v>7.5</c:v>
                </c:pt>
                <c:pt idx="73">
                  <c:v>7.5</c:v>
                </c:pt>
                <c:pt idx="74">
                  <c:v>7.5</c:v>
                </c:pt>
                <c:pt idx="75">
                  <c:v>7.5</c:v>
                </c:pt>
                <c:pt idx="76">
                  <c:v>7.5</c:v>
                </c:pt>
                <c:pt idx="77">
                  <c:v>7.5</c:v>
                </c:pt>
                <c:pt idx="78">
                  <c:v>7.5</c:v>
                </c:pt>
                <c:pt idx="79">
                  <c:v>7.5</c:v>
                </c:pt>
                <c:pt idx="80">
                  <c:v>7.5</c:v>
                </c:pt>
                <c:pt idx="81">
                  <c:v>7.5</c:v>
                </c:pt>
                <c:pt idx="82">
                  <c:v>7.5</c:v>
                </c:pt>
                <c:pt idx="83">
                  <c:v>7.5</c:v>
                </c:pt>
                <c:pt idx="84">
                  <c:v>7.5</c:v>
                </c:pt>
                <c:pt idx="85">
                  <c:v>7.5</c:v>
                </c:pt>
                <c:pt idx="86">
                  <c:v>7.5</c:v>
                </c:pt>
                <c:pt idx="87">
                  <c:v>7.5</c:v>
                </c:pt>
                <c:pt idx="88">
                  <c:v>7.5</c:v>
                </c:pt>
                <c:pt idx="89">
                  <c:v>7.5</c:v>
                </c:pt>
                <c:pt idx="90">
                  <c:v>7.5</c:v>
                </c:pt>
                <c:pt idx="91">
                  <c:v>7.5</c:v>
                </c:pt>
                <c:pt idx="92">
                  <c:v>7.5</c:v>
                </c:pt>
                <c:pt idx="93">
                  <c:v>7.5</c:v>
                </c:pt>
                <c:pt idx="94">
                  <c:v>7.5</c:v>
                </c:pt>
                <c:pt idx="95">
                  <c:v>7.5</c:v>
                </c:pt>
                <c:pt idx="96">
                  <c:v>7.5</c:v>
                </c:pt>
                <c:pt idx="97">
                  <c:v>7.5</c:v>
                </c:pt>
                <c:pt idx="98">
                  <c:v>7.5</c:v>
                </c:pt>
                <c:pt idx="99">
                  <c:v>7.5</c:v>
                </c:pt>
                <c:pt idx="100">
                  <c:v>7.5</c:v>
                </c:pt>
                <c:pt idx="101">
                  <c:v>7.5</c:v>
                </c:pt>
                <c:pt idx="102">
                  <c:v>7.5</c:v>
                </c:pt>
                <c:pt idx="103">
                  <c:v>7.5</c:v>
                </c:pt>
                <c:pt idx="104">
                  <c:v>7.5</c:v>
                </c:pt>
                <c:pt idx="105">
                  <c:v>7.25</c:v>
                </c:pt>
                <c:pt idx="106">
                  <c:v>7.25</c:v>
                </c:pt>
                <c:pt idx="107">
                  <c:v>7.25</c:v>
                </c:pt>
                <c:pt idx="108">
                  <c:v>7.25</c:v>
                </c:pt>
                <c:pt idx="109">
                  <c:v>7.25</c:v>
                </c:pt>
                <c:pt idx="110">
                  <c:v>7.25</c:v>
                </c:pt>
                <c:pt idx="111">
                  <c:v>7.25</c:v>
                </c:pt>
                <c:pt idx="112">
                  <c:v>7.25</c:v>
                </c:pt>
                <c:pt idx="113">
                  <c:v>7.25</c:v>
                </c:pt>
                <c:pt idx="114">
                  <c:v>7.25</c:v>
                </c:pt>
                <c:pt idx="115">
                  <c:v>7.25</c:v>
                </c:pt>
                <c:pt idx="116">
                  <c:v>7.25</c:v>
                </c:pt>
                <c:pt idx="117">
                  <c:v>7.25</c:v>
                </c:pt>
                <c:pt idx="118">
                  <c:v>7.25</c:v>
                </c:pt>
                <c:pt idx="119">
                  <c:v>7.25</c:v>
                </c:pt>
                <c:pt idx="120">
                  <c:v>7.25</c:v>
                </c:pt>
                <c:pt idx="121">
                  <c:v>7.25</c:v>
                </c:pt>
                <c:pt idx="122">
                  <c:v>7.25</c:v>
                </c:pt>
                <c:pt idx="123">
                  <c:v>7.25</c:v>
                </c:pt>
                <c:pt idx="124">
                  <c:v>7.25</c:v>
                </c:pt>
                <c:pt idx="125">
                  <c:v>7.25</c:v>
                </c:pt>
                <c:pt idx="126">
                  <c:v>7.25</c:v>
                </c:pt>
                <c:pt idx="127">
                  <c:v>7.25</c:v>
                </c:pt>
                <c:pt idx="128">
                  <c:v>7.25</c:v>
                </c:pt>
                <c:pt idx="129">
                  <c:v>7.25</c:v>
                </c:pt>
                <c:pt idx="130">
                  <c:v>7.25</c:v>
                </c:pt>
                <c:pt idx="131">
                  <c:v>7.25</c:v>
                </c:pt>
                <c:pt idx="132">
                  <c:v>7.25</c:v>
                </c:pt>
                <c:pt idx="133">
                  <c:v>7.25</c:v>
                </c:pt>
                <c:pt idx="134">
                  <c:v>7.25</c:v>
                </c:pt>
                <c:pt idx="135">
                  <c:v>7.25</c:v>
                </c:pt>
                <c:pt idx="136">
                  <c:v>7.25</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6.75</c:v>
                </c:pt>
                <c:pt idx="165">
                  <c:v>6.75</c:v>
                </c:pt>
                <c:pt idx="166">
                  <c:v>6.75</c:v>
                </c:pt>
                <c:pt idx="167">
                  <c:v>6.75</c:v>
                </c:pt>
                <c:pt idx="168">
                  <c:v>6.75</c:v>
                </c:pt>
                <c:pt idx="169">
                  <c:v>6.75</c:v>
                </c:pt>
                <c:pt idx="170">
                  <c:v>6.5</c:v>
                </c:pt>
                <c:pt idx="171">
                  <c:v>6.5</c:v>
                </c:pt>
                <c:pt idx="172">
                  <c:v>6.5</c:v>
                </c:pt>
                <c:pt idx="173">
                  <c:v>6.5</c:v>
                </c:pt>
                <c:pt idx="174">
                  <c:v>6.5</c:v>
                </c:pt>
                <c:pt idx="175">
                  <c:v>6.5</c:v>
                </c:pt>
                <c:pt idx="176">
                  <c:v>6.5</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5.75</c:v>
                </c:pt>
                <c:pt idx="191">
                  <c:v>5.75</c:v>
                </c:pt>
                <c:pt idx="192">
                  <c:v>5.75</c:v>
                </c:pt>
                <c:pt idx="193">
                  <c:v>5.75</c:v>
                </c:pt>
                <c:pt idx="194">
                  <c:v>5.75</c:v>
                </c:pt>
                <c:pt idx="195">
                  <c:v>5.75</c:v>
                </c:pt>
                <c:pt idx="196">
                  <c:v>5.75</c:v>
                </c:pt>
                <c:pt idx="197">
                  <c:v>5.75</c:v>
                </c:pt>
                <c:pt idx="198">
                  <c:v>5.75</c:v>
                </c:pt>
                <c:pt idx="199">
                  <c:v>5.75</c:v>
                </c:pt>
                <c:pt idx="200">
                  <c:v>5.75</c:v>
                </c:pt>
                <c:pt idx="201">
                  <c:v>5.75</c:v>
                </c:pt>
                <c:pt idx="202">
                  <c:v>5.75</c:v>
                </c:pt>
                <c:pt idx="203">
                  <c:v>6.75</c:v>
                </c:pt>
                <c:pt idx="204">
                  <c:v>6.75</c:v>
                </c:pt>
                <c:pt idx="205">
                  <c:v>6.75</c:v>
                </c:pt>
                <c:pt idx="206">
                  <c:v>6.75</c:v>
                </c:pt>
                <c:pt idx="207">
                  <c:v>6.75</c:v>
                </c:pt>
                <c:pt idx="208">
                  <c:v>6.75</c:v>
                </c:pt>
                <c:pt idx="209">
                  <c:v>6.75</c:v>
                </c:pt>
                <c:pt idx="210">
                  <c:v>7</c:v>
                </c:pt>
                <c:pt idx="211">
                  <c:v>7</c:v>
                </c:pt>
                <c:pt idx="212">
                  <c:v>7</c:v>
                </c:pt>
                <c:pt idx="213">
                  <c:v>7</c:v>
                </c:pt>
                <c:pt idx="214">
                  <c:v>7</c:v>
                </c:pt>
                <c:pt idx="215">
                  <c:v>7</c:v>
                </c:pt>
                <c:pt idx="216">
                  <c:v>7</c:v>
                </c:pt>
                <c:pt idx="217">
                  <c:v>7</c:v>
                </c:pt>
                <c:pt idx="218">
                  <c:v>7</c:v>
                </c:pt>
                <c:pt idx="219">
                  <c:v>7</c:v>
                </c:pt>
                <c:pt idx="220">
                  <c:v>7</c:v>
                </c:pt>
                <c:pt idx="221">
                  <c:v>7</c:v>
                </c:pt>
                <c:pt idx="222">
                  <c:v>7.5</c:v>
                </c:pt>
                <c:pt idx="223">
                  <c:v>7.5</c:v>
                </c:pt>
                <c:pt idx="224">
                  <c:v>7.5</c:v>
                </c:pt>
                <c:pt idx="225">
                  <c:v>7.5</c:v>
                </c:pt>
                <c:pt idx="226">
                  <c:v>7.5</c:v>
                </c:pt>
                <c:pt idx="227">
                  <c:v>7.5</c:v>
                </c:pt>
                <c:pt idx="228">
                  <c:v>8</c:v>
                </c:pt>
                <c:pt idx="229">
                  <c:v>8</c:v>
                </c:pt>
                <c:pt idx="230">
                  <c:v>8</c:v>
                </c:pt>
                <c:pt idx="231">
                  <c:v>8</c:v>
                </c:pt>
                <c:pt idx="232">
                  <c:v>8</c:v>
                </c:pt>
                <c:pt idx="233">
                  <c:v>8</c:v>
                </c:pt>
                <c:pt idx="234">
                  <c:v>8</c:v>
                </c:pt>
                <c:pt idx="235">
                  <c:v>8.5</c:v>
                </c:pt>
                <c:pt idx="236">
                  <c:v>8.5</c:v>
                </c:pt>
                <c:pt idx="237">
                  <c:v>8.5</c:v>
                </c:pt>
                <c:pt idx="238">
                  <c:v>8.5</c:v>
                </c:pt>
                <c:pt idx="239">
                  <c:v>8.5</c:v>
                </c:pt>
                <c:pt idx="240">
                  <c:v>8.5</c:v>
                </c:pt>
                <c:pt idx="241">
                  <c:v>8.75</c:v>
                </c:pt>
                <c:pt idx="242">
                  <c:v>8.75</c:v>
                </c:pt>
                <c:pt idx="243">
                  <c:v>8.75</c:v>
                </c:pt>
                <c:pt idx="244">
                  <c:v>8.75</c:v>
                </c:pt>
                <c:pt idx="245">
                  <c:v>8.75</c:v>
                </c:pt>
                <c:pt idx="246">
                  <c:v>8.75</c:v>
                </c:pt>
                <c:pt idx="247">
                  <c:v>8.75</c:v>
                </c:pt>
                <c:pt idx="248">
                  <c:v>8.75</c:v>
                </c:pt>
                <c:pt idx="249">
                  <c:v>8.75</c:v>
                </c:pt>
                <c:pt idx="250">
                  <c:v>8.75</c:v>
                </c:pt>
                <c:pt idx="251">
                  <c:v>8.75</c:v>
                </c:pt>
                <c:pt idx="252">
                  <c:v>8.75</c:v>
                </c:pt>
                <c:pt idx="253">
                  <c:v>8.75</c:v>
                </c:pt>
                <c:pt idx="254">
                  <c:v>9.25</c:v>
                </c:pt>
                <c:pt idx="255">
                  <c:v>9.25</c:v>
                </c:pt>
                <c:pt idx="256">
                  <c:v>9.25</c:v>
                </c:pt>
              </c:numCache>
            </c:numRef>
          </c:val>
          <c:smooth val="0"/>
          <c:extLst>
            <c:ext xmlns:c16="http://schemas.microsoft.com/office/drawing/2014/chart" uri="{C3380CC4-5D6E-409C-BE32-E72D297353CC}">
              <c16:uniqueId val="{00000005-209C-40F3-BFF9-F01A3EADD403}"/>
            </c:ext>
          </c:extLst>
        </c:ser>
        <c:dLbls>
          <c:showLegendKey val="0"/>
          <c:showVal val="0"/>
          <c:showCatName val="0"/>
          <c:showSerName val="0"/>
          <c:showPercent val="0"/>
          <c:showBubbleSize val="0"/>
        </c:dLbls>
        <c:smooth val="0"/>
        <c:axId val="687586288"/>
        <c:axId val="687587856"/>
      </c:lineChart>
      <c:dateAx>
        <c:axId val="687586288"/>
        <c:scaling>
          <c:orientation val="minMax"/>
          <c:max val="44560"/>
          <c:min val="43831"/>
        </c:scaling>
        <c:delete val="0"/>
        <c:axPos val="b"/>
        <c:numFmt formatCode="dd/mm/yy;@" sourceLinked="0"/>
        <c:majorTickMark val="out"/>
        <c:minorTickMark val="none"/>
        <c:tickLblPos val="low"/>
        <c:spPr>
          <a:ln w="6350">
            <a:solidFill>
              <a:sysClr val="windowText" lastClr="000000"/>
            </a:solidFill>
          </a:ln>
        </c:spPr>
        <c:txPr>
          <a:bodyPr rot="-5400000" vert="horz"/>
          <a:lstStyle/>
          <a:p>
            <a:pPr>
              <a:defRPr sz="600" b="0" i="0" u="none" strike="noStrike" baseline="0">
                <a:solidFill>
                  <a:srgbClr val="000000"/>
                </a:solidFill>
                <a:latin typeface="GHEA Grapalat" pitchFamily="50" charset="0"/>
                <a:ea typeface="Calibri"/>
                <a:cs typeface="Calibri"/>
              </a:defRPr>
            </a:pPr>
            <a:endParaRPr lang="en-US"/>
          </a:p>
        </c:txPr>
        <c:crossAx val="687587856"/>
        <c:crosses val="autoZero"/>
        <c:auto val="1"/>
        <c:lblOffset val="100"/>
        <c:baseTimeUnit val="days"/>
        <c:majorUnit val="45"/>
        <c:majorTimeUnit val="days"/>
      </c:dateAx>
      <c:valAx>
        <c:axId val="687587856"/>
        <c:scaling>
          <c:orientation val="minMax"/>
          <c:max val="10"/>
          <c:min val="2"/>
        </c:scaling>
        <c:delete val="0"/>
        <c:axPos val="l"/>
        <c:numFmt formatCode="_(* #,##0_);_(* \(#,##0\);_(* &quot;-&quot;_);_(@_)" sourceLinked="0"/>
        <c:majorTickMark val="out"/>
        <c:minorTickMark val="none"/>
        <c:tickLblPos val="nextTo"/>
        <c:spPr>
          <a:ln w="6350">
            <a:solidFill>
              <a:sysClr val="windowText" lastClr="000000"/>
            </a:solidFill>
          </a:ln>
        </c:spPr>
        <c:txPr>
          <a:bodyPr rot="0" vert="horz"/>
          <a:lstStyle/>
          <a:p>
            <a:pPr>
              <a:defRPr sz="600" b="0" i="0" u="none" strike="noStrike" baseline="0">
                <a:solidFill>
                  <a:srgbClr val="000000"/>
                </a:solidFill>
                <a:latin typeface="GHEA Grapalat" pitchFamily="50" charset="0"/>
                <a:ea typeface="Calibri"/>
                <a:cs typeface="Calibri"/>
              </a:defRPr>
            </a:pPr>
            <a:endParaRPr lang="en-US"/>
          </a:p>
        </c:txPr>
        <c:crossAx val="687586288"/>
        <c:crosses val="autoZero"/>
        <c:crossBetween val="between"/>
        <c:majorUnit val="1"/>
      </c:valAx>
      <c:spPr>
        <a:noFill/>
        <a:ln>
          <a:noFill/>
        </a:ln>
      </c:spPr>
    </c:plotArea>
    <c:legend>
      <c:legendPos val="r"/>
      <c:layout>
        <c:manualLayout>
          <c:xMode val="edge"/>
          <c:yMode val="edge"/>
          <c:x val="2.3796489451069765E-2"/>
          <c:y val="0.79545910527614783"/>
          <c:w val="0.95849155448310874"/>
          <c:h val="0.19167296959467528"/>
        </c:manualLayout>
      </c:layout>
      <c:overlay val="0"/>
      <c:txPr>
        <a:bodyPr/>
        <a:lstStyle/>
        <a:p>
          <a:pPr>
            <a:defRPr sz="900" b="0" i="1" u="none" strike="noStrike" baseline="-14000">
              <a:solidFill>
                <a:srgbClr val="000000"/>
              </a:solidFill>
              <a:latin typeface="GHEA Grapalat" pitchFamily="50" charset="0"/>
              <a:ea typeface="Calibri"/>
              <a:cs typeface="Calibri"/>
            </a:defRPr>
          </a:pPr>
          <a:endParaRPr lang="en-US"/>
        </a:p>
      </c:txPr>
    </c:legend>
    <c:plotVisOnly val="1"/>
    <c:dispBlanksAs val="gap"/>
    <c:showDLblsOverMax val="0"/>
  </c:chart>
  <c:spPr>
    <a:noFill/>
    <a:ln>
      <a:noFill/>
    </a:ln>
    <a:effectLst>
      <a:outerShdw sx="1000" sy="1000" algn="tl" rotWithShape="0">
        <a:prstClr val="black"/>
      </a:outerShdw>
    </a:effectLst>
  </c:spPr>
  <c:txPr>
    <a:bodyPr/>
    <a:lstStyle/>
    <a:p>
      <a:pPr>
        <a:defRPr sz="1000" b="0" i="0" u="none" strike="noStrike" baseline="0">
          <a:solidFill>
            <a:srgbClr val="000000"/>
          </a:solidFill>
          <a:latin typeface="Calibri"/>
          <a:ea typeface="Calibri"/>
          <a:cs typeface="Calibri"/>
        </a:defRPr>
      </a:pPr>
      <a:endParaRPr lang="en-US"/>
    </a:p>
  </c:txPr>
  <c:externalData r:id="rId2">
    <c:autoUpdate val="0"/>
  </c:externalData>
  <c:userShapes r:id="rId3"/>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1418002049872035E-2"/>
          <c:y val="0.18532333333333334"/>
          <c:w val="0.86022034544069093"/>
          <c:h val="0.48549112930809951"/>
        </c:manualLayout>
      </c:layout>
      <c:scatterChart>
        <c:scatterStyle val="smoothMarker"/>
        <c:varyColors val="0"/>
        <c:ser>
          <c:idx val="0"/>
          <c:order val="0"/>
          <c:tx>
            <c:strRef>
              <c:f>'Գրաֆիկ 53'!$B$1</c:f>
              <c:strCache>
                <c:ptCount val="1"/>
                <c:pt idx="0">
                  <c:v>December, 2020</c:v>
                </c:pt>
              </c:strCache>
            </c:strRef>
          </c:tx>
          <c:spPr>
            <a:ln w="19050">
              <a:solidFill>
                <a:srgbClr val="70AD47"/>
              </a:solidFill>
              <a:prstDash val="lgDash"/>
            </a:ln>
          </c:spPr>
          <c:marker>
            <c:symbol val="none"/>
          </c:marker>
          <c:xVal>
            <c:numRef>
              <c:f>'Գրաֆիկ 53'!$A$2:$A$16</c:f>
              <c:numCache>
                <c:formatCode>_(* #,##0_);_(*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'Գրաֆիկ 53'!$B$2:$B$16</c:f>
              <c:numCache>
                <c:formatCode>0.0</c:formatCode>
                <c:ptCount val="15"/>
                <c:pt idx="0">
                  <c:v>6.0334000000000003</c:v>
                </c:pt>
                <c:pt idx="1">
                  <c:v>6.0349000000000004</c:v>
                </c:pt>
                <c:pt idx="2">
                  <c:v>6.0378999999999996</c:v>
                </c:pt>
                <c:pt idx="3">
                  <c:v>6.1356000000000002</c:v>
                </c:pt>
                <c:pt idx="4">
                  <c:v>6.3277999999999999</c:v>
                </c:pt>
                <c:pt idx="5">
                  <c:v>6.4890999999999996</c:v>
                </c:pt>
                <c:pt idx="6">
                  <c:v>7.2263000000000002</c:v>
                </c:pt>
                <c:pt idx="7">
                  <c:v>7.7316000000000003</c:v>
                </c:pt>
                <c:pt idx="8">
                  <c:v>8.1206999999999994</c:v>
                </c:pt>
                <c:pt idx="9">
                  <c:v>8.3436000000000003</c:v>
                </c:pt>
                <c:pt idx="10">
                  <c:v>8.6272000000000002</c:v>
                </c:pt>
                <c:pt idx="11">
                  <c:v>8.8371999999999993</c:v>
                </c:pt>
                <c:pt idx="12">
                  <c:v>8.9748000000000001</c:v>
                </c:pt>
                <c:pt idx="13">
                  <c:v>9.0411000000000001</c:v>
                </c:pt>
                <c:pt idx="14">
                  <c:v>9.1420999999999992</c:v>
                </c:pt>
              </c:numCache>
            </c:numRef>
          </c:yVal>
          <c:smooth val="1"/>
          <c:extLst>
            <c:ext xmlns:c16="http://schemas.microsoft.com/office/drawing/2014/chart" uri="{C3380CC4-5D6E-409C-BE32-E72D297353CC}">
              <c16:uniqueId val="{00000000-5C09-4D6B-A9DC-7C004DD128EA}"/>
            </c:ext>
          </c:extLst>
        </c:ser>
        <c:ser>
          <c:idx val="1"/>
          <c:order val="1"/>
          <c:tx>
            <c:strRef>
              <c:f>'Գրաֆիկ 53'!$C$1</c:f>
              <c:strCache>
                <c:ptCount val="1"/>
                <c:pt idx="0">
                  <c:v>June, 2021</c:v>
                </c:pt>
              </c:strCache>
            </c:strRef>
          </c:tx>
          <c:spPr>
            <a:ln w="19050"/>
          </c:spPr>
          <c:marker>
            <c:symbol val="none"/>
          </c:marker>
          <c:xVal>
            <c:numRef>
              <c:f>'Գրաֆիկ 53'!$A$2:$A$16</c:f>
              <c:numCache>
                <c:formatCode>_(* #,##0_);_(*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'Գրաֆիկ 53'!$C$2:$C$16</c:f>
              <c:numCache>
                <c:formatCode>0.0</c:formatCode>
                <c:ptCount val="15"/>
                <c:pt idx="0">
                  <c:v>6.9779999999999998</c:v>
                </c:pt>
                <c:pt idx="1">
                  <c:v>7.0309999999999997</c:v>
                </c:pt>
                <c:pt idx="2">
                  <c:v>7.1405000000000003</c:v>
                </c:pt>
                <c:pt idx="3">
                  <c:v>7.2901999999999996</c:v>
                </c:pt>
                <c:pt idx="4">
                  <c:v>7.4874999999999998</c:v>
                </c:pt>
                <c:pt idx="5">
                  <c:v>7.6097000000000001</c:v>
                </c:pt>
                <c:pt idx="6">
                  <c:v>8.0655000000000001</c:v>
                </c:pt>
                <c:pt idx="7">
                  <c:v>8.3367000000000004</c:v>
                </c:pt>
                <c:pt idx="8">
                  <c:v>8.5680999999999994</c:v>
                </c:pt>
                <c:pt idx="9">
                  <c:v>8.6913</c:v>
                </c:pt>
                <c:pt idx="10">
                  <c:v>8.9377999999999993</c:v>
                </c:pt>
                <c:pt idx="11">
                  <c:v>9.1567000000000007</c:v>
                </c:pt>
                <c:pt idx="12">
                  <c:v>9.3204999999999991</c:v>
                </c:pt>
                <c:pt idx="13">
                  <c:v>9.3919999999999995</c:v>
                </c:pt>
                <c:pt idx="14">
                  <c:v>9.4925999999999995</c:v>
                </c:pt>
              </c:numCache>
            </c:numRef>
          </c:yVal>
          <c:smooth val="1"/>
          <c:extLst>
            <c:ext xmlns:c16="http://schemas.microsoft.com/office/drawing/2014/chart" uri="{C3380CC4-5D6E-409C-BE32-E72D297353CC}">
              <c16:uniqueId val="{00000001-5C09-4D6B-A9DC-7C004DD128EA}"/>
            </c:ext>
          </c:extLst>
        </c:ser>
        <c:ser>
          <c:idx val="2"/>
          <c:order val="2"/>
          <c:tx>
            <c:strRef>
              <c:f>'Գրաֆիկ 53'!$D$1</c:f>
              <c:strCache>
                <c:ptCount val="1"/>
                <c:pt idx="0">
                  <c:v>September,2021</c:v>
                </c:pt>
              </c:strCache>
            </c:strRef>
          </c:tx>
          <c:spPr>
            <a:ln w="19050">
              <a:solidFill>
                <a:srgbClr val="5B9BD5">
                  <a:lumMod val="60000"/>
                  <a:lumOff val="40000"/>
                </a:srgbClr>
              </a:solidFill>
            </a:ln>
          </c:spPr>
          <c:marker>
            <c:symbol val="none"/>
          </c:marker>
          <c:xVal>
            <c:numRef>
              <c:f>'Գրաֆիկ 53'!$A$2:$A$16</c:f>
              <c:numCache>
                <c:formatCode>_(* #,##0_);_(*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'Գրաֆիկ 53'!$D$2:$D$16</c:f>
              <c:numCache>
                <c:formatCode>0.0</c:formatCode>
                <c:ptCount val="15"/>
                <c:pt idx="0">
                  <c:v>7.6223000000000001</c:v>
                </c:pt>
                <c:pt idx="1">
                  <c:v>7.7045000000000003</c:v>
                </c:pt>
                <c:pt idx="2">
                  <c:v>7.8742999999999999</c:v>
                </c:pt>
                <c:pt idx="3">
                  <c:v>8.0949000000000009</c:v>
                </c:pt>
                <c:pt idx="4">
                  <c:v>8.3948</c:v>
                </c:pt>
                <c:pt idx="5">
                  <c:v>8.5460999999999991</c:v>
                </c:pt>
                <c:pt idx="6">
                  <c:v>9.0269999999999992</c:v>
                </c:pt>
                <c:pt idx="7">
                  <c:v>9.3167000000000009</c:v>
                </c:pt>
                <c:pt idx="8">
                  <c:v>9.5021000000000004</c:v>
                </c:pt>
                <c:pt idx="9">
                  <c:v>9.5966000000000005</c:v>
                </c:pt>
                <c:pt idx="10">
                  <c:v>9.7856000000000005</c:v>
                </c:pt>
                <c:pt idx="11">
                  <c:v>9.9647000000000006</c:v>
                </c:pt>
                <c:pt idx="12">
                  <c:v>10.0221</c:v>
                </c:pt>
                <c:pt idx="13">
                  <c:v>10.054399999999999</c:v>
                </c:pt>
                <c:pt idx="14">
                  <c:v>10.1174</c:v>
                </c:pt>
              </c:numCache>
            </c:numRef>
          </c:yVal>
          <c:smooth val="1"/>
          <c:extLst>
            <c:ext xmlns:c16="http://schemas.microsoft.com/office/drawing/2014/chart" uri="{C3380CC4-5D6E-409C-BE32-E72D297353CC}">
              <c16:uniqueId val="{00000002-5C09-4D6B-A9DC-7C004DD128EA}"/>
            </c:ext>
          </c:extLst>
        </c:ser>
        <c:ser>
          <c:idx val="3"/>
          <c:order val="3"/>
          <c:tx>
            <c:strRef>
              <c:f>'Գրաֆիկ 53'!$E$1</c:f>
              <c:strCache>
                <c:ptCount val="1"/>
                <c:pt idx="0">
                  <c:v>December, 2021</c:v>
                </c:pt>
              </c:strCache>
            </c:strRef>
          </c:tx>
          <c:spPr>
            <a:ln w="19050"/>
          </c:spPr>
          <c:marker>
            <c:symbol val="none"/>
          </c:marker>
          <c:xVal>
            <c:numRef>
              <c:f>'Գրաֆիկ 53'!$A$2:$A$16</c:f>
              <c:numCache>
                <c:formatCode>_(* #,##0_);_(*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'Գրաֆիկ 53'!$E$2:$E$16</c:f>
              <c:numCache>
                <c:formatCode>0.0</c:formatCode>
                <c:ptCount val="15"/>
                <c:pt idx="0">
                  <c:v>7.9192</c:v>
                </c:pt>
                <c:pt idx="1">
                  <c:v>8.0237999999999996</c:v>
                </c:pt>
                <c:pt idx="2">
                  <c:v>8.2395999999999994</c:v>
                </c:pt>
                <c:pt idx="3">
                  <c:v>8.5469000000000008</c:v>
                </c:pt>
                <c:pt idx="4">
                  <c:v>8.8473000000000006</c:v>
                </c:pt>
                <c:pt idx="5">
                  <c:v>9.0425000000000004</c:v>
                </c:pt>
                <c:pt idx="6">
                  <c:v>9.4675999999999991</c:v>
                </c:pt>
                <c:pt idx="7">
                  <c:v>9.6561000000000003</c:v>
                </c:pt>
                <c:pt idx="8">
                  <c:v>9.7939000000000007</c:v>
                </c:pt>
                <c:pt idx="9">
                  <c:v>9.8665000000000003</c:v>
                </c:pt>
                <c:pt idx="10">
                  <c:v>9.9466999999999999</c:v>
                </c:pt>
                <c:pt idx="11">
                  <c:v>10.021800000000001</c:v>
                </c:pt>
                <c:pt idx="12">
                  <c:v>10.048400000000001</c:v>
                </c:pt>
                <c:pt idx="13">
                  <c:v>10.0642</c:v>
                </c:pt>
                <c:pt idx="14">
                  <c:v>10.095800000000001</c:v>
                </c:pt>
              </c:numCache>
            </c:numRef>
          </c:yVal>
          <c:smooth val="1"/>
          <c:extLst>
            <c:ext xmlns:c16="http://schemas.microsoft.com/office/drawing/2014/chart" uri="{C3380CC4-5D6E-409C-BE32-E72D297353CC}">
              <c16:uniqueId val="{00000003-5C09-4D6B-A9DC-7C004DD128EA}"/>
            </c:ext>
          </c:extLst>
        </c:ser>
        <c:dLbls>
          <c:showLegendKey val="0"/>
          <c:showVal val="0"/>
          <c:showCatName val="0"/>
          <c:showSerName val="0"/>
          <c:showPercent val="0"/>
          <c:showBubbleSize val="0"/>
        </c:dLbls>
        <c:axId val="687588248"/>
        <c:axId val="687591384"/>
      </c:scatterChart>
      <c:valAx>
        <c:axId val="687588248"/>
        <c:scaling>
          <c:orientation val="minMax"/>
          <c:max val="30"/>
        </c:scaling>
        <c:delete val="0"/>
        <c:axPos val="b"/>
        <c:title>
          <c:tx>
            <c:rich>
              <a:bodyPr rot="0" spcFirstLastPara="1" vertOverflow="ellipsis" vert="horz" wrap="square" anchor="ctr" anchorCtr="1"/>
              <a:lstStyle/>
              <a:p>
                <a:pPr>
                  <a:defRPr sz="600" b="0" i="1" u="none" strike="noStrike" kern="1200" baseline="0">
                    <a:solidFill>
                      <a:sysClr val="windowText" lastClr="000000"/>
                    </a:solidFill>
                    <a:latin typeface="GHEA Grapalat" pitchFamily="50" charset="0"/>
                    <a:ea typeface="+mn-ea"/>
                    <a:cs typeface="+mn-cs"/>
                  </a:defRPr>
                </a:pPr>
                <a:r>
                  <a:rPr lang="en-US" sz="600" b="0" i="1">
                    <a:solidFill>
                      <a:sysClr val="windowText" lastClr="000000"/>
                    </a:solidFill>
                    <a:latin typeface="GHEA Grapalat" pitchFamily="50" charset="0"/>
                  </a:rPr>
                  <a:t>Maturity (year)</a:t>
                </a:r>
              </a:p>
            </c:rich>
          </c:tx>
          <c:layout>
            <c:manualLayout>
              <c:xMode val="edge"/>
              <c:yMode val="edge"/>
              <c:x val="0.76337114236728487"/>
              <c:y val="0.75032902137232849"/>
            </c:manualLayout>
          </c:layout>
          <c:overlay val="0"/>
          <c:spPr>
            <a:noFill/>
            <a:ln>
              <a:noFill/>
            </a:ln>
            <a:effectLst/>
          </c:spPr>
        </c:title>
        <c:numFmt formatCode="General" sourceLinked="0"/>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687591384"/>
        <c:crosses val="autoZero"/>
        <c:crossBetween val="midCat"/>
      </c:valAx>
      <c:valAx>
        <c:axId val="687591384"/>
        <c:scaling>
          <c:orientation val="minMax"/>
          <c:max val="11"/>
          <c:min val="5"/>
        </c:scaling>
        <c:delete val="0"/>
        <c:axPos val="l"/>
        <c:numFmt formatCode="0" sourceLinked="0"/>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687588248"/>
        <c:crosses val="autoZero"/>
        <c:crossBetween val="midCat"/>
        <c:majorUnit val="1"/>
      </c:valAx>
      <c:spPr>
        <a:noFill/>
        <a:ln>
          <a:noFill/>
        </a:ln>
        <a:effectLst/>
      </c:spPr>
    </c:plotArea>
    <c:legend>
      <c:legendPos val="r"/>
      <c:layout>
        <c:manualLayout>
          <c:xMode val="edge"/>
          <c:yMode val="edge"/>
          <c:x val="0"/>
          <c:y val="0.83675386342857905"/>
          <c:w val="0.83574248823132846"/>
          <c:h val="0.1632461365714209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userShapes r:id="rId3"/>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5334146302429"/>
          <c:y val="5.5436507936507937E-2"/>
          <c:w val="0.84865877358611941"/>
          <c:h val="0.50899112952072056"/>
        </c:manualLayout>
      </c:layout>
      <c:areaChart>
        <c:grouping val="standard"/>
        <c:varyColors val="0"/>
        <c:ser>
          <c:idx val="0"/>
          <c:order val="0"/>
          <c:tx>
            <c:strRef>
              <c:f>'Գրաֆիկ 52'!$B$1</c:f>
              <c:strCache>
                <c:ptCount val="1"/>
                <c:pt idx="0">
                  <c:v>Deposit</c:v>
                </c:pt>
              </c:strCache>
            </c:strRef>
          </c:tx>
          <c:spPr>
            <a:solidFill>
              <a:schemeClr val="accent4">
                <a:lumMod val="60000"/>
                <a:lumOff val="40000"/>
              </a:schemeClr>
            </a:solidFill>
            <a:ln>
              <a:noFill/>
            </a:ln>
            <a:effectLst/>
          </c:spPr>
          <c:cat>
            <c:strRef>
              <c:f>'Գրաֆիկ 52'!$A$2:$A$121</c:f>
              <c:strCache>
                <c:ptCount val="36"/>
                <c:pt idx="0">
                  <c:v>J 19</c:v>
                </c:pt>
                <c:pt idx="1">
                  <c:v>F</c:v>
                </c:pt>
                <c:pt idx="2">
                  <c:v>M</c:v>
                </c:pt>
                <c:pt idx="3">
                  <c:v>A</c:v>
                </c:pt>
                <c:pt idx="4">
                  <c:v>M</c:v>
                </c:pt>
                <c:pt idx="5">
                  <c:v>J </c:v>
                </c:pt>
                <c:pt idx="6">
                  <c:v>J</c:v>
                </c:pt>
                <c:pt idx="7">
                  <c:v>A</c:v>
                </c:pt>
                <c:pt idx="8">
                  <c:v>S</c:v>
                </c:pt>
                <c:pt idx="9">
                  <c:v>H</c:v>
                </c:pt>
                <c:pt idx="10">
                  <c:v>N</c:v>
                </c:pt>
                <c:pt idx="11">
                  <c:v>D</c:v>
                </c:pt>
                <c:pt idx="12">
                  <c:v>J 20</c:v>
                </c:pt>
                <c:pt idx="13">
                  <c:v>F</c:v>
                </c:pt>
                <c:pt idx="14">
                  <c:v>M</c:v>
                </c:pt>
                <c:pt idx="15">
                  <c:v>A</c:v>
                </c:pt>
                <c:pt idx="16">
                  <c:v>M</c:v>
                </c:pt>
                <c:pt idx="17">
                  <c:v>J </c:v>
                </c:pt>
                <c:pt idx="18">
                  <c:v>J</c:v>
                </c:pt>
                <c:pt idx="19">
                  <c:v>A</c:v>
                </c:pt>
                <c:pt idx="20">
                  <c:v>S</c:v>
                </c:pt>
                <c:pt idx="21">
                  <c:v>H</c:v>
                </c:pt>
                <c:pt idx="22">
                  <c:v>N</c:v>
                </c:pt>
                <c:pt idx="23">
                  <c:v>D</c:v>
                </c:pt>
                <c:pt idx="24">
                  <c:v>J 21</c:v>
                </c:pt>
                <c:pt idx="25">
                  <c:v>F</c:v>
                </c:pt>
                <c:pt idx="26">
                  <c:v>M</c:v>
                </c:pt>
                <c:pt idx="27">
                  <c:v>A</c:v>
                </c:pt>
                <c:pt idx="28">
                  <c:v>M</c:v>
                </c:pt>
                <c:pt idx="29">
                  <c:v>J </c:v>
                </c:pt>
                <c:pt idx="30">
                  <c:v>J</c:v>
                </c:pt>
                <c:pt idx="31">
                  <c:v>A</c:v>
                </c:pt>
                <c:pt idx="32">
                  <c:v>S</c:v>
                </c:pt>
                <c:pt idx="33">
                  <c:v>H</c:v>
                </c:pt>
                <c:pt idx="34">
                  <c:v>N</c:v>
                </c:pt>
                <c:pt idx="35">
                  <c:v>D</c:v>
                </c:pt>
              </c:strCache>
            </c:strRef>
          </c:cat>
          <c:val>
            <c:numRef>
              <c:f>'Գրաֆիկ 52'!$B$2:$B$121</c:f>
              <c:numCache>
                <c:formatCode>_(* #,##0_);_(* \(#,##0\);_(* "-"??_);_(@_)</c:formatCode>
                <c:ptCount val="36"/>
                <c:pt idx="0">
                  <c:v>-12600.484023068422</c:v>
                </c:pt>
                <c:pt idx="1">
                  <c:v>-5615.6538013600002</c:v>
                </c:pt>
                <c:pt idx="2">
                  <c:v>-3465.4034589050002</c:v>
                </c:pt>
                <c:pt idx="3">
                  <c:v>-4660.0663568095242</c:v>
                </c:pt>
                <c:pt idx="4">
                  <c:v>-6623.2711130099997</c:v>
                </c:pt>
                <c:pt idx="5">
                  <c:v>-7223.3991951999997</c:v>
                </c:pt>
                <c:pt idx="6">
                  <c:v>-5932.5088729909094</c:v>
                </c:pt>
                <c:pt idx="7">
                  <c:v>-6712.1450965045451</c:v>
                </c:pt>
                <c:pt idx="8">
                  <c:v>-3424.2055773047623</c:v>
                </c:pt>
                <c:pt idx="9">
                  <c:v>-4000.4383561999998</c:v>
                </c:pt>
                <c:pt idx="10">
                  <c:v>-11279.836138295239</c:v>
                </c:pt>
                <c:pt idx="11">
                  <c:v>-7343.862752776191</c:v>
                </c:pt>
                <c:pt idx="12">
                  <c:v>-27212</c:v>
                </c:pt>
                <c:pt idx="13">
                  <c:v>-6938.8649492571421</c:v>
                </c:pt>
                <c:pt idx="14">
                  <c:v>-20249.852257304545</c:v>
                </c:pt>
                <c:pt idx="15">
                  <c:v>-27600.6577631</c:v>
                </c:pt>
                <c:pt idx="16">
                  <c:v>-10751.024455229999</c:v>
                </c:pt>
                <c:pt idx="17">
                  <c:v>-10474.399690036364</c:v>
                </c:pt>
                <c:pt idx="18">
                  <c:v>-10553.03884532174</c:v>
                </c:pt>
                <c:pt idx="19">
                  <c:v>-6929.1393442666667</c:v>
                </c:pt>
                <c:pt idx="20">
                  <c:v>-4500.3688524619047</c:v>
                </c:pt>
                <c:pt idx="21">
                  <c:v>-36693.866588827266</c:v>
                </c:pt>
                <c:pt idx="22">
                  <c:v>-59332.337346938089</c:v>
                </c:pt>
                <c:pt idx="23">
                  <c:v>-31600.814706863639</c:v>
                </c:pt>
                <c:pt idx="24">
                  <c:v>-17419.71403438889</c:v>
                </c:pt>
                <c:pt idx="25">
                  <c:v>-18426.82605624737</c:v>
                </c:pt>
                <c:pt idx="26">
                  <c:v>-14569.645242372728</c:v>
                </c:pt>
                <c:pt idx="27">
                  <c:v>-12851.853431785714</c:v>
                </c:pt>
                <c:pt idx="28">
                  <c:v>-6838.5960389649999</c:v>
                </c:pt>
                <c:pt idx="29">
                  <c:v>-5729.4399375739131</c:v>
                </c:pt>
                <c:pt idx="30">
                  <c:v>-8210.6484018238098</c:v>
                </c:pt>
                <c:pt idx="31">
                  <c:v>-3959.687484440909</c:v>
                </c:pt>
                <c:pt idx="32">
                  <c:v>-7027.2492172238099</c:v>
                </c:pt>
                <c:pt idx="33">
                  <c:v>-9208.2685709727266</c:v>
                </c:pt>
                <c:pt idx="34">
                  <c:v>-6296.4462951363648</c:v>
                </c:pt>
                <c:pt idx="35">
                  <c:v>-4748.4752023636365</c:v>
                </c:pt>
              </c:numCache>
            </c:numRef>
          </c:val>
          <c:extLst>
            <c:ext xmlns:c16="http://schemas.microsoft.com/office/drawing/2014/chart" uri="{C3380CC4-5D6E-409C-BE32-E72D297353CC}">
              <c16:uniqueId val="{00000000-CE86-470C-81AF-35D0DC992B13}"/>
            </c:ext>
          </c:extLst>
        </c:ser>
        <c:ser>
          <c:idx val="1"/>
          <c:order val="1"/>
          <c:tx>
            <c:strRef>
              <c:f>'Գրաֆիկ 52'!$C$1</c:f>
              <c:strCache>
                <c:ptCount val="1"/>
                <c:pt idx="0">
                  <c:v>Deposit auctions</c:v>
                </c:pt>
              </c:strCache>
            </c:strRef>
          </c:tx>
          <c:spPr>
            <a:solidFill>
              <a:schemeClr val="accent2">
                <a:lumMod val="40000"/>
                <a:lumOff val="60000"/>
              </a:schemeClr>
            </a:solidFill>
            <a:ln>
              <a:noFill/>
            </a:ln>
            <a:effectLst/>
          </c:spPr>
          <c:cat>
            <c:strRef>
              <c:f>'Գրաֆիկ 52'!$A$2:$A$121</c:f>
              <c:strCache>
                <c:ptCount val="36"/>
                <c:pt idx="0">
                  <c:v>J 19</c:v>
                </c:pt>
                <c:pt idx="1">
                  <c:v>F</c:v>
                </c:pt>
                <c:pt idx="2">
                  <c:v>M</c:v>
                </c:pt>
                <c:pt idx="3">
                  <c:v>A</c:v>
                </c:pt>
                <c:pt idx="4">
                  <c:v>M</c:v>
                </c:pt>
                <c:pt idx="5">
                  <c:v>J </c:v>
                </c:pt>
                <c:pt idx="6">
                  <c:v>J</c:v>
                </c:pt>
                <c:pt idx="7">
                  <c:v>A</c:v>
                </c:pt>
                <c:pt idx="8">
                  <c:v>S</c:v>
                </c:pt>
                <c:pt idx="9">
                  <c:v>H</c:v>
                </c:pt>
                <c:pt idx="10">
                  <c:v>N</c:v>
                </c:pt>
                <c:pt idx="11">
                  <c:v>D</c:v>
                </c:pt>
                <c:pt idx="12">
                  <c:v>J 20</c:v>
                </c:pt>
                <c:pt idx="13">
                  <c:v>F</c:v>
                </c:pt>
                <c:pt idx="14">
                  <c:v>M</c:v>
                </c:pt>
                <c:pt idx="15">
                  <c:v>A</c:v>
                </c:pt>
                <c:pt idx="16">
                  <c:v>M</c:v>
                </c:pt>
                <c:pt idx="17">
                  <c:v>J </c:v>
                </c:pt>
                <c:pt idx="18">
                  <c:v>J</c:v>
                </c:pt>
                <c:pt idx="19">
                  <c:v>A</c:v>
                </c:pt>
                <c:pt idx="20">
                  <c:v>S</c:v>
                </c:pt>
                <c:pt idx="21">
                  <c:v>H</c:v>
                </c:pt>
                <c:pt idx="22">
                  <c:v>N</c:v>
                </c:pt>
                <c:pt idx="23">
                  <c:v>D</c:v>
                </c:pt>
                <c:pt idx="24">
                  <c:v>J 21</c:v>
                </c:pt>
                <c:pt idx="25">
                  <c:v>F</c:v>
                </c:pt>
                <c:pt idx="26">
                  <c:v>M</c:v>
                </c:pt>
                <c:pt idx="27">
                  <c:v>A</c:v>
                </c:pt>
                <c:pt idx="28">
                  <c:v>M</c:v>
                </c:pt>
                <c:pt idx="29">
                  <c:v>J </c:v>
                </c:pt>
                <c:pt idx="30">
                  <c:v>J</c:v>
                </c:pt>
                <c:pt idx="31">
                  <c:v>A</c:v>
                </c:pt>
                <c:pt idx="32">
                  <c:v>S</c:v>
                </c:pt>
                <c:pt idx="33">
                  <c:v>H</c:v>
                </c:pt>
                <c:pt idx="34">
                  <c:v>N</c:v>
                </c:pt>
                <c:pt idx="35">
                  <c:v>D</c:v>
                </c:pt>
              </c:strCache>
            </c:strRef>
          </c:cat>
          <c:val>
            <c:numRef>
              <c:f>'Գրաֆիկ 52'!$C$2:$C$121</c:f>
              <c:numCache>
                <c:formatCode>_(* #,##0_);_(* \(#,##0\);_(* "-"??_);_(@_)</c:formatCode>
                <c:ptCount val="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-13676.406653704546</c:v>
                </c:pt>
                <c:pt idx="15">
                  <c:v>-22266.777981671428</c:v>
                </c:pt>
                <c:pt idx="16">
                  <c:v>-6328.1015385749997</c:v>
                </c:pt>
                <c:pt idx="17">
                  <c:v>-1864.4989821318181</c:v>
                </c:pt>
                <c:pt idx="18">
                  <c:v>0</c:v>
                </c:pt>
                <c:pt idx="19">
                  <c:v>0</c:v>
                </c:pt>
                <c:pt idx="20">
                  <c:v>0</c:v>
                </c:pt>
                <c:pt idx="21">
                  <c:v>-28584.16639012727</c:v>
                </c:pt>
                <c:pt idx="22">
                  <c:v>-54493.878590776185</c:v>
                </c:pt>
                <c:pt idx="23">
                  <c:v>-23895.552318640912</c:v>
                </c:pt>
                <c:pt idx="24">
                  <c:v>-12172.729542033332</c:v>
                </c:pt>
                <c:pt idx="25">
                  <c:v>-9610.0704686421068</c:v>
                </c:pt>
                <c:pt idx="26">
                  <c:v>-8666.725690686364</c:v>
                </c:pt>
                <c:pt idx="27">
                  <c:v>-7294.1015726904761</c:v>
                </c:pt>
                <c:pt idx="28">
                  <c:v>-4218.2812444499996</c:v>
                </c:pt>
                <c:pt idx="29">
                  <c:v>-4230.9563430521739</c:v>
                </c:pt>
                <c:pt idx="30">
                  <c:v>0</c:v>
                </c:pt>
                <c:pt idx="31">
                  <c:v>0</c:v>
                </c:pt>
                <c:pt idx="32">
                  <c:v>0</c:v>
                </c:pt>
                <c:pt idx="33">
                  <c:v>0</c:v>
                </c:pt>
                <c:pt idx="34">
                  <c:v>0</c:v>
                </c:pt>
                <c:pt idx="35">
                  <c:v>0</c:v>
                </c:pt>
              </c:numCache>
            </c:numRef>
          </c:val>
          <c:extLst>
            <c:ext xmlns:c16="http://schemas.microsoft.com/office/drawing/2014/chart" uri="{C3380CC4-5D6E-409C-BE32-E72D297353CC}">
              <c16:uniqueId val="{00000001-CE86-470C-81AF-35D0DC992B13}"/>
            </c:ext>
          </c:extLst>
        </c:ser>
        <c:ser>
          <c:idx val="2"/>
          <c:order val="2"/>
          <c:tx>
            <c:strRef>
              <c:f>'Գրաֆիկ 52'!$D$1</c:f>
              <c:strCache>
                <c:ptCount val="1"/>
                <c:pt idx="0">
                  <c:v>Reverse repo</c:v>
                </c:pt>
              </c:strCache>
            </c:strRef>
          </c:tx>
          <c:spPr>
            <a:solidFill>
              <a:schemeClr val="accent3"/>
            </a:solidFill>
            <a:ln>
              <a:noFill/>
            </a:ln>
            <a:effectLst/>
          </c:spPr>
          <c:cat>
            <c:strRef>
              <c:f>'Գրաֆիկ 52'!$A$2:$A$121</c:f>
              <c:strCache>
                <c:ptCount val="36"/>
                <c:pt idx="0">
                  <c:v>J 19</c:v>
                </c:pt>
                <c:pt idx="1">
                  <c:v>F</c:v>
                </c:pt>
                <c:pt idx="2">
                  <c:v>M</c:v>
                </c:pt>
                <c:pt idx="3">
                  <c:v>A</c:v>
                </c:pt>
                <c:pt idx="4">
                  <c:v>M</c:v>
                </c:pt>
                <c:pt idx="5">
                  <c:v>J </c:v>
                </c:pt>
                <c:pt idx="6">
                  <c:v>J</c:v>
                </c:pt>
                <c:pt idx="7">
                  <c:v>A</c:v>
                </c:pt>
                <c:pt idx="8">
                  <c:v>S</c:v>
                </c:pt>
                <c:pt idx="9">
                  <c:v>H</c:v>
                </c:pt>
                <c:pt idx="10">
                  <c:v>N</c:v>
                </c:pt>
                <c:pt idx="11">
                  <c:v>D</c:v>
                </c:pt>
                <c:pt idx="12">
                  <c:v>J 20</c:v>
                </c:pt>
                <c:pt idx="13">
                  <c:v>F</c:v>
                </c:pt>
                <c:pt idx="14">
                  <c:v>M</c:v>
                </c:pt>
                <c:pt idx="15">
                  <c:v>A</c:v>
                </c:pt>
                <c:pt idx="16">
                  <c:v>M</c:v>
                </c:pt>
                <c:pt idx="17">
                  <c:v>J </c:v>
                </c:pt>
                <c:pt idx="18">
                  <c:v>J</c:v>
                </c:pt>
                <c:pt idx="19">
                  <c:v>A</c:v>
                </c:pt>
                <c:pt idx="20">
                  <c:v>S</c:v>
                </c:pt>
                <c:pt idx="21">
                  <c:v>H</c:v>
                </c:pt>
                <c:pt idx="22">
                  <c:v>N</c:v>
                </c:pt>
                <c:pt idx="23">
                  <c:v>D</c:v>
                </c:pt>
                <c:pt idx="24">
                  <c:v>J 21</c:v>
                </c:pt>
                <c:pt idx="25">
                  <c:v>F</c:v>
                </c:pt>
                <c:pt idx="26">
                  <c:v>M</c:v>
                </c:pt>
                <c:pt idx="27">
                  <c:v>A</c:v>
                </c:pt>
                <c:pt idx="28">
                  <c:v>M</c:v>
                </c:pt>
                <c:pt idx="29">
                  <c:v>J </c:v>
                </c:pt>
                <c:pt idx="30">
                  <c:v>J</c:v>
                </c:pt>
                <c:pt idx="31">
                  <c:v>A</c:v>
                </c:pt>
                <c:pt idx="32">
                  <c:v>S</c:v>
                </c:pt>
                <c:pt idx="33">
                  <c:v>H</c:v>
                </c:pt>
                <c:pt idx="34">
                  <c:v>N</c:v>
                </c:pt>
                <c:pt idx="35">
                  <c:v>D</c:v>
                </c:pt>
              </c:strCache>
            </c:strRef>
          </c:cat>
          <c:val>
            <c:numRef>
              <c:f>'Գրաֆիկ 52'!$D$2:$D$121</c:f>
              <c:numCache>
                <c:formatCode>_(* #,##0_);_(* \(#,##0\);_(* "-"??_);_(@_)</c:formatCode>
                <c:ptCount val="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-13676.406653704546</c:v>
                </c:pt>
                <c:pt idx="15">
                  <c:v>-22266.777981671428</c:v>
                </c:pt>
                <c:pt idx="16">
                  <c:v>-6328.1015385749997</c:v>
                </c:pt>
                <c:pt idx="17">
                  <c:v>-1864.4989821318181</c:v>
                </c:pt>
                <c:pt idx="18">
                  <c:v>0</c:v>
                </c:pt>
                <c:pt idx="19">
                  <c:v>0</c:v>
                </c:pt>
                <c:pt idx="20">
                  <c:v>0</c:v>
                </c:pt>
                <c:pt idx="21">
                  <c:v>-28584.16639012727</c:v>
                </c:pt>
                <c:pt idx="22">
                  <c:v>-54493.878590776185</c:v>
                </c:pt>
                <c:pt idx="23">
                  <c:v>-23895.552318640912</c:v>
                </c:pt>
                <c:pt idx="24">
                  <c:v>-12172.729542033332</c:v>
                </c:pt>
                <c:pt idx="25">
                  <c:v>-9610.0704686421068</c:v>
                </c:pt>
                <c:pt idx="26">
                  <c:v>-8666.725690686364</c:v>
                </c:pt>
                <c:pt idx="27">
                  <c:v>-7294.1015726904761</c:v>
                </c:pt>
                <c:pt idx="28">
                  <c:v>-4218.2812444499996</c:v>
                </c:pt>
                <c:pt idx="29">
                  <c:v>-4230.9563430521739</c:v>
                </c:pt>
                <c:pt idx="30">
                  <c:v>0</c:v>
                </c:pt>
                <c:pt idx="31">
                  <c:v>0</c:v>
                </c:pt>
                <c:pt idx="32">
                  <c:v>0</c:v>
                </c:pt>
                <c:pt idx="33">
                  <c:v>0</c:v>
                </c:pt>
                <c:pt idx="34">
                  <c:v>0</c:v>
                </c:pt>
                <c:pt idx="35">
                  <c:v>0</c:v>
                </c:pt>
              </c:numCache>
            </c:numRef>
          </c:val>
          <c:extLst>
            <c:ext xmlns:c16="http://schemas.microsoft.com/office/drawing/2014/chart" uri="{C3380CC4-5D6E-409C-BE32-E72D297353CC}">
              <c16:uniqueId val="{00000002-CE86-470C-81AF-35D0DC992B13}"/>
            </c:ext>
          </c:extLst>
        </c:ser>
        <c:ser>
          <c:idx val="3"/>
          <c:order val="3"/>
          <c:tx>
            <c:strRef>
              <c:f>'Գրաֆիկ 52'!$E$1</c:f>
              <c:strCache>
                <c:ptCount val="1"/>
                <c:pt idx="0">
                  <c:v>FX attraction, swap</c:v>
                </c:pt>
              </c:strCache>
            </c:strRef>
          </c:tx>
          <c:spPr>
            <a:solidFill>
              <a:srgbClr val="FF0000"/>
            </a:solidFill>
            <a:ln>
              <a:noFill/>
            </a:ln>
            <a:effectLst/>
          </c:spPr>
          <c:cat>
            <c:strRef>
              <c:f>'Գրաֆիկ 52'!$A$2:$A$121</c:f>
              <c:strCache>
                <c:ptCount val="36"/>
                <c:pt idx="0">
                  <c:v>J 19</c:v>
                </c:pt>
                <c:pt idx="1">
                  <c:v>F</c:v>
                </c:pt>
                <c:pt idx="2">
                  <c:v>M</c:v>
                </c:pt>
                <c:pt idx="3">
                  <c:v>A</c:v>
                </c:pt>
                <c:pt idx="4">
                  <c:v>M</c:v>
                </c:pt>
                <c:pt idx="5">
                  <c:v>J </c:v>
                </c:pt>
                <c:pt idx="6">
                  <c:v>J</c:v>
                </c:pt>
                <c:pt idx="7">
                  <c:v>A</c:v>
                </c:pt>
                <c:pt idx="8">
                  <c:v>S</c:v>
                </c:pt>
                <c:pt idx="9">
                  <c:v>H</c:v>
                </c:pt>
                <c:pt idx="10">
                  <c:v>N</c:v>
                </c:pt>
                <c:pt idx="11">
                  <c:v>D</c:v>
                </c:pt>
                <c:pt idx="12">
                  <c:v>J 20</c:v>
                </c:pt>
                <c:pt idx="13">
                  <c:v>F</c:v>
                </c:pt>
                <c:pt idx="14">
                  <c:v>M</c:v>
                </c:pt>
                <c:pt idx="15">
                  <c:v>A</c:v>
                </c:pt>
                <c:pt idx="16">
                  <c:v>M</c:v>
                </c:pt>
                <c:pt idx="17">
                  <c:v>J </c:v>
                </c:pt>
                <c:pt idx="18">
                  <c:v>J</c:v>
                </c:pt>
                <c:pt idx="19">
                  <c:v>A</c:v>
                </c:pt>
                <c:pt idx="20">
                  <c:v>S</c:v>
                </c:pt>
                <c:pt idx="21">
                  <c:v>H</c:v>
                </c:pt>
                <c:pt idx="22">
                  <c:v>N</c:v>
                </c:pt>
                <c:pt idx="23">
                  <c:v>D</c:v>
                </c:pt>
                <c:pt idx="24">
                  <c:v>J 21</c:v>
                </c:pt>
                <c:pt idx="25">
                  <c:v>F</c:v>
                </c:pt>
                <c:pt idx="26">
                  <c:v>M</c:v>
                </c:pt>
                <c:pt idx="27">
                  <c:v>A</c:v>
                </c:pt>
                <c:pt idx="28">
                  <c:v>M</c:v>
                </c:pt>
                <c:pt idx="29">
                  <c:v>J </c:v>
                </c:pt>
                <c:pt idx="30">
                  <c:v>J</c:v>
                </c:pt>
                <c:pt idx="31">
                  <c:v>A</c:v>
                </c:pt>
                <c:pt idx="32">
                  <c:v>S</c:v>
                </c:pt>
                <c:pt idx="33">
                  <c:v>H</c:v>
                </c:pt>
                <c:pt idx="34">
                  <c:v>N</c:v>
                </c:pt>
                <c:pt idx="35">
                  <c:v>D</c:v>
                </c:pt>
              </c:strCache>
            </c:strRef>
          </c:cat>
          <c:val>
            <c:numRef>
              <c:f>'Գրաֆիկ 52'!$E$2:$E$121</c:f>
              <c:numCache>
                <c:formatCode>_(* #,##0_);_(* \(#,##0\);_(* "-"??_);_(@_)</c:formatCode>
                <c:ptCount val="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-13676.406653704546</c:v>
                </c:pt>
                <c:pt idx="15">
                  <c:v>-22266.777981671428</c:v>
                </c:pt>
                <c:pt idx="16">
                  <c:v>-6328.1015385749997</c:v>
                </c:pt>
                <c:pt idx="17">
                  <c:v>-1864.4989821318181</c:v>
                </c:pt>
                <c:pt idx="18">
                  <c:v>0</c:v>
                </c:pt>
                <c:pt idx="19">
                  <c:v>0</c:v>
                </c:pt>
                <c:pt idx="20">
                  <c:v>0</c:v>
                </c:pt>
                <c:pt idx="21">
                  <c:v>-28584.16639012727</c:v>
                </c:pt>
                <c:pt idx="22">
                  <c:v>-54493.878590776185</c:v>
                </c:pt>
                <c:pt idx="23">
                  <c:v>-23895.552318640912</c:v>
                </c:pt>
                <c:pt idx="24">
                  <c:v>-12172.729542033332</c:v>
                </c:pt>
                <c:pt idx="25">
                  <c:v>-9610.0704686421068</c:v>
                </c:pt>
                <c:pt idx="26">
                  <c:v>-8666.725690686364</c:v>
                </c:pt>
                <c:pt idx="27">
                  <c:v>-7294.1015726904761</c:v>
                </c:pt>
                <c:pt idx="28">
                  <c:v>-4218.2812444499996</c:v>
                </c:pt>
                <c:pt idx="29">
                  <c:v>-4230.9563430521739</c:v>
                </c:pt>
                <c:pt idx="30">
                  <c:v>0</c:v>
                </c:pt>
                <c:pt idx="31">
                  <c:v>0</c:v>
                </c:pt>
                <c:pt idx="32">
                  <c:v>0</c:v>
                </c:pt>
                <c:pt idx="33">
                  <c:v>0</c:v>
                </c:pt>
                <c:pt idx="34">
                  <c:v>0</c:v>
                </c:pt>
                <c:pt idx="35">
                  <c:v>0</c:v>
                </c:pt>
              </c:numCache>
            </c:numRef>
          </c:val>
          <c:extLst>
            <c:ext xmlns:c16="http://schemas.microsoft.com/office/drawing/2014/chart" uri="{C3380CC4-5D6E-409C-BE32-E72D297353CC}">
              <c16:uniqueId val="{00000003-CE86-470C-81AF-35D0DC992B13}"/>
            </c:ext>
          </c:extLst>
        </c:ser>
        <c:ser>
          <c:idx val="4"/>
          <c:order val="4"/>
          <c:tx>
            <c:strRef>
              <c:f>'Գրաֆիկ 52'!$F$1</c:f>
              <c:strCache>
                <c:ptCount val="1"/>
                <c:pt idx="0">
                  <c:v>Repo (up to 7 days)</c:v>
                </c:pt>
              </c:strCache>
            </c:strRef>
          </c:tx>
          <c:spPr>
            <a:solidFill>
              <a:schemeClr val="accent5">
                <a:lumMod val="40000"/>
                <a:lumOff val="60000"/>
              </a:schemeClr>
            </a:solidFill>
            <a:ln>
              <a:noFill/>
            </a:ln>
            <a:effectLst/>
          </c:spPr>
          <c:cat>
            <c:strRef>
              <c:f>'Գրաֆիկ 52'!$A$2:$A$121</c:f>
              <c:strCache>
                <c:ptCount val="36"/>
                <c:pt idx="0">
                  <c:v>J 19</c:v>
                </c:pt>
                <c:pt idx="1">
                  <c:v>F</c:v>
                </c:pt>
                <c:pt idx="2">
                  <c:v>M</c:v>
                </c:pt>
                <c:pt idx="3">
                  <c:v>A</c:v>
                </c:pt>
                <c:pt idx="4">
                  <c:v>M</c:v>
                </c:pt>
                <c:pt idx="5">
                  <c:v>J </c:v>
                </c:pt>
                <c:pt idx="6">
                  <c:v>J</c:v>
                </c:pt>
                <c:pt idx="7">
                  <c:v>A</c:v>
                </c:pt>
                <c:pt idx="8">
                  <c:v>S</c:v>
                </c:pt>
                <c:pt idx="9">
                  <c:v>H</c:v>
                </c:pt>
                <c:pt idx="10">
                  <c:v>N</c:v>
                </c:pt>
                <c:pt idx="11">
                  <c:v>D</c:v>
                </c:pt>
                <c:pt idx="12">
                  <c:v>J 20</c:v>
                </c:pt>
                <c:pt idx="13">
                  <c:v>F</c:v>
                </c:pt>
                <c:pt idx="14">
                  <c:v>M</c:v>
                </c:pt>
                <c:pt idx="15">
                  <c:v>A</c:v>
                </c:pt>
                <c:pt idx="16">
                  <c:v>M</c:v>
                </c:pt>
                <c:pt idx="17">
                  <c:v>J </c:v>
                </c:pt>
                <c:pt idx="18">
                  <c:v>J</c:v>
                </c:pt>
                <c:pt idx="19">
                  <c:v>A</c:v>
                </c:pt>
                <c:pt idx="20">
                  <c:v>S</c:v>
                </c:pt>
                <c:pt idx="21">
                  <c:v>H</c:v>
                </c:pt>
                <c:pt idx="22">
                  <c:v>N</c:v>
                </c:pt>
                <c:pt idx="23">
                  <c:v>D</c:v>
                </c:pt>
                <c:pt idx="24">
                  <c:v>J 21</c:v>
                </c:pt>
                <c:pt idx="25">
                  <c:v>F</c:v>
                </c:pt>
                <c:pt idx="26">
                  <c:v>M</c:v>
                </c:pt>
                <c:pt idx="27">
                  <c:v>A</c:v>
                </c:pt>
                <c:pt idx="28">
                  <c:v>M</c:v>
                </c:pt>
                <c:pt idx="29">
                  <c:v>J </c:v>
                </c:pt>
                <c:pt idx="30">
                  <c:v>J</c:v>
                </c:pt>
                <c:pt idx="31">
                  <c:v>A</c:v>
                </c:pt>
                <c:pt idx="32">
                  <c:v>S</c:v>
                </c:pt>
                <c:pt idx="33">
                  <c:v>H</c:v>
                </c:pt>
                <c:pt idx="34">
                  <c:v>N</c:v>
                </c:pt>
                <c:pt idx="35">
                  <c:v>D</c:v>
                </c:pt>
              </c:strCache>
            </c:strRef>
          </c:cat>
          <c:val>
            <c:numRef>
              <c:f>'Գրաֆիկ 52'!$F$2:$F$121</c:f>
              <c:numCache>
                <c:formatCode>_(* #,##0_);_(* \(#,##0\);_(* "-"??_);_(@_)</c:formatCode>
                <c:ptCount val="36"/>
                <c:pt idx="0">
                  <c:v>182985.74685497896</c:v>
                </c:pt>
                <c:pt idx="1">
                  <c:v>163689.43833940884</c:v>
                </c:pt>
                <c:pt idx="2">
                  <c:v>188102.7029269</c:v>
                </c:pt>
                <c:pt idx="3">
                  <c:v>235436.16015652381</c:v>
                </c:pt>
                <c:pt idx="4">
                  <c:v>204193.76919004996</c:v>
                </c:pt>
                <c:pt idx="5">
                  <c:v>176754.43913434999</c:v>
                </c:pt>
                <c:pt idx="6">
                  <c:v>191040.36448695452</c:v>
                </c:pt>
                <c:pt idx="7">
                  <c:v>163236.56805622726</c:v>
                </c:pt>
                <c:pt idx="8">
                  <c:v>145426.91985814285</c:v>
                </c:pt>
                <c:pt idx="9">
                  <c:v>108677.600792</c:v>
                </c:pt>
                <c:pt idx="10">
                  <c:v>71366.087153238099</c:v>
                </c:pt>
                <c:pt idx="11">
                  <c:v>80186.295092952379</c:v>
                </c:pt>
                <c:pt idx="12">
                  <c:v>78510</c:v>
                </c:pt>
                <c:pt idx="13">
                  <c:v>82371.931012285713</c:v>
                </c:pt>
                <c:pt idx="14">
                  <c:v>80865.822938454527</c:v>
                </c:pt>
                <c:pt idx="15">
                  <c:v>162340.00692166665</c:v>
                </c:pt>
                <c:pt idx="16">
                  <c:v>154492.2913055</c:v>
                </c:pt>
                <c:pt idx="17">
                  <c:v>154223.61185190908</c:v>
                </c:pt>
                <c:pt idx="18">
                  <c:v>146821.8785950435</c:v>
                </c:pt>
                <c:pt idx="19">
                  <c:v>171973.14317304766</c:v>
                </c:pt>
                <c:pt idx="20">
                  <c:v>141737.30538828572</c:v>
                </c:pt>
                <c:pt idx="21">
                  <c:v>231249.96661209091</c:v>
                </c:pt>
                <c:pt idx="22">
                  <c:v>306518.38919533335</c:v>
                </c:pt>
                <c:pt idx="23">
                  <c:v>297666.25441868184</c:v>
                </c:pt>
                <c:pt idx="24">
                  <c:v>325061.11440594448</c:v>
                </c:pt>
                <c:pt idx="25">
                  <c:v>309030.52280157892</c:v>
                </c:pt>
                <c:pt idx="26">
                  <c:v>267087.46179977275</c:v>
                </c:pt>
                <c:pt idx="27">
                  <c:v>301385.19931971421</c:v>
                </c:pt>
                <c:pt idx="28">
                  <c:v>402263.26006959996</c:v>
                </c:pt>
                <c:pt idx="29">
                  <c:v>454878.85207017395</c:v>
                </c:pt>
                <c:pt idx="30">
                  <c:v>463652.40015195246</c:v>
                </c:pt>
                <c:pt idx="31">
                  <c:v>469454.35032290913</c:v>
                </c:pt>
                <c:pt idx="32">
                  <c:v>455655.92919671431</c:v>
                </c:pt>
                <c:pt idx="33">
                  <c:v>459290.3565727729</c:v>
                </c:pt>
                <c:pt idx="34">
                  <c:v>421989.48358399997</c:v>
                </c:pt>
                <c:pt idx="35">
                  <c:v>404598.7359243636</c:v>
                </c:pt>
              </c:numCache>
            </c:numRef>
          </c:val>
          <c:extLst>
            <c:ext xmlns:c16="http://schemas.microsoft.com/office/drawing/2014/chart" uri="{C3380CC4-5D6E-409C-BE32-E72D297353CC}">
              <c16:uniqueId val="{00000004-CE86-470C-81AF-35D0DC992B13}"/>
            </c:ext>
          </c:extLst>
        </c:ser>
        <c:ser>
          <c:idx val="5"/>
          <c:order val="5"/>
          <c:tx>
            <c:strRef>
              <c:f>'Գրաֆիկ 52'!$G$1</c:f>
              <c:strCache>
                <c:ptCount val="1"/>
                <c:pt idx="0">
                  <c:v>Lombard repo</c:v>
                </c:pt>
              </c:strCache>
            </c:strRef>
          </c:tx>
          <c:spPr>
            <a:solidFill>
              <a:schemeClr val="accent6"/>
            </a:solidFill>
            <a:ln>
              <a:noFill/>
            </a:ln>
            <a:effectLst/>
          </c:spPr>
          <c:cat>
            <c:strRef>
              <c:f>'Գրաֆիկ 52'!$A$2:$A$121</c:f>
              <c:strCache>
                <c:ptCount val="36"/>
                <c:pt idx="0">
                  <c:v>J 19</c:v>
                </c:pt>
                <c:pt idx="1">
                  <c:v>F</c:v>
                </c:pt>
                <c:pt idx="2">
                  <c:v>M</c:v>
                </c:pt>
                <c:pt idx="3">
                  <c:v>A</c:v>
                </c:pt>
                <c:pt idx="4">
                  <c:v>M</c:v>
                </c:pt>
                <c:pt idx="5">
                  <c:v>J </c:v>
                </c:pt>
                <c:pt idx="6">
                  <c:v>J</c:v>
                </c:pt>
                <c:pt idx="7">
                  <c:v>A</c:v>
                </c:pt>
                <c:pt idx="8">
                  <c:v>S</c:v>
                </c:pt>
                <c:pt idx="9">
                  <c:v>H</c:v>
                </c:pt>
                <c:pt idx="10">
                  <c:v>N</c:v>
                </c:pt>
                <c:pt idx="11">
                  <c:v>D</c:v>
                </c:pt>
                <c:pt idx="12">
                  <c:v>J 20</c:v>
                </c:pt>
                <c:pt idx="13">
                  <c:v>F</c:v>
                </c:pt>
                <c:pt idx="14">
                  <c:v>M</c:v>
                </c:pt>
                <c:pt idx="15">
                  <c:v>A</c:v>
                </c:pt>
                <c:pt idx="16">
                  <c:v>M</c:v>
                </c:pt>
                <c:pt idx="17">
                  <c:v>J </c:v>
                </c:pt>
                <c:pt idx="18">
                  <c:v>J</c:v>
                </c:pt>
                <c:pt idx="19">
                  <c:v>A</c:v>
                </c:pt>
                <c:pt idx="20">
                  <c:v>S</c:v>
                </c:pt>
                <c:pt idx="21">
                  <c:v>H</c:v>
                </c:pt>
                <c:pt idx="22">
                  <c:v>N</c:v>
                </c:pt>
                <c:pt idx="23">
                  <c:v>D</c:v>
                </c:pt>
                <c:pt idx="24">
                  <c:v>J 21</c:v>
                </c:pt>
                <c:pt idx="25">
                  <c:v>F</c:v>
                </c:pt>
                <c:pt idx="26">
                  <c:v>M</c:v>
                </c:pt>
                <c:pt idx="27">
                  <c:v>A</c:v>
                </c:pt>
                <c:pt idx="28">
                  <c:v>M</c:v>
                </c:pt>
                <c:pt idx="29">
                  <c:v>J </c:v>
                </c:pt>
                <c:pt idx="30">
                  <c:v>J</c:v>
                </c:pt>
                <c:pt idx="31">
                  <c:v>A</c:v>
                </c:pt>
                <c:pt idx="32">
                  <c:v>S</c:v>
                </c:pt>
                <c:pt idx="33">
                  <c:v>H</c:v>
                </c:pt>
                <c:pt idx="34">
                  <c:v>N</c:v>
                </c:pt>
                <c:pt idx="35">
                  <c:v>D</c:v>
                </c:pt>
              </c:strCache>
            </c:strRef>
          </c:cat>
          <c:val>
            <c:numRef>
              <c:f>'Գրաֆիկ 52'!$G$2:$G$121</c:f>
              <c:numCache>
                <c:formatCode>_(* #,##0_);_(* \(#,##0\);_(* "-"??_);_(@_)</c:formatCode>
                <c:ptCount val="36"/>
                <c:pt idx="0">
                  <c:v>1127.3813015578946</c:v>
                </c:pt>
                <c:pt idx="1">
                  <c:v>12018.167919308824</c:v>
                </c:pt>
                <c:pt idx="2">
                  <c:v>32621.305098749999</c:v>
                </c:pt>
                <c:pt idx="3">
                  <c:v>54913.348227380964</c:v>
                </c:pt>
                <c:pt idx="4">
                  <c:v>70562.003462800029</c:v>
                </c:pt>
                <c:pt idx="5">
                  <c:v>70655.081598149991</c:v>
                </c:pt>
                <c:pt idx="6">
                  <c:v>70235.636142318181</c:v>
                </c:pt>
                <c:pt idx="7">
                  <c:v>60463.88427436362</c:v>
                </c:pt>
                <c:pt idx="8">
                  <c:v>60400.084164095235</c:v>
                </c:pt>
                <c:pt idx="9">
                  <c:v>40367.114948000002</c:v>
                </c:pt>
                <c:pt idx="10">
                  <c:v>27898.989490047617</c:v>
                </c:pt>
                <c:pt idx="11">
                  <c:v>6746.4732850476184</c:v>
                </c:pt>
                <c:pt idx="12">
                  <c:v>0</c:v>
                </c:pt>
                <c:pt idx="13">
                  <c:v>0</c:v>
                </c:pt>
                <c:pt idx="14">
                  <c:v>45.454545454545453</c:v>
                </c:pt>
                <c:pt idx="15">
                  <c:v>16.051187142857142</c:v>
                </c:pt>
                <c:pt idx="16">
                  <c:v>250</c:v>
                </c:pt>
                <c:pt idx="17">
                  <c:v>0</c:v>
                </c:pt>
                <c:pt idx="18">
                  <c:v>252.17391304347825</c:v>
                </c:pt>
                <c:pt idx="19">
                  <c:v>0</c:v>
                </c:pt>
                <c:pt idx="20">
                  <c:v>9.5238095238095237</c:v>
                </c:pt>
                <c:pt idx="21">
                  <c:v>0</c:v>
                </c:pt>
                <c:pt idx="22">
                  <c:v>0</c:v>
                </c:pt>
                <c:pt idx="23">
                  <c:v>841.5454545454545</c:v>
                </c:pt>
                <c:pt idx="24">
                  <c:v>1394.4444444444443</c:v>
                </c:pt>
                <c:pt idx="25">
                  <c:v>0</c:v>
                </c:pt>
                <c:pt idx="26">
                  <c:v>222.72727272727272</c:v>
                </c:pt>
                <c:pt idx="27">
                  <c:v>4654.1664230952374</c:v>
                </c:pt>
                <c:pt idx="28">
                  <c:v>23742.16578155</c:v>
                </c:pt>
                <c:pt idx="29">
                  <c:v>32582.608695652172</c:v>
                </c:pt>
                <c:pt idx="30">
                  <c:v>20671.531898238096</c:v>
                </c:pt>
                <c:pt idx="31">
                  <c:v>28731.922272727275</c:v>
                </c:pt>
                <c:pt idx="32">
                  <c:v>10638.095238095239</c:v>
                </c:pt>
                <c:pt idx="33">
                  <c:v>10086.363636454545</c:v>
                </c:pt>
                <c:pt idx="34">
                  <c:v>4454.5454545909097</c:v>
                </c:pt>
                <c:pt idx="35">
                  <c:v>2181.7727272727275</c:v>
                </c:pt>
              </c:numCache>
            </c:numRef>
          </c:val>
          <c:extLst>
            <c:ext xmlns:c16="http://schemas.microsoft.com/office/drawing/2014/chart" uri="{C3380CC4-5D6E-409C-BE32-E72D297353CC}">
              <c16:uniqueId val="{00000005-CE86-470C-81AF-35D0DC992B13}"/>
            </c:ext>
          </c:extLst>
        </c:ser>
        <c:ser>
          <c:idx val="6"/>
          <c:order val="6"/>
          <c:tx>
            <c:strRef>
              <c:f>'Գրաֆիկ 52'!$H$1</c:f>
              <c:strCache>
                <c:ptCount val="1"/>
                <c:pt idx="0">
                  <c:v>Structural repo (91 days)</c:v>
                </c:pt>
              </c:strCache>
            </c:strRef>
          </c:tx>
          <c:spPr>
            <a:solidFill>
              <a:schemeClr val="accent1">
                <a:lumMod val="60000"/>
              </a:schemeClr>
            </a:solidFill>
            <a:ln>
              <a:noFill/>
            </a:ln>
            <a:effectLst/>
          </c:spPr>
          <c:cat>
            <c:strRef>
              <c:f>'Գրաֆիկ 52'!$A$2:$A$121</c:f>
              <c:strCache>
                <c:ptCount val="36"/>
                <c:pt idx="0">
                  <c:v>J 19</c:v>
                </c:pt>
                <c:pt idx="1">
                  <c:v>F</c:v>
                </c:pt>
                <c:pt idx="2">
                  <c:v>M</c:v>
                </c:pt>
                <c:pt idx="3">
                  <c:v>A</c:v>
                </c:pt>
                <c:pt idx="4">
                  <c:v>M</c:v>
                </c:pt>
                <c:pt idx="5">
                  <c:v>J </c:v>
                </c:pt>
                <c:pt idx="6">
                  <c:v>J</c:v>
                </c:pt>
                <c:pt idx="7">
                  <c:v>A</c:v>
                </c:pt>
                <c:pt idx="8">
                  <c:v>S</c:v>
                </c:pt>
                <c:pt idx="9">
                  <c:v>H</c:v>
                </c:pt>
                <c:pt idx="10">
                  <c:v>N</c:v>
                </c:pt>
                <c:pt idx="11">
                  <c:v>D</c:v>
                </c:pt>
                <c:pt idx="12">
                  <c:v>J 20</c:v>
                </c:pt>
                <c:pt idx="13">
                  <c:v>F</c:v>
                </c:pt>
                <c:pt idx="14">
                  <c:v>M</c:v>
                </c:pt>
                <c:pt idx="15">
                  <c:v>A</c:v>
                </c:pt>
                <c:pt idx="16">
                  <c:v>M</c:v>
                </c:pt>
                <c:pt idx="17">
                  <c:v>J </c:v>
                </c:pt>
                <c:pt idx="18">
                  <c:v>J</c:v>
                </c:pt>
                <c:pt idx="19">
                  <c:v>A</c:v>
                </c:pt>
                <c:pt idx="20">
                  <c:v>S</c:v>
                </c:pt>
                <c:pt idx="21">
                  <c:v>H</c:v>
                </c:pt>
                <c:pt idx="22">
                  <c:v>N</c:v>
                </c:pt>
                <c:pt idx="23">
                  <c:v>D</c:v>
                </c:pt>
                <c:pt idx="24">
                  <c:v>J 21</c:v>
                </c:pt>
                <c:pt idx="25">
                  <c:v>F</c:v>
                </c:pt>
                <c:pt idx="26">
                  <c:v>M</c:v>
                </c:pt>
                <c:pt idx="27">
                  <c:v>A</c:v>
                </c:pt>
                <c:pt idx="28">
                  <c:v>M</c:v>
                </c:pt>
                <c:pt idx="29">
                  <c:v>J </c:v>
                </c:pt>
                <c:pt idx="30">
                  <c:v>J</c:v>
                </c:pt>
                <c:pt idx="31">
                  <c:v>A</c:v>
                </c:pt>
                <c:pt idx="32">
                  <c:v>S</c:v>
                </c:pt>
                <c:pt idx="33">
                  <c:v>H</c:v>
                </c:pt>
                <c:pt idx="34">
                  <c:v>N</c:v>
                </c:pt>
                <c:pt idx="35">
                  <c:v>D</c:v>
                </c:pt>
              </c:strCache>
            </c:strRef>
          </c:cat>
          <c:val>
            <c:numRef>
              <c:f>'Գրաֆիկ 52'!$H$2:$H$121</c:f>
              <c:numCache>
                <c:formatCode>_(* #,##0_);_(* \(#,##0\);_(* "-"??_);_(@_)</c:formatCode>
                <c:ptCount val="36"/>
                <c:pt idx="0">
                  <c:v>1127.3813015578946</c:v>
                </c:pt>
                <c:pt idx="1">
                  <c:v>12017.568886250001</c:v>
                </c:pt>
                <c:pt idx="2">
                  <c:v>32621.305098749999</c:v>
                </c:pt>
                <c:pt idx="3">
                  <c:v>53657.058561714301</c:v>
                </c:pt>
                <c:pt idx="4">
                  <c:v>70485.478494150026</c:v>
                </c:pt>
                <c:pt idx="5">
                  <c:v>70505.081598149991</c:v>
                </c:pt>
                <c:pt idx="6">
                  <c:v>70071.816505954543</c:v>
                </c:pt>
                <c:pt idx="7">
                  <c:v>60395.702456181803</c:v>
                </c:pt>
                <c:pt idx="8">
                  <c:v>60400.084164095235</c:v>
                </c:pt>
                <c:pt idx="9">
                  <c:v>40367.114948000002</c:v>
                </c:pt>
                <c:pt idx="10">
                  <c:v>27898.989490047617</c:v>
                </c:pt>
                <c:pt idx="11">
                  <c:v>6746.4732850476184</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numCache>
            </c:numRef>
          </c:val>
          <c:extLst>
            <c:ext xmlns:c16="http://schemas.microsoft.com/office/drawing/2014/chart" uri="{C3380CC4-5D6E-409C-BE32-E72D297353CC}">
              <c16:uniqueId val="{00000006-CE86-470C-81AF-35D0DC992B13}"/>
            </c:ext>
          </c:extLst>
        </c:ser>
        <c:ser>
          <c:idx val="7"/>
          <c:order val="7"/>
          <c:tx>
            <c:strRef>
              <c:f>'Գրաֆիկ 52'!$I$1</c:f>
              <c:strCache>
                <c:ptCount val="1"/>
                <c:pt idx="0">
                  <c:v>FX provision, swap </c:v>
                </c:pt>
              </c:strCache>
            </c:strRef>
          </c:tx>
          <c:spPr>
            <a:solidFill>
              <a:schemeClr val="accent2">
                <a:lumMod val="60000"/>
              </a:schemeClr>
            </a:solidFill>
            <a:ln>
              <a:noFill/>
            </a:ln>
            <a:effectLst/>
          </c:spPr>
          <c:cat>
            <c:strRef>
              <c:f>'Գրաֆիկ 52'!$A$2:$A$121</c:f>
              <c:strCache>
                <c:ptCount val="36"/>
                <c:pt idx="0">
                  <c:v>J 19</c:v>
                </c:pt>
                <c:pt idx="1">
                  <c:v>F</c:v>
                </c:pt>
                <c:pt idx="2">
                  <c:v>M</c:v>
                </c:pt>
                <c:pt idx="3">
                  <c:v>A</c:v>
                </c:pt>
                <c:pt idx="4">
                  <c:v>M</c:v>
                </c:pt>
                <c:pt idx="5">
                  <c:v>J </c:v>
                </c:pt>
                <c:pt idx="6">
                  <c:v>J</c:v>
                </c:pt>
                <c:pt idx="7">
                  <c:v>A</c:v>
                </c:pt>
                <c:pt idx="8">
                  <c:v>S</c:v>
                </c:pt>
                <c:pt idx="9">
                  <c:v>H</c:v>
                </c:pt>
                <c:pt idx="10">
                  <c:v>N</c:v>
                </c:pt>
                <c:pt idx="11">
                  <c:v>D</c:v>
                </c:pt>
                <c:pt idx="12">
                  <c:v>J 20</c:v>
                </c:pt>
                <c:pt idx="13">
                  <c:v>F</c:v>
                </c:pt>
                <c:pt idx="14">
                  <c:v>M</c:v>
                </c:pt>
                <c:pt idx="15">
                  <c:v>A</c:v>
                </c:pt>
                <c:pt idx="16">
                  <c:v>M</c:v>
                </c:pt>
                <c:pt idx="17">
                  <c:v>J </c:v>
                </c:pt>
                <c:pt idx="18">
                  <c:v>J</c:v>
                </c:pt>
                <c:pt idx="19">
                  <c:v>A</c:v>
                </c:pt>
                <c:pt idx="20">
                  <c:v>S</c:v>
                </c:pt>
                <c:pt idx="21">
                  <c:v>H</c:v>
                </c:pt>
                <c:pt idx="22">
                  <c:v>N</c:v>
                </c:pt>
                <c:pt idx="23">
                  <c:v>D</c:v>
                </c:pt>
                <c:pt idx="24">
                  <c:v>J 21</c:v>
                </c:pt>
                <c:pt idx="25">
                  <c:v>F</c:v>
                </c:pt>
                <c:pt idx="26">
                  <c:v>M</c:v>
                </c:pt>
                <c:pt idx="27">
                  <c:v>A</c:v>
                </c:pt>
                <c:pt idx="28">
                  <c:v>M</c:v>
                </c:pt>
                <c:pt idx="29">
                  <c:v>J </c:v>
                </c:pt>
                <c:pt idx="30">
                  <c:v>J</c:v>
                </c:pt>
                <c:pt idx="31">
                  <c:v>A</c:v>
                </c:pt>
                <c:pt idx="32">
                  <c:v>S</c:v>
                </c:pt>
                <c:pt idx="33">
                  <c:v>H</c:v>
                </c:pt>
                <c:pt idx="34">
                  <c:v>N</c:v>
                </c:pt>
                <c:pt idx="35">
                  <c:v>D</c:v>
                </c:pt>
              </c:strCache>
            </c:strRef>
          </c:cat>
          <c:val>
            <c:numRef>
              <c:f>'Գրաֆիկ 52'!$I$2:$I$121</c:f>
              <c:numCache>
                <c:formatCode>_(* #,##0_);_(* \(#,##0\);_(* "-"??_);_(@_)</c:formatCode>
                <c:ptCount val="36"/>
                <c:pt idx="0">
                  <c:v>1127.3813015578946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numCache>
            </c:numRef>
          </c:val>
          <c:extLst>
            <c:ext xmlns:c16="http://schemas.microsoft.com/office/drawing/2014/chart" uri="{C3380CC4-5D6E-409C-BE32-E72D297353CC}">
              <c16:uniqueId val="{00000007-CE86-470C-81AF-35D0DC992B13}"/>
            </c:ext>
          </c:extLst>
        </c:ser>
        <c:dLbls>
          <c:showLegendKey val="0"/>
          <c:showVal val="0"/>
          <c:showCatName val="0"/>
          <c:showSerName val="0"/>
          <c:showPercent val="0"/>
          <c:showBubbleSize val="0"/>
        </c:dLbls>
        <c:axId val="687592952"/>
        <c:axId val="687590208"/>
      </c:areaChart>
      <c:lineChart>
        <c:grouping val="standard"/>
        <c:varyColors val="0"/>
        <c:ser>
          <c:idx val="8"/>
          <c:order val="8"/>
          <c:tx>
            <c:strRef>
              <c:f>'Գրաֆիկ 52'!$J$1</c:f>
              <c:strCache>
                <c:ptCount val="1"/>
                <c:pt idx="0">
                  <c:v>Net liquidity</c:v>
                </c:pt>
              </c:strCache>
            </c:strRef>
          </c:tx>
          <c:spPr>
            <a:ln w="9525" cap="rnd">
              <a:solidFill>
                <a:srgbClr val="FF0000"/>
              </a:solidFill>
              <a:prstDash val="dash"/>
              <a:round/>
            </a:ln>
            <a:effectLst/>
          </c:spPr>
          <c:marker>
            <c:symbol val="none"/>
          </c:marker>
          <c:cat>
            <c:strRef>
              <c:f>'Գրաֆիկ 52'!$A$2:$A$121</c:f>
              <c:strCache>
                <c:ptCount val="36"/>
                <c:pt idx="0">
                  <c:v>J 19</c:v>
                </c:pt>
                <c:pt idx="1">
                  <c:v>F</c:v>
                </c:pt>
                <c:pt idx="2">
                  <c:v>M</c:v>
                </c:pt>
                <c:pt idx="3">
                  <c:v>A</c:v>
                </c:pt>
                <c:pt idx="4">
                  <c:v>M</c:v>
                </c:pt>
                <c:pt idx="5">
                  <c:v>J </c:v>
                </c:pt>
                <c:pt idx="6">
                  <c:v>J</c:v>
                </c:pt>
                <c:pt idx="7">
                  <c:v>A</c:v>
                </c:pt>
                <c:pt idx="8">
                  <c:v>S</c:v>
                </c:pt>
                <c:pt idx="9">
                  <c:v>H</c:v>
                </c:pt>
                <c:pt idx="10">
                  <c:v>N</c:v>
                </c:pt>
                <c:pt idx="11">
                  <c:v>D</c:v>
                </c:pt>
                <c:pt idx="12">
                  <c:v>J 20</c:v>
                </c:pt>
                <c:pt idx="13">
                  <c:v>F</c:v>
                </c:pt>
                <c:pt idx="14">
                  <c:v>M</c:v>
                </c:pt>
                <c:pt idx="15">
                  <c:v>A</c:v>
                </c:pt>
                <c:pt idx="16">
                  <c:v>M</c:v>
                </c:pt>
                <c:pt idx="17">
                  <c:v>J </c:v>
                </c:pt>
                <c:pt idx="18">
                  <c:v>J</c:v>
                </c:pt>
                <c:pt idx="19">
                  <c:v>A</c:v>
                </c:pt>
                <c:pt idx="20">
                  <c:v>S</c:v>
                </c:pt>
                <c:pt idx="21">
                  <c:v>H</c:v>
                </c:pt>
                <c:pt idx="22">
                  <c:v>N</c:v>
                </c:pt>
                <c:pt idx="23">
                  <c:v>D</c:v>
                </c:pt>
                <c:pt idx="24">
                  <c:v>J 21</c:v>
                </c:pt>
                <c:pt idx="25">
                  <c:v>F</c:v>
                </c:pt>
                <c:pt idx="26">
                  <c:v>M</c:v>
                </c:pt>
                <c:pt idx="27">
                  <c:v>A</c:v>
                </c:pt>
                <c:pt idx="28">
                  <c:v>M</c:v>
                </c:pt>
                <c:pt idx="29">
                  <c:v>J </c:v>
                </c:pt>
                <c:pt idx="30">
                  <c:v>J</c:v>
                </c:pt>
                <c:pt idx="31">
                  <c:v>A</c:v>
                </c:pt>
                <c:pt idx="32">
                  <c:v>S</c:v>
                </c:pt>
                <c:pt idx="33">
                  <c:v>H</c:v>
                </c:pt>
                <c:pt idx="34">
                  <c:v>N</c:v>
                </c:pt>
                <c:pt idx="35">
                  <c:v>D</c:v>
                </c:pt>
              </c:strCache>
            </c:strRef>
          </c:cat>
          <c:val>
            <c:numRef>
              <c:f>'Գրաֆիկ 52'!$J$2:$J$121</c:f>
              <c:numCache>
                <c:formatCode>_(* #,##0_);_(* \(#,##0\);_(* "-"??_);_(@_)</c:formatCode>
                <c:ptCount val="36"/>
                <c:pt idx="0">
                  <c:v>170385.26283191054</c:v>
                </c:pt>
                <c:pt idx="1">
                  <c:v>158073.78453804884</c:v>
                </c:pt>
                <c:pt idx="2">
                  <c:v>184637.29946799501</c:v>
                </c:pt>
                <c:pt idx="3">
                  <c:v>230776.09379971429</c:v>
                </c:pt>
                <c:pt idx="4">
                  <c:v>197570.49807703996</c:v>
                </c:pt>
                <c:pt idx="5">
                  <c:v>169531.03993914998</c:v>
                </c:pt>
                <c:pt idx="6">
                  <c:v>185107.85561396362</c:v>
                </c:pt>
                <c:pt idx="7">
                  <c:v>156524.42295972272</c:v>
                </c:pt>
                <c:pt idx="8">
                  <c:v>142002.71428083809</c:v>
                </c:pt>
                <c:pt idx="9">
                  <c:v>104677.1624358</c:v>
                </c:pt>
                <c:pt idx="10">
                  <c:v>60086.251014942856</c:v>
                </c:pt>
                <c:pt idx="11">
                  <c:v>72842.432340176194</c:v>
                </c:pt>
                <c:pt idx="12">
                  <c:v>51298</c:v>
                </c:pt>
                <c:pt idx="13">
                  <c:v>75433.066063028571</c:v>
                </c:pt>
                <c:pt idx="14">
                  <c:v>60615.970681149978</c:v>
                </c:pt>
                <c:pt idx="15">
                  <c:v>134739.34915856665</c:v>
                </c:pt>
                <c:pt idx="16">
                  <c:v>143741.26685026998</c:v>
                </c:pt>
                <c:pt idx="17">
                  <c:v>143749.21216187271</c:v>
                </c:pt>
                <c:pt idx="18">
                  <c:v>136268.83974972175</c:v>
                </c:pt>
                <c:pt idx="19">
                  <c:v>165044.00382878099</c:v>
                </c:pt>
                <c:pt idx="20">
                  <c:v>137236.93653582383</c:v>
                </c:pt>
                <c:pt idx="21">
                  <c:v>194556.10002326366</c:v>
                </c:pt>
                <c:pt idx="22">
                  <c:v>247186.05184839526</c:v>
                </c:pt>
                <c:pt idx="23">
                  <c:v>266065.43971181818</c:v>
                </c:pt>
                <c:pt idx="24">
                  <c:v>307641.40037155559</c:v>
                </c:pt>
                <c:pt idx="25">
                  <c:v>290603.69674533157</c:v>
                </c:pt>
                <c:pt idx="26">
                  <c:v>252517.81655740002</c:v>
                </c:pt>
                <c:pt idx="27">
                  <c:v>288533.3458879285</c:v>
                </c:pt>
                <c:pt idx="28">
                  <c:v>395424.66403063497</c:v>
                </c:pt>
                <c:pt idx="29">
                  <c:v>449149.41213260003</c:v>
                </c:pt>
                <c:pt idx="30">
                  <c:v>455441.75175012863</c:v>
                </c:pt>
                <c:pt idx="31">
                  <c:v>465494.66283846821</c:v>
                </c:pt>
                <c:pt idx="32">
                  <c:v>448628.67997949052</c:v>
                </c:pt>
                <c:pt idx="33">
                  <c:v>450082.08800180018</c:v>
                </c:pt>
                <c:pt idx="34">
                  <c:v>415693.03728886362</c:v>
                </c:pt>
                <c:pt idx="35">
                  <c:v>399850.26072199998</c:v>
                </c:pt>
              </c:numCache>
            </c:numRef>
          </c:val>
          <c:smooth val="0"/>
          <c:extLst>
            <c:ext xmlns:c16="http://schemas.microsoft.com/office/drawing/2014/chart" uri="{C3380CC4-5D6E-409C-BE32-E72D297353CC}">
              <c16:uniqueId val="{00000008-CE86-470C-81AF-35D0DC992B13}"/>
            </c:ext>
          </c:extLst>
        </c:ser>
        <c:dLbls>
          <c:showLegendKey val="0"/>
          <c:showVal val="0"/>
          <c:showCatName val="0"/>
          <c:showSerName val="0"/>
          <c:showPercent val="0"/>
          <c:showBubbleSize val="0"/>
        </c:dLbls>
        <c:marker val="1"/>
        <c:smooth val="0"/>
        <c:axId val="687592952"/>
        <c:axId val="687590208"/>
      </c:lineChart>
      <c:catAx>
        <c:axId val="687592952"/>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90208"/>
        <c:crosses val="autoZero"/>
        <c:auto val="1"/>
        <c:lblAlgn val="ctr"/>
        <c:lblOffset val="100"/>
        <c:noMultiLvlLbl val="0"/>
      </c:catAx>
      <c:valAx>
        <c:axId val="687590208"/>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92952"/>
        <c:crosses val="autoZero"/>
        <c:crossBetween val="between"/>
        <c:majorUnit val="100000"/>
      </c:valAx>
      <c:spPr>
        <a:noFill/>
        <a:ln>
          <a:noFill/>
        </a:ln>
        <a:effectLst/>
      </c:spPr>
    </c:plotArea>
    <c:legend>
      <c:legendPos val="b"/>
      <c:layout>
        <c:manualLayout>
          <c:xMode val="edge"/>
          <c:yMode val="edge"/>
          <c:x val="2.1428571428571434E-3"/>
          <c:y val="0.66755925050311637"/>
          <c:w val="0.97774518986537973"/>
          <c:h val="0.32852328012348331"/>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zero"/>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73809523809518E-2"/>
          <c:y val="6.3500000000000001E-2"/>
          <c:w val="0.8852719392938786"/>
          <c:h val="0.53755223557757292"/>
        </c:manualLayout>
      </c:layout>
      <c:lineChart>
        <c:grouping val="standard"/>
        <c:varyColors val="0"/>
        <c:ser>
          <c:idx val="0"/>
          <c:order val="0"/>
          <c:tx>
            <c:strRef>
              <c:f>'Chart 54'!$B$1</c:f>
              <c:strCache>
                <c:ptCount val="1"/>
                <c:pt idx="0">
                  <c:v>CBA refinancing %</c:v>
                </c:pt>
              </c:strCache>
            </c:strRef>
          </c:tx>
          <c:spPr>
            <a:ln w="19050" cap="rnd">
              <a:solidFill>
                <a:srgbClr val="FF0000"/>
              </a:solidFill>
              <a:round/>
            </a:ln>
            <a:effectLst/>
          </c:spPr>
          <c:marker>
            <c:symbol val="none"/>
          </c:marker>
          <c:cat>
            <c:numRef>
              <c:f>'Chart 54'!$A$2:$A$217</c:f>
              <c:numCache>
                <c:formatCode>m/d/yyyy</c:formatCode>
                <c:ptCount val="216"/>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44204</c:v>
                </c:pt>
                <c:pt idx="165">
                  <c:v>44211</c:v>
                </c:pt>
                <c:pt idx="166">
                  <c:v>44218</c:v>
                </c:pt>
                <c:pt idx="167">
                  <c:v>44225</c:v>
                </c:pt>
                <c:pt idx="168">
                  <c:v>44232</c:v>
                </c:pt>
                <c:pt idx="169">
                  <c:v>44239</c:v>
                </c:pt>
                <c:pt idx="170">
                  <c:v>44246</c:v>
                </c:pt>
                <c:pt idx="171">
                  <c:v>44253</c:v>
                </c:pt>
                <c:pt idx="172">
                  <c:v>44260</c:v>
                </c:pt>
                <c:pt idx="173">
                  <c:v>44267</c:v>
                </c:pt>
                <c:pt idx="174">
                  <c:v>44274</c:v>
                </c:pt>
                <c:pt idx="175">
                  <c:v>44281</c:v>
                </c:pt>
                <c:pt idx="176">
                  <c:v>44288</c:v>
                </c:pt>
                <c:pt idx="177">
                  <c:v>44295</c:v>
                </c:pt>
                <c:pt idx="178">
                  <c:v>44302</c:v>
                </c:pt>
                <c:pt idx="179">
                  <c:v>44309</c:v>
                </c:pt>
                <c:pt idx="180">
                  <c:v>44316</c:v>
                </c:pt>
                <c:pt idx="181">
                  <c:v>44323</c:v>
                </c:pt>
                <c:pt idx="182">
                  <c:v>44330</c:v>
                </c:pt>
                <c:pt idx="183">
                  <c:v>44337</c:v>
                </c:pt>
                <c:pt idx="184">
                  <c:v>44347</c:v>
                </c:pt>
                <c:pt idx="185">
                  <c:v>44351</c:v>
                </c:pt>
                <c:pt idx="186">
                  <c:v>44358</c:v>
                </c:pt>
                <c:pt idx="187">
                  <c:v>44365</c:v>
                </c:pt>
                <c:pt idx="188">
                  <c:v>44372</c:v>
                </c:pt>
                <c:pt idx="189">
                  <c:v>44379</c:v>
                </c:pt>
                <c:pt idx="190">
                  <c:v>44386</c:v>
                </c:pt>
                <c:pt idx="191">
                  <c:v>44393</c:v>
                </c:pt>
                <c:pt idx="192">
                  <c:v>44400</c:v>
                </c:pt>
                <c:pt idx="193">
                  <c:v>44407</c:v>
                </c:pt>
                <c:pt idx="194">
                  <c:v>44414</c:v>
                </c:pt>
                <c:pt idx="195">
                  <c:v>44421</c:v>
                </c:pt>
                <c:pt idx="196">
                  <c:v>44428</c:v>
                </c:pt>
                <c:pt idx="197">
                  <c:v>44434</c:v>
                </c:pt>
                <c:pt idx="198">
                  <c:v>44442</c:v>
                </c:pt>
                <c:pt idx="199">
                  <c:v>44449</c:v>
                </c:pt>
                <c:pt idx="200">
                  <c:v>44456</c:v>
                </c:pt>
                <c:pt idx="201">
                  <c:v>44463</c:v>
                </c:pt>
                <c:pt idx="202">
                  <c:v>44470</c:v>
                </c:pt>
                <c:pt idx="203">
                  <c:v>44477</c:v>
                </c:pt>
                <c:pt idx="204">
                  <c:v>44484</c:v>
                </c:pt>
                <c:pt idx="205">
                  <c:v>44491</c:v>
                </c:pt>
                <c:pt idx="206">
                  <c:v>44498</c:v>
                </c:pt>
                <c:pt idx="207">
                  <c:v>44505</c:v>
                </c:pt>
                <c:pt idx="208">
                  <c:v>44512</c:v>
                </c:pt>
                <c:pt idx="209">
                  <c:v>44519</c:v>
                </c:pt>
                <c:pt idx="210">
                  <c:v>44526</c:v>
                </c:pt>
                <c:pt idx="211">
                  <c:v>44533</c:v>
                </c:pt>
                <c:pt idx="212">
                  <c:v>44540</c:v>
                </c:pt>
                <c:pt idx="213">
                  <c:v>44547</c:v>
                </c:pt>
                <c:pt idx="214">
                  <c:v>44554</c:v>
                </c:pt>
                <c:pt idx="215">
                  <c:v>44561</c:v>
                </c:pt>
              </c:numCache>
            </c:numRef>
          </c:cat>
          <c:val>
            <c:numRef>
              <c:f>'Chart 54'!$B$2:$B$217</c:f>
              <c:numCache>
                <c:formatCode>0.0</c:formatCode>
                <c:ptCount val="216"/>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5.75</c:v>
                </c:pt>
                <c:pt idx="58">
                  <c:v>5.75</c:v>
                </c:pt>
                <c:pt idx="59">
                  <c:v>5.75</c:v>
                </c:pt>
                <c:pt idx="60">
                  <c:v>5.75</c:v>
                </c:pt>
                <c:pt idx="61">
                  <c:v>5.75</c:v>
                </c:pt>
                <c:pt idx="62">
                  <c:v>5.75</c:v>
                </c:pt>
                <c:pt idx="63">
                  <c:v>5.75</c:v>
                </c:pt>
                <c:pt idx="64">
                  <c:v>5.75</c:v>
                </c:pt>
                <c:pt idx="65">
                  <c:v>5.75</c:v>
                </c:pt>
                <c:pt idx="66">
                  <c:v>5.75</c:v>
                </c:pt>
                <c:pt idx="67">
                  <c:v>5.75</c:v>
                </c:pt>
                <c:pt idx="68">
                  <c:v>5.75</c:v>
                </c:pt>
                <c:pt idx="69">
                  <c:v>5.75</c:v>
                </c:pt>
                <c:pt idx="70">
                  <c:v>5.75</c:v>
                </c:pt>
                <c:pt idx="71">
                  <c:v>5.75</c:v>
                </c:pt>
                <c:pt idx="72">
                  <c:v>5.75</c:v>
                </c:pt>
                <c:pt idx="73">
                  <c:v>5.75</c:v>
                </c:pt>
                <c:pt idx="74">
                  <c:v>5.75</c:v>
                </c:pt>
                <c:pt idx="75">
                  <c:v>5.75</c:v>
                </c:pt>
                <c:pt idx="76">
                  <c:v>5.75</c:v>
                </c:pt>
                <c:pt idx="77">
                  <c:v>5.75</c:v>
                </c:pt>
                <c:pt idx="78">
                  <c:v>5.75</c:v>
                </c:pt>
                <c:pt idx="79">
                  <c:v>5.75</c:v>
                </c:pt>
                <c:pt idx="80">
                  <c:v>5.75</c:v>
                </c:pt>
                <c:pt idx="81">
                  <c:v>5.75</c:v>
                </c:pt>
                <c:pt idx="82">
                  <c:v>5.75</c:v>
                </c:pt>
                <c:pt idx="83">
                  <c:v>5.75</c:v>
                </c:pt>
                <c:pt idx="84">
                  <c:v>5.75</c:v>
                </c:pt>
                <c:pt idx="85">
                  <c:v>5.75</c:v>
                </c:pt>
                <c:pt idx="86">
                  <c:v>5.75</c:v>
                </c:pt>
                <c:pt idx="87">
                  <c:v>5.75</c:v>
                </c:pt>
                <c:pt idx="88">
                  <c:v>5.75</c:v>
                </c:pt>
                <c:pt idx="89">
                  <c:v>5.75</c:v>
                </c:pt>
                <c:pt idx="90">
                  <c:v>5.5</c:v>
                </c:pt>
                <c:pt idx="91">
                  <c:v>5.5</c:v>
                </c:pt>
                <c:pt idx="92">
                  <c:v>5.5</c:v>
                </c:pt>
                <c:pt idx="93">
                  <c:v>5.5</c:v>
                </c:pt>
                <c:pt idx="94">
                  <c:v>5.5</c:v>
                </c:pt>
                <c:pt idx="95">
                  <c:v>5.5</c:v>
                </c:pt>
                <c:pt idx="96">
                  <c:v>5.5</c:v>
                </c:pt>
                <c:pt idx="97">
                  <c:v>5.5</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5.25</c:v>
                </c:pt>
                <c:pt idx="119">
                  <c:v>5.25</c:v>
                </c:pt>
                <c:pt idx="120">
                  <c:v>5.25</c:v>
                </c:pt>
                <c:pt idx="121">
                  <c:v>5.25</c:v>
                </c:pt>
                <c:pt idx="122">
                  <c:v>5.25</c:v>
                </c:pt>
                <c:pt idx="123">
                  <c:v>5.25</c:v>
                </c:pt>
                <c:pt idx="124">
                  <c:v>5.25</c:v>
                </c:pt>
                <c:pt idx="125">
                  <c:v>5</c:v>
                </c:pt>
                <c:pt idx="126">
                  <c:v>5</c:v>
                </c:pt>
                <c:pt idx="127">
                  <c:v>5</c:v>
                </c:pt>
                <c:pt idx="128">
                  <c:v>5</c:v>
                </c:pt>
                <c:pt idx="129">
                  <c:v>5</c:v>
                </c:pt>
                <c:pt idx="130">
                  <c:v>5</c:v>
                </c:pt>
                <c:pt idx="131">
                  <c:v>5</c:v>
                </c:pt>
                <c:pt idx="132">
                  <c:v>4.5</c:v>
                </c:pt>
                <c:pt idx="133">
                  <c:v>4.5</c:v>
                </c:pt>
                <c:pt idx="134">
                  <c:v>4.5</c:v>
                </c:pt>
                <c:pt idx="135">
                  <c:v>4.5</c:v>
                </c:pt>
                <c:pt idx="136">
                  <c:v>4.5</c:v>
                </c:pt>
                <c:pt idx="137">
                  <c:v>4.5</c:v>
                </c:pt>
                <c:pt idx="138">
                  <c:v>4.5</c:v>
                </c:pt>
                <c:pt idx="139">
                  <c:v>4.5</c:v>
                </c:pt>
                <c:pt idx="140">
                  <c:v>4.5</c:v>
                </c:pt>
                <c:pt idx="141">
                  <c:v>4.5</c:v>
                </c:pt>
                <c:pt idx="142">
                  <c:v>4.5</c:v>
                </c:pt>
                <c:pt idx="143">
                  <c:v>4.5</c:v>
                </c:pt>
                <c:pt idx="144">
                  <c:v>4.5</c:v>
                </c:pt>
                <c:pt idx="145">
                  <c:v>4.5</c:v>
                </c:pt>
                <c:pt idx="146">
                  <c:v>4.5</c:v>
                </c:pt>
                <c:pt idx="147">
                  <c:v>4.25</c:v>
                </c:pt>
                <c:pt idx="148">
                  <c:v>4.25</c:v>
                </c:pt>
                <c:pt idx="149">
                  <c:v>4.25</c:v>
                </c:pt>
                <c:pt idx="150">
                  <c:v>4.25</c:v>
                </c:pt>
                <c:pt idx="151">
                  <c:v>4.25</c:v>
                </c:pt>
                <c:pt idx="152">
                  <c:v>4.25</c:v>
                </c:pt>
                <c:pt idx="153">
                  <c:v>4.25</c:v>
                </c:pt>
                <c:pt idx="154">
                  <c:v>4.25</c:v>
                </c:pt>
                <c:pt idx="155">
                  <c:v>4.25</c:v>
                </c:pt>
                <c:pt idx="156">
                  <c:v>4.25</c:v>
                </c:pt>
                <c:pt idx="157">
                  <c:v>4.25</c:v>
                </c:pt>
                <c:pt idx="158">
                  <c:v>4.25</c:v>
                </c:pt>
                <c:pt idx="159">
                  <c:v>4.25</c:v>
                </c:pt>
                <c:pt idx="160">
                  <c:v>4.25</c:v>
                </c:pt>
                <c:pt idx="161">
                  <c:v>5.25</c:v>
                </c:pt>
                <c:pt idx="162">
                  <c:v>5.25</c:v>
                </c:pt>
                <c:pt idx="163">
                  <c:v>5.25</c:v>
                </c:pt>
                <c:pt idx="164">
                  <c:v>5.25</c:v>
                </c:pt>
                <c:pt idx="165">
                  <c:v>5.25</c:v>
                </c:pt>
                <c:pt idx="166">
                  <c:v>5.25</c:v>
                </c:pt>
                <c:pt idx="167">
                  <c:v>5.25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6</c:v>
                </c:pt>
                <c:pt idx="182">
                  <c:v>6</c:v>
                </c:pt>
                <c:pt idx="183">
                  <c:v>6</c:v>
                </c:pt>
                <c:pt idx="184">
                  <c:v>6</c:v>
                </c:pt>
                <c:pt idx="185">
                  <c:v>6</c:v>
                </c:pt>
                <c:pt idx="186">
                  <c:v>6.5</c:v>
                </c:pt>
                <c:pt idx="187">
                  <c:v>6.5</c:v>
                </c:pt>
                <c:pt idx="188">
                  <c:v>6.5</c:v>
                </c:pt>
                <c:pt idx="189">
                  <c:v>6.5</c:v>
                </c:pt>
                <c:pt idx="190">
                  <c:v>6.5</c:v>
                </c:pt>
                <c:pt idx="191">
                  <c:v>6.5</c:v>
                </c:pt>
                <c:pt idx="192">
                  <c:v>6.5</c:v>
                </c:pt>
                <c:pt idx="193">
                  <c:v>6.5</c:v>
                </c:pt>
                <c:pt idx="194">
                  <c:v>7</c:v>
                </c:pt>
                <c:pt idx="195">
                  <c:v>7</c:v>
                </c:pt>
                <c:pt idx="196">
                  <c:v>7</c:v>
                </c:pt>
                <c:pt idx="197">
                  <c:v>7</c:v>
                </c:pt>
                <c:pt idx="198">
                  <c:v>7</c:v>
                </c:pt>
                <c:pt idx="199">
                  <c:v>7</c:v>
                </c:pt>
                <c:pt idx="200">
                  <c:v>7.25</c:v>
                </c:pt>
                <c:pt idx="201">
                  <c:v>7.25</c:v>
                </c:pt>
                <c:pt idx="202">
                  <c:v>7.25</c:v>
                </c:pt>
                <c:pt idx="203">
                  <c:v>7.25</c:v>
                </c:pt>
                <c:pt idx="204">
                  <c:v>7.25</c:v>
                </c:pt>
                <c:pt idx="205">
                  <c:v>7.25</c:v>
                </c:pt>
                <c:pt idx="206">
                  <c:v>7.25</c:v>
                </c:pt>
                <c:pt idx="207">
                  <c:v>7.25</c:v>
                </c:pt>
                <c:pt idx="208">
                  <c:v>7.25</c:v>
                </c:pt>
                <c:pt idx="209">
                  <c:v>7.25</c:v>
                </c:pt>
                <c:pt idx="210">
                  <c:v>7.25</c:v>
                </c:pt>
                <c:pt idx="211">
                  <c:v>7.25</c:v>
                </c:pt>
                <c:pt idx="212">
                  <c:v>7.25</c:v>
                </c:pt>
                <c:pt idx="213">
                  <c:v>7.75</c:v>
                </c:pt>
                <c:pt idx="214">
                  <c:v>7.75</c:v>
                </c:pt>
                <c:pt idx="215">
                  <c:v>7.75</c:v>
                </c:pt>
              </c:numCache>
            </c:numRef>
          </c:val>
          <c:smooth val="0"/>
          <c:extLst>
            <c:ext xmlns:c16="http://schemas.microsoft.com/office/drawing/2014/chart" uri="{C3380CC4-5D6E-409C-BE32-E72D297353CC}">
              <c16:uniqueId val="{00000000-9072-4024-B644-C02BAFC64719}"/>
            </c:ext>
          </c:extLst>
        </c:ser>
        <c:ser>
          <c:idx val="1"/>
          <c:order val="1"/>
          <c:tx>
            <c:strRef>
              <c:f>'Chart 54'!$C$1</c:f>
              <c:strCache>
                <c:ptCount val="1"/>
                <c:pt idx="0">
                  <c:v>1 year % (YTM)</c:v>
                </c:pt>
              </c:strCache>
            </c:strRef>
          </c:tx>
          <c:spPr>
            <a:ln w="19050" cap="rnd">
              <a:solidFill>
                <a:schemeClr val="accent5">
                  <a:lumMod val="60000"/>
                  <a:lumOff val="40000"/>
                </a:schemeClr>
              </a:solidFill>
              <a:round/>
            </a:ln>
            <a:effectLst/>
          </c:spPr>
          <c:marker>
            <c:symbol val="none"/>
          </c:marker>
          <c:cat>
            <c:numRef>
              <c:f>'Chart 54'!$A$2:$A$217</c:f>
              <c:numCache>
                <c:formatCode>m/d/yyyy</c:formatCode>
                <c:ptCount val="216"/>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44204</c:v>
                </c:pt>
                <c:pt idx="165">
                  <c:v>44211</c:v>
                </c:pt>
                <c:pt idx="166">
                  <c:v>44218</c:v>
                </c:pt>
                <c:pt idx="167">
                  <c:v>44225</c:v>
                </c:pt>
                <c:pt idx="168">
                  <c:v>44232</c:v>
                </c:pt>
                <c:pt idx="169">
                  <c:v>44239</c:v>
                </c:pt>
                <c:pt idx="170">
                  <c:v>44246</c:v>
                </c:pt>
                <c:pt idx="171">
                  <c:v>44253</c:v>
                </c:pt>
                <c:pt idx="172">
                  <c:v>44260</c:v>
                </c:pt>
                <c:pt idx="173">
                  <c:v>44267</c:v>
                </c:pt>
                <c:pt idx="174">
                  <c:v>44274</c:v>
                </c:pt>
                <c:pt idx="175">
                  <c:v>44281</c:v>
                </c:pt>
                <c:pt idx="176">
                  <c:v>44288</c:v>
                </c:pt>
                <c:pt idx="177">
                  <c:v>44295</c:v>
                </c:pt>
                <c:pt idx="178">
                  <c:v>44302</c:v>
                </c:pt>
                <c:pt idx="179">
                  <c:v>44309</c:v>
                </c:pt>
                <c:pt idx="180">
                  <c:v>44316</c:v>
                </c:pt>
                <c:pt idx="181">
                  <c:v>44323</c:v>
                </c:pt>
                <c:pt idx="182">
                  <c:v>44330</c:v>
                </c:pt>
                <c:pt idx="183">
                  <c:v>44337</c:v>
                </c:pt>
                <c:pt idx="184">
                  <c:v>44347</c:v>
                </c:pt>
                <c:pt idx="185">
                  <c:v>44351</c:v>
                </c:pt>
                <c:pt idx="186">
                  <c:v>44358</c:v>
                </c:pt>
                <c:pt idx="187">
                  <c:v>44365</c:v>
                </c:pt>
                <c:pt idx="188">
                  <c:v>44372</c:v>
                </c:pt>
                <c:pt idx="189">
                  <c:v>44379</c:v>
                </c:pt>
                <c:pt idx="190">
                  <c:v>44386</c:v>
                </c:pt>
                <c:pt idx="191">
                  <c:v>44393</c:v>
                </c:pt>
                <c:pt idx="192">
                  <c:v>44400</c:v>
                </c:pt>
                <c:pt idx="193">
                  <c:v>44407</c:v>
                </c:pt>
                <c:pt idx="194">
                  <c:v>44414</c:v>
                </c:pt>
                <c:pt idx="195">
                  <c:v>44421</c:v>
                </c:pt>
                <c:pt idx="196">
                  <c:v>44428</c:v>
                </c:pt>
                <c:pt idx="197">
                  <c:v>44434</c:v>
                </c:pt>
                <c:pt idx="198">
                  <c:v>44442</c:v>
                </c:pt>
                <c:pt idx="199">
                  <c:v>44449</c:v>
                </c:pt>
                <c:pt idx="200">
                  <c:v>44456</c:v>
                </c:pt>
                <c:pt idx="201">
                  <c:v>44463</c:v>
                </c:pt>
                <c:pt idx="202">
                  <c:v>44470</c:v>
                </c:pt>
                <c:pt idx="203">
                  <c:v>44477</c:v>
                </c:pt>
                <c:pt idx="204">
                  <c:v>44484</c:v>
                </c:pt>
                <c:pt idx="205">
                  <c:v>44491</c:v>
                </c:pt>
                <c:pt idx="206">
                  <c:v>44498</c:v>
                </c:pt>
                <c:pt idx="207">
                  <c:v>44505</c:v>
                </c:pt>
                <c:pt idx="208">
                  <c:v>44512</c:v>
                </c:pt>
                <c:pt idx="209">
                  <c:v>44519</c:v>
                </c:pt>
                <c:pt idx="210">
                  <c:v>44526</c:v>
                </c:pt>
                <c:pt idx="211">
                  <c:v>44533</c:v>
                </c:pt>
                <c:pt idx="212">
                  <c:v>44540</c:v>
                </c:pt>
                <c:pt idx="213">
                  <c:v>44547</c:v>
                </c:pt>
                <c:pt idx="214">
                  <c:v>44554</c:v>
                </c:pt>
                <c:pt idx="215">
                  <c:v>44561</c:v>
                </c:pt>
              </c:numCache>
            </c:numRef>
          </c:cat>
          <c:val>
            <c:numRef>
              <c:f>'Chart 54'!$C$2:$C$217</c:f>
              <c:numCache>
                <c:formatCode>0.0</c:formatCode>
                <c:ptCount val="216"/>
                <c:pt idx="0">
                  <c:v>6.2927</c:v>
                </c:pt>
                <c:pt idx="1">
                  <c:v>6.3440000000000003</c:v>
                </c:pt>
                <c:pt idx="2">
                  <c:v>6.3087999999999997</c:v>
                </c:pt>
                <c:pt idx="3">
                  <c:v>6.3090999999999999</c:v>
                </c:pt>
                <c:pt idx="4">
                  <c:v>6.3009000000000004</c:v>
                </c:pt>
                <c:pt idx="5">
                  <c:v>6.3045</c:v>
                </c:pt>
                <c:pt idx="6">
                  <c:v>6.2095000000000002</c:v>
                </c:pt>
                <c:pt idx="7">
                  <c:v>6.2232000000000003</c:v>
                </c:pt>
                <c:pt idx="8">
                  <c:v>6.1993999999999998</c:v>
                </c:pt>
                <c:pt idx="9">
                  <c:v>6.3094000000000001</c:v>
                </c:pt>
                <c:pt idx="10">
                  <c:v>6.3022999999999998</c:v>
                </c:pt>
                <c:pt idx="11">
                  <c:v>6.3673999999999999</c:v>
                </c:pt>
                <c:pt idx="12">
                  <c:v>6.4707999999999997</c:v>
                </c:pt>
                <c:pt idx="13">
                  <c:v>6.4718</c:v>
                </c:pt>
                <c:pt idx="14">
                  <c:v>6.4652000000000003</c:v>
                </c:pt>
                <c:pt idx="15">
                  <c:v>6.4715999999999996</c:v>
                </c:pt>
                <c:pt idx="16">
                  <c:v>6.4782000000000002</c:v>
                </c:pt>
                <c:pt idx="17">
                  <c:v>6.4939</c:v>
                </c:pt>
                <c:pt idx="18">
                  <c:v>6.5266999999999999</c:v>
                </c:pt>
                <c:pt idx="19">
                  <c:v>6.5084999999999997</c:v>
                </c:pt>
                <c:pt idx="20">
                  <c:v>6.5137</c:v>
                </c:pt>
                <c:pt idx="21">
                  <c:v>6.5214999999999996</c:v>
                </c:pt>
                <c:pt idx="22">
                  <c:v>6.5328999999999997</c:v>
                </c:pt>
                <c:pt idx="23">
                  <c:v>6.5453999999999999</c:v>
                </c:pt>
                <c:pt idx="24">
                  <c:v>6.5069999999999997</c:v>
                </c:pt>
                <c:pt idx="25">
                  <c:v>6.5461999999999998</c:v>
                </c:pt>
                <c:pt idx="26">
                  <c:v>6.5286999999999997</c:v>
                </c:pt>
                <c:pt idx="27">
                  <c:v>6.5667999999999997</c:v>
                </c:pt>
                <c:pt idx="28">
                  <c:v>6.5552000000000001</c:v>
                </c:pt>
                <c:pt idx="29">
                  <c:v>6.569</c:v>
                </c:pt>
                <c:pt idx="30">
                  <c:v>6.5869</c:v>
                </c:pt>
                <c:pt idx="31">
                  <c:v>6.5838999999999999</c:v>
                </c:pt>
                <c:pt idx="32">
                  <c:v>6.5896999999999997</c:v>
                </c:pt>
                <c:pt idx="33">
                  <c:v>6.5686999999999998</c:v>
                </c:pt>
                <c:pt idx="34">
                  <c:v>6.6017999999999999</c:v>
                </c:pt>
                <c:pt idx="35">
                  <c:v>6.6052</c:v>
                </c:pt>
                <c:pt idx="36">
                  <c:v>6.6338999999999997</c:v>
                </c:pt>
                <c:pt idx="37">
                  <c:v>6.7365000000000004</c:v>
                </c:pt>
                <c:pt idx="38">
                  <c:v>6.7201000000000004</c:v>
                </c:pt>
                <c:pt idx="39">
                  <c:v>6.6970000000000001</c:v>
                </c:pt>
                <c:pt idx="40">
                  <c:v>6.7030000000000003</c:v>
                </c:pt>
                <c:pt idx="41">
                  <c:v>6.6680000000000001</c:v>
                </c:pt>
                <c:pt idx="42">
                  <c:v>6.6372</c:v>
                </c:pt>
                <c:pt idx="43">
                  <c:v>6.633</c:v>
                </c:pt>
                <c:pt idx="44">
                  <c:v>6.5991999999999997</c:v>
                </c:pt>
                <c:pt idx="45">
                  <c:v>6.6326999999999998</c:v>
                </c:pt>
                <c:pt idx="46">
                  <c:v>6.6580000000000004</c:v>
                </c:pt>
                <c:pt idx="47">
                  <c:v>6.6501999999999999</c:v>
                </c:pt>
                <c:pt idx="48">
                  <c:v>6.6280000000000001</c:v>
                </c:pt>
                <c:pt idx="49">
                  <c:v>6.6306000000000003</c:v>
                </c:pt>
                <c:pt idx="50">
                  <c:v>6.6092000000000004</c:v>
                </c:pt>
                <c:pt idx="51">
                  <c:v>6.6215000000000002</c:v>
                </c:pt>
                <c:pt idx="52">
                  <c:v>6.6265999999999998</c:v>
                </c:pt>
                <c:pt idx="53">
                  <c:v>6.6265999999999998</c:v>
                </c:pt>
                <c:pt idx="54">
                  <c:v>6.6177000000000001</c:v>
                </c:pt>
                <c:pt idx="55">
                  <c:v>6.6374000000000004</c:v>
                </c:pt>
                <c:pt idx="56">
                  <c:v>6.6683000000000003</c:v>
                </c:pt>
                <c:pt idx="57">
                  <c:v>6.6569000000000003</c:v>
                </c:pt>
                <c:pt idx="58">
                  <c:v>6.5372000000000003</c:v>
                </c:pt>
                <c:pt idx="59">
                  <c:v>6.4823000000000004</c:v>
                </c:pt>
                <c:pt idx="60">
                  <c:v>6.5456000000000003</c:v>
                </c:pt>
                <c:pt idx="61">
                  <c:v>6.5744999999999996</c:v>
                </c:pt>
                <c:pt idx="62">
                  <c:v>6.5579000000000001</c:v>
                </c:pt>
                <c:pt idx="63">
                  <c:v>6.5605000000000002</c:v>
                </c:pt>
                <c:pt idx="64">
                  <c:v>6.5174000000000003</c:v>
                </c:pt>
                <c:pt idx="65">
                  <c:v>6.5629</c:v>
                </c:pt>
                <c:pt idx="66">
                  <c:v>6.5742000000000003</c:v>
                </c:pt>
                <c:pt idx="67">
                  <c:v>6.5147000000000004</c:v>
                </c:pt>
                <c:pt idx="68">
                  <c:v>6.4101999999999997</c:v>
                </c:pt>
                <c:pt idx="69">
                  <c:v>6.5004</c:v>
                </c:pt>
                <c:pt idx="70">
                  <c:v>6.5033000000000003</c:v>
                </c:pt>
                <c:pt idx="71">
                  <c:v>6.3587999999999996</c:v>
                </c:pt>
                <c:pt idx="72">
                  <c:v>6.3415999999999997</c:v>
                </c:pt>
                <c:pt idx="73">
                  <c:v>6.2393000000000001</c:v>
                </c:pt>
                <c:pt idx="74">
                  <c:v>6.2239000000000004</c:v>
                </c:pt>
                <c:pt idx="75">
                  <c:v>6.2576000000000001</c:v>
                </c:pt>
                <c:pt idx="76">
                  <c:v>6.2306999999999997</c:v>
                </c:pt>
                <c:pt idx="77">
                  <c:v>6.2252999999999998</c:v>
                </c:pt>
                <c:pt idx="78">
                  <c:v>6.2371999999999996</c:v>
                </c:pt>
                <c:pt idx="79">
                  <c:v>6.2453000000000003</c:v>
                </c:pt>
                <c:pt idx="80">
                  <c:v>6.2683</c:v>
                </c:pt>
                <c:pt idx="81">
                  <c:v>6.2892000000000001</c:v>
                </c:pt>
                <c:pt idx="82">
                  <c:v>6.2823000000000002</c:v>
                </c:pt>
                <c:pt idx="83">
                  <c:v>6.2606000000000002</c:v>
                </c:pt>
                <c:pt idx="84">
                  <c:v>6.2888999999999999</c:v>
                </c:pt>
                <c:pt idx="85">
                  <c:v>6.2713000000000001</c:v>
                </c:pt>
                <c:pt idx="86">
                  <c:v>6.2881</c:v>
                </c:pt>
                <c:pt idx="87">
                  <c:v>6.2752999999999997</c:v>
                </c:pt>
                <c:pt idx="88">
                  <c:v>6.2568000000000001</c:v>
                </c:pt>
                <c:pt idx="89">
                  <c:v>6.2633000000000001</c:v>
                </c:pt>
                <c:pt idx="90">
                  <c:v>6.2321999999999997</c:v>
                </c:pt>
                <c:pt idx="91">
                  <c:v>6.2153</c:v>
                </c:pt>
                <c:pt idx="92">
                  <c:v>6.1787000000000001</c:v>
                </c:pt>
                <c:pt idx="93">
                  <c:v>6.1269999999999998</c:v>
                </c:pt>
                <c:pt idx="94">
                  <c:v>5.9832999999999998</c:v>
                </c:pt>
                <c:pt idx="95">
                  <c:v>6.0881999999999996</c:v>
                </c:pt>
                <c:pt idx="96">
                  <c:v>6.0496999999999996</c:v>
                </c:pt>
                <c:pt idx="97">
                  <c:v>6.0438999999999998</c:v>
                </c:pt>
                <c:pt idx="98">
                  <c:v>5.9924999999999997</c:v>
                </c:pt>
                <c:pt idx="99">
                  <c:v>5.9276</c:v>
                </c:pt>
                <c:pt idx="100">
                  <c:v>5.9744000000000002</c:v>
                </c:pt>
                <c:pt idx="101">
                  <c:v>5.9903000000000004</c:v>
                </c:pt>
                <c:pt idx="102">
                  <c:v>5.9810999999999996</c:v>
                </c:pt>
                <c:pt idx="103">
                  <c:v>5.8669000000000002</c:v>
                </c:pt>
                <c:pt idx="104">
                  <c:v>5.9177999999999997</c:v>
                </c:pt>
                <c:pt idx="105">
                  <c:v>5.9793000000000003</c:v>
                </c:pt>
                <c:pt idx="106">
                  <c:v>5.9264000000000001</c:v>
                </c:pt>
                <c:pt idx="107">
                  <c:v>5.9554</c:v>
                </c:pt>
                <c:pt idx="108">
                  <c:v>5.9118000000000004</c:v>
                </c:pt>
                <c:pt idx="109">
                  <c:v>5.8463000000000003</c:v>
                </c:pt>
                <c:pt idx="110">
                  <c:v>5.8849999999999998</c:v>
                </c:pt>
                <c:pt idx="111">
                  <c:v>5.8367000000000004</c:v>
                </c:pt>
                <c:pt idx="112">
                  <c:v>5.7744999999999997</c:v>
                </c:pt>
                <c:pt idx="113">
                  <c:v>5.7842000000000002</c:v>
                </c:pt>
                <c:pt idx="114">
                  <c:v>5.7759</c:v>
                </c:pt>
                <c:pt idx="115">
                  <c:v>5.7944000000000004</c:v>
                </c:pt>
                <c:pt idx="116">
                  <c:v>5.8220000000000001</c:v>
                </c:pt>
                <c:pt idx="117">
                  <c:v>5.7446999999999999</c:v>
                </c:pt>
                <c:pt idx="118">
                  <c:v>5.7836999999999996</c:v>
                </c:pt>
                <c:pt idx="119">
                  <c:v>5.7565</c:v>
                </c:pt>
                <c:pt idx="120">
                  <c:v>5.7742000000000004</c:v>
                </c:pt>
                <c:pt idx="121">
                  <c:v>5.7340999999999998</c:v>
                </c:pt>
                <c:pt idx="122">
                  <c:v>5.8398000000000003</c:v>
                </c:pt>
                <c:pt idx="123">
                  <c:v>5.8212000000000002</c:v>
                </c:pt>
                <c:pt idx="124">
                  <c:v>5.8022</c:v>
                </c:pt>
                <c:pt idx="125">
                  <c:v>5.8630000000000004</c:v>
                </c:pt>
                <c:pt idx="126">
                  <c:v>5.7973999999999997</c:v>
                </c:pt>
                <c:pt idx="127">
                  <c:v>5.8102999999999998</c:v>
                </c:pt>
                <c:pt idx="128">
                  <c:v>5.8215000000000003</c:v>
                </c:pt>
                <c:pt idx="129">
                  <c:v>5.8615000000000004</c:v>
                </c:pt>
                <c:pt idx="130">
                  <c:v>5.8491</c:v>
                </c:pt>
                <c:pt idx="131">
                  <c:v>5.8808999999999996</c:v>
                </c:pt>
                <c:pt idx="132">
                  <c:v>5.6919000000000004</c:v>
                </c:pt>
                <c:pt idx="133">
                  <c:v>5.6696999999999997</c:v>
                </c:pt>
                <c:pt idx="134">
                  <c:v>5.5404999999999998</c:v>
                </c:pt>
                <c:pt idx="135">
                  <c:v>5.5434000000000001</c:v>
                </c:pt>
                <c:pt idx="136">
                  <c:v>5.5332999999999997</c:v>
                </c:pt>
                <c:pt idx="137">
                  <c:v>5.5110999999999999</c:v>
                </c:pt>
                <c:pt idx="138">
                  <c:v>5.4935</c:v>
                </c:pt>
                <c:pt idx="139">
                  <c:v>5.5426000000000002</c:v>
                </c:pt>
                <c:pt idx="140">
                  <c:v>5.5384000000000002</c:v>
                </c:pt>
                <c:pt idx="141">
                  <c:v>5.5909000000000004</c:v>
                </c:pt>
                <c:pt idx="142">
                  <c:v>5.6694000000000004</c:v>
                </c:pt>
                <c:pt idx="143">
                  <c:v>5.6304999999999996</c:v>
                </c:pt>
                <c:pt idx="144">
                  <c:v>5.6147999999999998</c:v>
                </c:pt>
                <c:pt idx="145">
                  <c:v>5.6764999999999999</c:v>
                </c:pt>
                <c:pt idx="146">
                  <c:v>5.6597</c:v>
                </c:pt>
                <c:pt idx="147">
                  <c:v>5.6184000000000003</c:v>
                </c:pt>
                <c:pt idx="148">
                  <c:v>5.5568999999999997</c:v>
                </c:pt>
                <c:pt idx="149">
                  <c:v>5.5647000000000002</c:v>
                </c:pt>
                <c:pt idx="150">
                  <c:v>5.5744999999999996</c:v>
                </c:pt>
                <c:pt idx="151">
                  <c:v>5.5647000000000002</c:v>
                </c:pt>
                <c:pt idx="152">
                  <c:v>5.6094999999999997</c:v>
                </c:pt>
                <c:pt idx="153">
                  <c:v>5.6551</c:v>
                </c:pt>
                <c:pt idx="154">
                  <c:v>5.7388000000000003</c:v>
                </c:pt>
                <c:pt idx="155">
                  <c:v>5.7908999999999997</c:v>
                </c:pt>
                <c:pt idx="156">
                  <c:v>5.7988999999999997</c:v>
                </c:pt>
                <c:pt idx="157">
                  <c:v>5.8685</c:v>
                </c:pt>
                <c:pt idx="158">
                  <c:v>5.9996999999999998</c:v>
                </c:pt>
                <c:pt idx="159">
                  <c:v>6.0812999999999997</c:v>
                </c:pt>
                <c:pt idx="160">
                  <c:v>6.0956000000000001</c:v>
                </c:pt>
                <c:pt idx="161">
                  <c:v>6.3285999999999998</c:v>
                </c:pt>
                <c:pt idx="162">
                  <c:v>6.4923000000000002</c:v>
                </c:pt>
                <c:pt idx="163">
                  <c:v>6.4890999999999996</c:v>
                </c:pt>
                <c:pt idx="164">
                  <c:v>6.5411000000000001</c:v>
                </c:pt>
                <c:pt idx="165">
                  <c:v>6.6665999999999999</c:v>
                </c:pt>
                <c:pt idx="166">
                  <c:v>6.7603999999999997</c:v>
                </c:pt>
                <c:pt idx="167">
                  <c:v>6.7755999999999998</c:v>
                </c:pt>
                <c:pt idx="168">
                  <c:v>6.7704000000000004</c:v>
                </c:pt>
                <c:pt idx="169">
                  <c:v>6.8227000000000002</c:v>
                </c:pt>
                <c:pt idx="170">
                  <c:v>6.8617999999999997</c:v>
                </c:pt>
                <c:pt idx="171">
                  <c:v>6.8063000000000002</c:v>
                </c:pt>
                <c:pt idx="172">
                  <c:v>6.8342999999999998</c:v>
                </c:pt>
                <c:pt idx="173">
                  <c:v>6.8727</c:v>
                </c:pt>
                <c:pt idx="174">
                  <c:v>6.8121999999999998</c:v>
                </c:pt>
                <c:pt idx="175">
                  <c:v>6.8411999999999997</c:v>
                </c:pt>
                <c:pt idx="176">
                  <c:v>6.7515000000000001</c:v>
                </c:pt>
                <c:pt idx="177">
                  <c:v>6.8334000000000001</c:v>
                </c:pt>
                <c:pt idx="178">
                  <c:v>6.7831000000000001</c:v>
                </c:pt>
                <c:pt idx="179">
                  <c:v>6.7675999999999998</c:v>
                </c:pt>
                <c:pt idx="180">
                  <c:v>6.8388</c:v>
                </c:pt>
                <c:pt idx="181">
                  <c:v>6.9820000000000002</c:v>
                </c:pt>
                <c:pt idx="182">
                  <c:v>6.9898999999999996</c:v>
                </c:pt>
                <c:pt idx="183">
                  <c:v>7.0895000000000001</c:v>
                </c:pt>
                <c:pt idx="184">
                  <c:v>7.1877000000000004</c:v>
                </c:pt>
                <c:pt idx="185">
                  <c:v>7.2606000000000002</c:v>
                </c:pt>
                <c:pt idx="186">
                  <c:v>7.3975</c:v>
                </c:pt>
                <c:pt idx="187">
                  <c:v>7.4847000000000001</c:v>
                </c:pt>
                <c:pt idx="188">
                  <c:v>7.5045000000000002</c:v>
                </c:pt>
                <c:pt idx="189">
                  <c:v>7.5816999999999997</c:v>
                </c:pt>
                <c:pt idx="190">
                  <c:v>7.5060000000000002</c:v>
                </c:pt>
                <c:pt idx="191">
                  <c:v>7.6458000000000004</c:v>
                </c:pt>
                <c:pt idx="192">
                  <c:v>7.6040999999999999</c:v>
                </c:pt>
                <c:pt idx="193">
                  <c:v>7.8296000000000001</c:v>
                </c:pt>
                <c:pt idx="194">
                  <c:v>7.9137000000000004</c:v>
                </c:pt>
                <c:pt idx="195">
                  <c:v>8.1818000000000008</c:v>
                </c:pt>
                <c:pt idx="196">
                  <c:v>8.2096</c:v>
                </c:pt>
                <c:pt idx="197">
                  <c:v>8.2100000000000009</c:v>
                </c:pt>
                <c:pt idx="198">
                  <c:v>8.2935999999999996</c:v>
                </c:pt>
                <c:pt idx="199">
                  <c:v>8.2874999999999996</c:v>
                </c:pt>
                <c:pt idx="200">
                  <c:v>8.4699000000000009</c:v>
                </c:pt>
                <c:pt idx="201">
                  <c:v>8.5203000000000007</c:v>
                </c:pt>
                <c:pt idx="202">
                  <c:v>8.5345999999999993</c:v>
                </c:pt>
                <c:pt idx="203">
                  <c:v>8.6150000000000002</c:v>
                </c:pt>
                <c:pt idx="204">
                  <c:v>8.5974000000000004</c:v>
                </c:pt>
                <c:pt idx="205">
                  <c:v>8.6069999999999993</c:v>
                </c:pt>
                <c:pt idx="206">
                  <c:v>8.6940000000000008</c:v>
                </c:pt>
                <c:pt idx="207">
                  <c:v>8.9039000000000001</c:v>
                </c:pt>
                <c:pt idx="208">
                  <c:v>8.8904999999999994</c:v>
                </c:pt>
                <c:pt idx="209">
                  <c:v>8.8206000000000007</c:v>
                </c:pt>
                <c:pt idx="210">
                  <c:v>8.8337000000000003</c:v>
                </c:pt>
                <c:pt idx="211">
                  <c:v>8.8754000000000008</c:v>
                </c:pt>
                <c:pt idx="212">
                  <c:v>8.8561999999999994</c:v>
                </c:pt>
                <c:pt idx="213">
                  <c:v>8.9146999999999998</c:v>
                </c:pt>
                <c:pt idx="214">
                  <c:v>8.9116</c:v>
                </c:pt>
                <c:pt idx="215">
                  <c:v>9.0425000000000004</c:v>
                </c:pt>
              </c:numCache>
            </c:numRef>
          </c:val>
          <c:smooth val="0"/>
          <c:extLst>
            <c:ext xmlns:c16="http://schemas.microsoft.com/office/drawing/2014/chart" uri="{C3380CC4-5D6E-409C-BE32-E72D297353CC}">
              <c16:uniqueId val="{00000001-9072-4024-B644-C02BAFC64719}"/>
            </c:ext>
          </c:extLst>
        </c:ser>
        <c:ser>
          <c:idx val="2"/>
          <c:order val="2"/>
          <c:tx>
            <c:strRef>
              <c:f>'Chart 54'!$D$1</c:f>
              <c:strCache>
                <c:ptCount val="1"/>
                <c:pt idx="0">
                  <c:v>1-day % (YTM)</c:v>
                </c:pt>
              </c:strCache>
            </c:strRef>
          </c:tx>
          <c:spPr>
            <a:ln w="12700" cap="rnd">
              <a:solidFill>
                <a:srgbClr val="00B050"/>
              </a:solidFill>
              <a:round/>
            </a:ln>
            <a:effectLst/>
          </c:spPr>
          <c:marker>
            <c:symbol val="none"/>
          </c:marker>
          <c:cat>
            <c:numRef>
              <c:f>'Chart 54'!$A$2:$A$217</c:f>
              <c:numCache>
                <c:formatCode>m/d/yyyy</c:formatCode>
                <c:ptCount val="216"/>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44204</c:v>
                </c:pt>
                <c:pt idx="165">
                  <c:v>44211</c:v>
                </c:pt>
                <c:pt idx="166">
                  <c:v>44218</c:v>
                </c:pt>
                <c:pt idx="167">
                  <c:v>44225</c:v>
                </c:pt>
                <c:pt idx="168">
                  <c:v>44232</c:v>
                </c:pt>
                <c:pt idx="169">
                  <c:v>44239</c:v>
                </c:pt>
                <c:pt idx="170">
                  <c:v>44246</c:v>
                </c:pt>
                <c:pt idx="171">
                  <c:v>44253</c:v>
                </c:pt>
                <c:pt idx="172">
                  <c:v>44260</c:v>
                </c:pt>
                <c:pt idx="173">
                  <c:v>44267</c:v>
                </c:pt>
                <c:pt idx="174">
                  <c:v>44274</c:v>
                </c:pt>
                <c:pt idx="175">
                  <c:v>44281</c:v>
                </c:pt>
                <c:pt idx="176">
                  <c:v>44288</c:v>
                </c:pt>
                <c:pt idx="177">
                  <c:v>44295</c:v>
                </c:pt>
                <c:pt idx="178">
                  <c:v>44302</c:v>
                </c:pt>
                <c:pt idx="179">
                  <c:v>44309</c:v>
                </c:pt>
                <c:pt idx="180">
                  <c:v>44316</c:v>
                </c:pt>
                <c:pt idx="181">
                  <c:v>44323</c:v>
                </c:pt>
                <c:pt idx="182">
                  <c:v>44330</c:v>
                </c:pt>
                <c:pt idx="183">
                  <c:v>44337</c:v>
                </c:pt>
                <c:pt idx="184">
                  <c:v>44347</c:v>
                </c:pt>
                <c:pt idx="185">
                  <c:v>44351</c:v>
                </c:pt>
                <c:pt idx="186">
                  <c:v>44358</c:v>
                </c:pt>
                <c:pt idx="187">
                  <c:v>44365</c:v>
                </c:pt>
                <c:pt idx="188">
                  <c:v>44372</c:v>
                </c:pt>
                <c:pt idx="189">
                  <c:v>44379</c:v>
                </c:pt>
                <c:pt idx="190">
                  <c:v>44386</c:v>
                </c:pt>
                <c:pt idx="191">
                  <c:v>44393</c:v>
                </c:pt>
                <c:pt idx="192">
                  <c:v>44400</c:v>
                </c:pt>
                <c:pt idx="193">
                  <c:v>44407</c:v>
                </c:pt>
                <c:pt idx="194">
                  <c:v>44414</c:v>
                </c:pt>
                <c:pt idx="195">
                  <c:v>44421</c:v>
                </c:pt>
                <c:pt idx="196">
                  <c:v>44428</c:v>
                </c:pt>
                <c:pt idx="197">
                  <c:v>44434</c:v>
                </c:pt>
                <c:pt idx="198">
                  <c:v>44442</c:v>
                </c:pt>
                <c:pt idx="199">
                  <c:v>44449</c:v>
                </c:pt>
                <c:pt idx="200">
                  <c:v>44456</c:v>
                </c:pt>
                <c:pt idx="201">
                  <c:v>44463</c:v>
                </c:pt>
                <c:pt idx="202">
                  <c:v>44470</c:v>
                </c:pt>
                <c:pt idx="203">
                  <c:v>44477</c:v>
                </c:pt>
                <c:pt idx="204">
                  <c:v>44484</c:v>
                </c:pt>
                <c:pt idx="205">
                  <c:v>44491</c:v>
                </c:pt>
                <c:pt idx="206">
                  <c:v>44498</c:v>
                </c:pt>
                <c:pt idx="207">
                  <c:v>44505</c:v>
                </c:pt>
                <c:pt idx="208">
                  <c:v>44512</c:v>
                </c:pt>
                <c:pt idx="209">
                  <c:v>44519</c:v>
                </c:pt>
                <c:pt idx="210">
                  <c:v>44526</c:v>
                </c:pt>
                <c:pt idx="211">
                  <c:v>44533</c:v>
                </c:pt>
                <c:pt idx="212">
                  <c:v>44540</c:v>
                </c:pt>
                <c:pt idx="213">
                  <c:v>44547</c:v>
                </c:pt>
                <c:pt idx="214">
                  <c:v>44554</c:v>
                </c:pt>
                <c:pt idx="215">
                  <c:v>44561</c:v>
                </c:pt>
              </c:numCache>
            </c:numRef>
          </c:cat>
          <c:val>
            <c:numRef>
              <c:f>'Chart 54'!$D$2:$D$217</c:f>
              <c:numCache>
                <c:formatCode>0.0</c:formatCode>
                <c:ptCount val="216"/>
                <c:pt idx="0">
                  <c:v>5.7061000000000002</c:v>
                </c:pt>
                <c:pt idx="1">
                  <c:v>5.7682000000000002</c:v>
                </c:pt>
                <c:pt idx="2">
                  <c:v>5.7393000000000001</c:v>
                </c:pt>
                <c:pt idx="3">
                  <c:v>5.7346000000000004</c:v>
                </c:pt>
                <c:pt idx="4">
                  <c:v>5.6938000000000004</c:v>
                </c:pt>
                <c:pt idx="5">
                  <c:v>5.7222999999999997</c:v>
                </c:pt>
                <c:pt idx="6">
                  <c:v>5.6032000000000002</c:v>
                </c:pt>
                <c:pt idx="7">
                  <c:v>5.6580000000000004</c:v>
                </c:pt>
                <c:pt idx="8">
                  <c:v>5.5610999999999997</c:v>
                </c:pt>
                <c:pt idx="9">
                  <c:v>5.7454000000000001</c:v>
                </c:pt>
                <c:pt idx="10">
                  <c:v>5.7582000000000004</c:v>
                </c:pt>
                <c:pt idx="11">
                  <c:v>5.8071000000000002</c:v>
                </c:pt>
                <c:pt idx="12">
                  <c:v>5.8601000000000001</c:v>
                </c:pt>
                <c:pt idx="13">
                  <c:v>5.8555000000000001</c:v>
                </c:pt>
                <c:pt idx="14">
                  <c:v>5.9047999999999998</c:v>
                </c:pt>
                <c:pt idx="15">
                  <c:v>5.9268000000000001</c:v>
                </c:pt>
                <c:pt idx="16">
                  <c:v>5.9824999999999999</c:v>
                </c:pt>
                <c:pt idx="17">
                  <c:v>5.9291999999999998</c:v>
                </c:pt>
                <c:pt idx="18">
                  <c:v>5.9702999999999999</c:v>
                </c:pt>
                <c:pt idx="19">
                  <c:v>5.9846000000000004</c:v>
                </c:pt>
                <c:pt idx="20">
                  <c:v>5.9809000000000001</c:v>
                </c:pt>
                <c:pt idx="21">
                  <c:v>5.9885999999999999</c:v>
                </c:pt>
                <c:pt idx="22">
                  <c:v>5.9279000000000002</c:v>
                </c:pt>
                <c:pt idx="23">
                  <c:v>5.9474</c:v>
                </c:pt>
                <c:pt idx="24">
                  <c:v>5.8802000000000003</c:v>
                </c:pt>
                <c:pt idx="25">
                  <c:v>5.9324000000000003</c:v>
                </c:pt>
                <c:pt idx="26">
                  <c:v>5.9053000000000004</c:v>
                </c:pt>
                <c:pt idx="27">
                  <c:v>5.8963000000000001</c:v>
                </c:pt>
                <c:pt idx="28">
                  <c:v>5.9272</c:v>
                </c:pt>
                <c:pt idx="29">
                  <c:v>5.9066999999999998</c:v>
                </c:pt>
                <c:pt idx="30">
                  <c:v>5.9179000000000004</c:v>
                </c:pt>
                <c:pt idx="31">
                  <c:v>5.8764000000000003</c:v>
                </c:pt>
                <c:pt idx="32">
                  <c:v>5.8700999999999999</c:v>
                </c:pt>
                <c:pt idx="33">
                  <c:v>5.9138999999999999</c:v>
                </c:pt>
                <c:pt idx="34">
                  <c:v>5.8856000000000002</c:v>
                </c:pt>
                <c:pt idx="35">
                  <c:v>5.8341000000000003</c:v>
                </c:pt>
                <c:pt idx="36">
                  <c:v>5.8068999999999997</c:v>
                </c:pt>
                <c:pt idx="37">
                  <c:v>5.7808999999999999</c:v>
                </c:pt>
                <c:pt idx="38">
                  <c:v>5.7862</c:v>
                </c:pt>
                <c:pt idx="39">
                  <c:v>5.8005000000000004</c:v>
                </c:pt>
                <c:pt idx="40">
                  <c:v>5.8468999999999998</c:v>
                </c:pt>
                <c:pt idx="41">
                  <c:v>5.8949999999999996</c:v>
                </c:pt>
                <c:pt idx="42">
                  <c:v>5.9756</c:v>
                </c:pt>
                <c:pt idx="43">
                  <c:v>5.9776999999999996</c:v>
                </c:pt>
                <c:pt idx="44">
                  <c:v>5.9248000000000003</c:v>
                </c:pt>
                <c:pt idx="45">
                  <c:v>5.9306000000000001</c:v>
                </c:pt>
                <c:pt idx="46">
                  <c:v>5.9363999999999999</c:v>
                </c:pt>
                <c:pt idx="47">
                  <c:v>5.968</c:v>
                </c:pt>
                <c:pt idx="48">
                  <c:v>5.8996000000000004</c:v>
                </c:pt>
                <c:pt idx="49">
                  <c:v>5.8834</c:v>
                </c:pt>
                <c:pt idx="50">
                  <c:v>5.8985000000000003</c:v>
                </c:pt>
                <c:pt idx="51">
                  <c:v>5.9145000000000003</c:v>
                </c:pt>
                <c:pt idx="52">
                  <c:v>5.8975999999999997</c:v>
                </c:pt>
                <c:pt idx="53">
                  <c:v>5.8975999999999997</c:v>
                </c:pt>
                <c:pt idx="54">
                  <c:v>5.907</c:v>
                </c:pt>
                <c:pt idx="55">
                  <c:v>5.8826999999999998</c:v>
                </c:pt>
                <c:pt idx="56">
                  <c:v>5.8994999999999997</c:v>
                </c:pt>
                <c:pt idx="57">
                  <c:v>5.8947000000000003</c:v>
                </c:pt>
                <c:pt idx="58">
                  <c:v>5.9748000000000001</c:v>
                </c:pt>
                <c:pt idx="59">
                  <c:v>6.0143000000000004</c:v>
                </c:pt>
                <c:pt idx="60">
                  <c:v>5.6981000000000002</c:v>
                </c:pt>
                <c:pt idx="61">
                  <c:v>5.7965999999999998</c:v>
                </c:pt>
                <c:pt idx="62">
                  <c:v>5.65</c:v>
                </c:pt>
                <c:pt idx="63">
                  <c:v>5.6726999999999999</c:v>
                </c:pt>
                <c:pt idx="64">
                  <c:v>5.7290000000000001</c:v>
                </c:pt>
                <c:pt idx="65">
                  <c:v>5.8082000000000003</c:v>
                </c:pt>
                <c:pt idx="66">
                  <c:v>5.7286000000000001</c:v>
                </c:pt>
                <c:pt idx="67">
                  <c:v>5.6589999999999998</c:v>
                </c:pt>
                <c:pt idx="68">
                  <c:v>5.47</c:v>
                </c:pt>
                <c:pt idx="69">
                  <c:v>5.7222999999999997</c:v>
                </c:pt>
                <c:pt idx="70">
                  <c:v>5.7102000000000004</c:v>
                </c:pt>
                <c:pt idx="71">
                  <c:v>5.5373999999999999</c:v>
                </c:pt>
                <c:pt idx="72">
                  <c:v>5.5678999999999998</c:v>
                </c:pt>
                <c:pt idx="73">
                  <c:v>5.6283000000000003</c:v>
                </c:pt>
                <c:pt idx="74">
                  <c:v>5.6096000000000004</c:v>
                </c:pt>
                <c:pt idx="75">
                  <c:v>5.7591999999999999</c:v>
                </c:pt>
                <c:pt idx="76">
                  <c:v>5.8330000000000002</c:v>
                </c:pt>
                <c:pt idx="77">
                  <c:v>5.7686000000000002</c:v>
                </c:pt>
                <c:pt idx="78">
                  <c:v>5.7009999999999996</c:v>
                </c:pt>
                <c:pt idx="79">
                  <c:v>5.6985999999999999</c:v>
                </c:pt>
                <c:pt idx="80">
                  <c:v>5.7206999999999999</c:v>
                </c:pt>
                <c:pt idx="81">
                  <c:v>5.6936</c:v>
                </c:pt>
                <c:pt idx="82">
                  <c:v>5.7161999999999997</c:v>
                </c:pt>
                <c:pt idx="83">
                  <c:v>5.7146999999999997</c:v>
                </c:pt>
                <c:pt idx="84">
                  <c:v>5.6806000000000001</c:v>
                </c:pt>
                <c:pt idx="85">
                  <c:v>5.6745000000000001</c:v>
                </c:pt>
                <c:pt idx="86">
                  <c:v>5.6981999999999999</c:v>
                </c:pt>
                <c:pt idx="87">
                  <c:v>5.6970000000000001</c:v>
                </c:pt>
                <c:pt idx="88">
                  <c:v>5.7066999999999997</c:v>
                </c:pt>
                <c:pt idx="89">
                  <c:v>5.6791999999999998</c:v>
                </c:pt>
                <c:pt idx="90">
                  <c:v>5.6432000000000002</c:v>
                </c:pt>
                <c:pt idx="91">
                  <c:v>5.6378000000000004</c:v>
                </c:pt>
                <c:pt idx="92">
                  <c:v>5.6292</c:v>
                </c:pt>
                <c:pt idx="93">
                  <c:v>5.6166</c:v>
                </c:pt>
                <c:pt idx="94">
                  <c:v>5.4875999999999996</c:v>
                </c:pt>
                <c:pt idx="95">
                  <c:v>5.6055999999999999</c:v>
                </c:pt>
                <c:pt idx="96">
                  <c:v>5.6051000000000002</c:v>
                </c:pt>
                <c:pt idx="97">
                  <c:v>5.6360000000000001</c:v>
                </c:pt>
                <c:pt idx="98">
                  <c:v>5.4531000000000001</c:v>
                </c:pt>
                <c:pt idx="99">
                  <c:v>5.4753999999999996</c:v>
                </c:pt>
                <c:pt idx="100">
                  <c:v>5.5305</c:v>
                </c:pt>
                <c:pt idx="101">
                  <c:v>5.5781000000000001</c:v>
                </c:pt>
                <c:pt idx="102">
                  <c:v>5.5408999999999997</c:v>
                </c:pt>
                <c:pt idx="103">
                  <c:v>5.4077999999999999</c:v>
                </c:pt>
                <c:pt idx="104">
                  <c:v>5.5411999999999999</c:v>
                </c:pt>
                <c:pt idx="105">
                  <c:v>5.5948000000000002</c:v>
                </c:pt>
                <c:pt idx="106">
                  <c:v>5.5754000000000001</c:v>
                </c:pt>
                <c:pt idx="107">
                  <c:v>5.5846</c:v>
                </c:pt>
                <c:pt idx="108">
                  <c:v>5.5366</c:v>
                </c:pt>
                <c:pt idx="109">
                  <c:v>5.4744999999999999</c:v>
                </c:pt>
                <c:pt idx="110">
                  <c:v>5.5374999999999996</c:v>
                </c:pt>
                <c:pt idx="111">
                  <c:v>5.4970999999999997</c:v>
                </c:pt>
                <c:pt idx="112">
                  <c:v>5.5109000000000004</c:v>
                </c:pt>
                <c:pt idx="113">
                  <c:v>5.5799000000000003</c:v>
                </c:pt>
                <c:pt idx="114">
                  <c:v>5.5258000000000003</c:v>
                </c:pt>
                <c:pt idx="115">
                  <c:v>5.4981</c:v>
                </c:pt>
                <c:pt idx="116">
                  <c:v>5.6108000000000002</c:v>
                </c:pt>
                <c:pt idx="117">
                  <c:v>5.5728999999999997</c:v>
                </c:pt>
                <c:pt idx="118">
                  <c:v>5.5410000000000004</c:v>
                </c:pt>
                <c:pt idx="119">
                  <c:v>5.4372999999999996</c:v>
                </c:pt>
                <c:pt idx="120">
                  <c:v>5.4279999999999999</c:v>
                </c:pt>
                <c:pt idx="121">
                  <c:v>5.4448999999999996</c:v>
                </c:pt>
                <c:pt idx="122">
                  <c:v>5.4179000000000004</c:v>
                </c:pt>
                <c:pt idx="123">
                  <c:v>5.4489000000000001</c:v>
                </c:pt>
                <c:pt idx="124">
                  <c:v>5.4550000000000001</c:v>
                </c:pt>
                <c:pt idx="125">
                  <c:v>5.4090999999999996</c:v>
                </c:pt>
                <c:pt idx="126">
                  <c:v>5.2816000000000001</c:v>
                </c:pt>
                <c:pt idx="127">
                  <c:v>5.2911000000000001</c:v>
                </c:pt>
                <c:pt idx="128">
                  <c:v>5.3441999999999998</c:v>
                </c:pt>
                <c:pt idx="129">
                  <c:v>5.3769999999999998</c:v>
                </c:pt>
                <c:pt idx="130">
                  <c:v>5.3882000000000003</c:v>
                </c:pt>
                <c:pt idx="131">
                  <c:v>5.3829000000000002</c:v>
                </c:pt>
                <c:pt idx="132">
                  <c:v>5.2670000000000003</c:v>
                </c:pt>
                <c:pt idx="133">
                  <c:v>5.2516999999999996</c:v>
                </c:pt>
                <c:pt idx="134">
                  <c:v>5.0072999999999999</c:v>
                </c:pt>
                <c:pt idx="135">
                  <c:v>4.9935</c:v>
                </c:pt>
                <c:pt idx="136">
                  <c:v>4.9142000000000001</c:v>
                </c:pt>
                <c:pt idx="137">
                  <c:v>4.8079000000000001</c:v>
                </c:pt>
                <c:pt idx="138">
                  <c:v>4.8490000000000002</c:v>
                </c:pt>
                <c:pt idx="139">
                  <c:v>4.9481999999999999</c:v>
                </c:pt>
                <c:pt idx="140">
                  <c:v>4.96</c:v>
                </c:pt>
                <c:pt idx="141">
                  <c:v>4.9645000000000001</c:v>
                </c:pt>
                <c:pt idx="142">
                  <c:v>5.0514000000000001</c:v>
                </c:pt>
                <c:pt idx="143">
                  <c:v>5.0753000000000004</c:v>
                </c:pt>
                <c:pt idx="144">
                  <c:v>5.1111000000000004</c:v>
                </c:pt>
                <c:pt idx="145">
                  <c:v>5.1828000000000003</c:v>
                </c:pt>
                <c:pt idx="146">
                  <c:v>5.1683000000000003</c:v>
                </c:pt>
                <c:pt idx="147">
                  <c:v>5.1828000000000003</c:v>
                </c:pt>
                <c:pt idx="148">
                  <c:v>5.0023</c:v>
                </c:pt>
                <c:pt idx="149">
                  <c:v>5.1199000000000003</c:v>
                </c:pt>
                <c:pt idx="150">
                  <c:v>5.0117000000000003</c:v>
                </c:pt>
                <c:pt idx="151">
                  <c:v>4.9480000000000004</c:v>
                </c:pt>
                <c:pt idx="152">
                  <c:v>5.1054000000000004</c:v>
                </c:pt>
                <c:pt idx="153">
                  <c:v>5.1661000000000001</c:v>
                </c:pt>
                <c:pt idx="154">
                  <c:v>5.109</c:v>
                </c:pt>
                <c:pt idx="155">
                  <c:v>5.3044000000000002</c:v>
                </c:pt>
                <c:pt idx="156">
                  <c:v>5.2920999999999996</c:v>
                </c:pt>
                <c:pt idx="157">
                  <c:v>5.1917999999999997</c:v>
                </c:pt>
                <c:pt idx="158">
                  <c:v>5.4450000000000003</c:v>
                </c:pt>
                <c:pt idx="159">
                  <c:v>5.7736000000000001</c:v>
                </c:pt>
                <c:pt idx="160">
                  <c:v>6.1101000000000001</c:v>
                </c:pt>
                <c:pt idx="161">
                  <c:v>5.8936000000000002</c:v>
                </c:pt>
                <c:pt idx="162">
                  <c:v>5.7523</c:v>
                </c:pt>
                <c:pt idx="163">
                  <c:v>6.0334000000000003</c:v>
                </c:pt>
                <c:pt idx="164">
                  <c:v>5.9648000000000003</c:v>
                </c:pt>
                <c:pt idx="165">
                  <c:v>5.9393000000000002</c:v>
                </c:pt>
                <c:pt idx="166">
                  <c:v>6.1108000000000002</c:v>
                </c:pt>
                <c:pt idx="167">
                  <c:v>6.1844000000000001</c:v>
                </c:pt>
                <c:pt idx="168">
                  <c:v>6.1618000000000004</c:v>
                </c:pt>
                <c:pt idx="169">
                  <c:v>6.1307</c:v>
                </c:pt>
                <c:pt idx="170">
                  <c:v>6.1738</c:v>
                </c:pt>
                <c:pt idx="171">
                  <c:v>6.0495999999999999</c:v>
                </c:pt>
                <c:pt idx="172">
                  <c:v>6.0061999999999998</c:v>
                </c:pt>
                <c:pt idx="173">
                  <c:v>5.952</c:v>
                </c:pt>
                <c:pt idx="174">
                  <c:v>5.9295</c:v>
                </c:pt>
                <c:pt idx="175">
                  <c:v>5.9684999999999997</c:v>
                </c:pt>
                <c:pt idx="176">
                  <c:v>6.0321999999999996</c:v>
                </c:pt>
                <c:pt idx="177">
                  <c:v>6.0678999999999998</c:v>
                </c:pt>
                <c:pt idx="178">
                  <c:v>6.0570000000000004</c:v>
                </c:pt>
                <c:pt idx="179">
                  <c:v>6.1186999999999996</c:v>
                </c:pt>
                <c:pt idx="180">
                  <c:v>6.2446999999999999</c:v>
                </c:pt>
                <c:pt idx="181">
                  <c:v>6.3198999999999996</c:v>
                </c:pt>
                <c:pt idx="182">
                  <c:v>6.4073000000000002</c:v>
                </c:pt>
                <c:pt idx="183">
                  <c:v>6.5235000000000003</c:v>
                </c:pt>
                <c:pt idx="184">
                  <c:v>6.7135999999999996</c:v>
                </c:pt>
                <c:pt idx="185">
                  <c:v>6.8826000000000001</c:v>
                </c:pt>
                <c:pt idx="186">
                  <c:v>6.82</c:v>
                </c:pt>
                <c:pt idx="187">
                  <c:v>6.7411000000000003</c:v>
                </c:pt>
                <c:pt idx="188">
                  <c:v>6.7371999999999996</c:v>
                </c:pt>
                <c:pt idx="189">
                  <c:v>6.8970000000000002</c:v>
                </c:pt>
                <c:pt idx="190">
                  <c:v>7.0481999999999996</c:v>
                </c:pt>
                <c:pt idx="191">
                  <c:v>7.0842000000000001</c:v>
                </c:pt>
                <c:pt idx="192">
                  <c:v>7.1295000000000002</c:v>
                </c:pt>
                <c:pt idx="193">
                  <c:v>7.2618999999999998</c:v>
                </c:pt>
                <c:pt idx="194">
                  <c:v>7.1448</c:v>
                </c:pt>
                <c:pt idx="195">
                  <c:v>7.3329000000000004</c:v>
                </c:pt>
                <c:pt idx="196">
                  <c:v>7.4019000000000004</c:v>
                </c:pt>
                <c:pt idx="197">
                  <c:v>7.4264999999999999</c:v>
                </c:pt>
                <c:pt idx="198">
                  <c:v>7.4462999999999999</c:v>
                </c:pt>
                <c:pt idx="199">
                  <c:v>7.4545000000000003</c:v>
                </c:pt>
                <c:pt idx="200">
                  <c:v>7.3353000000000002</c:v>
                </c:pt>
                <c:pt idx="201">
                  <c:v>7.3799000000000001</c:v>
                </c:pt>
                <c:pt idx="202">
                  <c:v>7.6173999999999999</c:v>
                </c:pt>
                <c:pt idx="203">
                  <c:v>7.6538000000000004</c:v>
                </c:pt>
                <c:pt idx="204">
                  <c:v>7.5174000000000003</c:v>
                </c:pt>
                <c:pt idx="205">
                  <c:v>7.5759999999999996</c:v>
                </c:pt>
                <c:pt idx="206">
                  <c:v>7.6318000000000001</c:v>
                </c:pt>
                <c:pt idx="207">
                  <c:v>7.5522</c:v>
                </c:pt>
                <c:pt idx="208">
                  <c:v>7.4980000000000002</c:v>
                </c:pt>
                <c:pt idx="209">
                  <c:v>7.5031999999999996</c:v>
                </c:pt>
                <c:pt idx="210">
                  <c:v>7.3855000000000004</c:v>
                </c:pt>
                <c:pt idx="211">
                  <c:v>7.6033999999999997</c:v>
                </c:pt>
                <c:pt idx="212">
                  <c:v>7.6589</c:v>
                </c:pt>
                <c:pt idx="213">
                  <c:v>7.5754000000000001</c:v>
                </c:pt>
                <c:pt idx="214">
                  <c:v>7.6765999999999996</c:v>
                </c:pt>
                <c:pt idx="215">
                  <c:v>7.9192</c:v>
                </c:pt>
              </c:numCache>
            </c:numRef>
          </c:val>
          <c:smooth val="0"/>
          <c:extLst>
            <c:ext xmlns:c16="http://schemas.microsoft.com/office/drawing/2014/chart" uri="{C3380CC4-5D6E-409C-BE32-E72D297353CC}">
              <c16:uniqueId val="{00000002-9072-4024-B644-C02BAFC64719}"/>
            </c:ext>
          </c:extLst>
        </c:ser>
        <c:ser>
          <c:idx val="3"/>
          <c:order val="3"/>
          <c:tx>
            <c:strRef>
              <c:f>'Chart 54'!$E$1</c:f>
              <c:strCache>
                <c:ptCount val="1"/>
                <c:pt idx="0">
                  <c:v>10year % (YTM)</c:v>
                </c:pt>
              </c:strCache>
            </c:strRef>
          </c:tx>
          <c:spPr>
            <a:ln w="19050" cap="rnd">
              <a:solidFill>
                <a:schemeClr val="accent4"/>
              </a:solidFill>
              <a:round/>
            </a:ln>
            <a:effectLst/>
          </c:spPr>
          <c:marker>
            <c:symbol val="none"/>
          </c:marker>
          <c:cat>
            <c:numRef>
              <c:f>'Chart 54'!$A$2:$A$217</c:f>
              <c:numCache>
                <c:formatCode>m/d/yyyy</c:formatCode>
                <c:ptCount val="216"/>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44204</c:v>
                </c:pt>
                <c:pt idx="165">
                  <c:v>44211</c:v>
                </c:pt>
                <c:pt idx="166">
                  <c:v>44218</c:v>
                </c:pt>
                <c:pt idx="167">
                  <c:v>44225</c:v>
                </c:pt>
                <c:pt idx="168">
                  <c:v>44232</c:v>
                </c:pt>
                <c:pt idx="169">
                  <c:v>44239</c:v>
                </c:pt>
                <c:pt idx="170">
                  <c:v>44246</c:v>
                </c:pt>
                <c:pt idx="171">
                  <c:v>44253</c:v>
                </c:pt>
                <c:pt idx="172">
                  <c:v>44260</c:v>
                </c:pt>
                <c:pt idx="173">
                  <c:v>44267</c:v>
                </c:pt>
                <c:pt idx="174">
                  <c:v>44274</c:v>
                </c:pt>
                <c:pt idx="175">
                  <c:v>44281</c:v>
                </c:pt>
                <c:pt idx="176">
                  <c:v>44288</c:v>
                </c:pt>
                <c:pt idx="177">
                  <c:v>44295</c:v>
                </c:pt>
                <c:pt idx="178">
                  <c:v>44302</c:v>
                </c:pt>
                <c:pt idx="179">
                  <c:v>44309</c:v>
                </c:pt>
                <c:pt idx="180">
                  <c:v>44316</c:v>
                </c:pt>
                <c:pt idx="181">
                  <c:v>44323</c:v>
                </c:pt>
                <c:pt idx="182">
                  <c:v>44330</c:v>
                </c:pt>
                <c:pt idx="183">
                  <c:v>44337</c:v>
                </c:pt>
                <c:pt idx="184">
                  <c:v>44347</c:v>
                </c:pt>
                <c:pt idx="185">
                  <c:v>44351</c:v>
                </c:pt>
                <c:pt idx="186">
                  <c:v>44358</c:v>
                </c:pt>
                <c:pt idx="187">
                  <c:v>44365</c:v>
                </c:pt>
                <c:pt idx="188">
                  <c:v>44372</c:v>
                </c:pt>
                <c:pt idx="189">
                  <c:v>44379</c:v>
                </c:pt>
                <c:pt idx="190">
                  <c:v>44386</c:v>
                </c:pt>
                <c:pt idx="191">
                  <c:v>44393</c:v>
                </c:pt>
                <c:pt idx="192">
                  <c:v>44400</c:v>
                </c:pt>
                <c:pt idx="193">
                  <c:v>44407</c:v>
                </c:pt>
                <c:pt idx="194">
                  <c:v>44414</c:v>
                </c:pt>
                <c:pt idx="195">
                  <c:v>44421</c:v>
                </c:pt>
                <c:pt idx="196">
                  <c:v>44428</c:v>
                </c:pt>
                <c:pt idx="197">
                  <c:v>44434</c:v>
                </c:pt>
                <c:pt idx="198">
                  <c:v>44442</c:v>
                </c:pt>
                <c:pt idx="199">
                  <c:v>44449</c:v>
                </c:pt>
                <c:pt idx="200">
                  <c:v>44456</c:v>
                </c:pt>
                <c:pt idx="201">
                  <c:v>44463</c:v>
                </c:pt>
                <c:pt idx="202">
                  <c:v>44470</c:v>
                </c:pt>
                <c:pt idx="203">
                  <c:v>44477</c:v>
                </c:pt>
                <c:pt idx="204">
                  <c:v>44484</c:v>
                </c:pt>
                <c:pt idx="205">
                  <c:v>44491</c:v>
                </c:pt>
                <c:pt idx="206">
                  <c:v>44498</c:v>
                </c:pt>
                <c:pt idx="207">
                  <c:v>44505</c:v>
                </c:pt>
                <c:pt idx="208">
                  <c:v>44512</c:v>
                </c:pt>
                <c:pt idx="209">
                  <c:v>44519</c:v>
                </c:pt>
                <c:pt idx="210">
                  <c:v>44526</c:v>
                </c:pt>
                <c:pt idx="211">
                  <c:v>44533</c:v>
                </c:pt>
                <c:pt idx="212">
                  <c:v>44540</c:v>
                </c:pt>
                <c:pt idx="213">
                  <c:v>44547</c:v>
                </c:pt>
                <c:pt idx="214">
                  <c:v>44554</c:v>
                </c:pt>
                <c:pt idx="215">
                  <c:v>44561</c:v>
                </c:pt>
              </c:numCache>
            </c:numRef>
          </c:cat>
          <c:val>
            <c:numRef>
              <c:f>'Chart 54'!$E$2:$E$217</c:f>
              <c:numCache>
                <c:formatCode>0.0</c:formatCode>
                <c:ptCount val="216"/>
                <c:pt idx="0">
                  <c:v>10.100300000000001</c:v>
                </c:pt>
                <c:pt idx="1">
                  <c:v>10.0626</c:v>
                </c:pt>
                <c:pt idx="2">
                  <c:v>9.9914000000000005</c:v>
                </c:pt>
                <c:pt idx="3">
                  <c:v>9.9655000000000005</c:v>
                </c:pt>
                <c:pt idx="4">
                  <c:v>9.8500999999999994</c:v>
                </c:pt>
                <c:pt idx="5">
                  <c:v>9.7047000000000008</c:v>
                </c:pt>
                <c:pt idx="6">
                  <c:v>9.7199000000000009</c:v>
                </c:pt>
                <c:pt idx="7">
                  <c:v>9.6815999999999995</c:v>
                </c:pt>
                <c:pt idx="8">
                  <c:v>9.7349999999999994</c:v>
                </c:pt>
                <c:pt idx="9">
                  <c:v>9.6927000000000003</c:v>
                </c:pt>
                <c:pt idx="10">
                  <c:v>9.6372999999999998</c:v>
                </c:pt>
                <c:pt idx="11">
                  <c:v>9.6997</c:v>
                </c:pt>
                <c:pt idx="12">
                  <c:v>9.7288999999999994</c:v>
                </c:pt>
                <c:pt idx="13">
                  <c:v>9.6959999999999997</c:v>
                </c:pt>
                <c:pt idx="14">
                  <c:v>9.7010000000000005</c:v>
                </c:pt>
                <c:pt idx="15">
                  <c:v>9.7304999999999993</c:v>
                </c:pt>
                <c:pt idx="16">
                  <c:v>9.6991999999999994</c:v>
                </c:pt>
                <c:pt idx="17">
                  <c:v>9.8404000000000007</c:v>
                </c:pt>
                <c:pt idx="18">
                  <c:v>9.7392000000000003</c:v>
                </c:pt>
                <c:pt idx="19">
                  <c:v>9.7302999999999997</c:v>
                </c:pt>
                <c:pt idx="20">
                  <c:v>9.7334999999999994</c:v>
                </c:pt>
                <c:pt idx="21">
                  <c:v>9.7155000000000005</c:v>
                </c:pt>
                <c:pt idx="22">
                  <c:v>9.74</c:v>
                </c:pt>
                <c:pt idx="23">
                  <c:v>9.7644000000000002</c:v>
                </c:pt>
                <c:pt idx="24">
                  <c:v>9.8348999999999993</c:v>
                </c:pt>
                <c:pt idx="25">
                  <c:v>9.8259000000000007</c:v>
                </c:pt>
                <c:pt idx="26">
                  <c:v>9.8465000000000007</c:v>
                </c:pt>
                <c:pt idx="27">
                  <c:v>9.8452999999999999</c:v>
                </c:pt>
                <c:pt idx="28">
                  <c:v>9.7139000000000006</c:v>
                </c:pt>
                <c:pt idx="29">
                  <c:v>9.5937000000000001</c:v>
                </c:pt>
                <c:pt idx="30">
                  <c:v>9.5975999999999999</c:v>
                </c:pt>
                <c:pt idx="31">
                  <c:v>9.5802999999999994</c:v>
                </c:pt>
                <c:pt idx="32">
                  <c:v>9.5602</c:v>
                </c:pt>
                <c:pt idx="33">
                  <c:v>9.5120000000000005</c:v>
                </c:pt>
                <c:pt idx="34">
                  <c:v>9.4917999999999996</c:v>
                </c:pt>
                <c:pt idx="35">
                  <c:v>9.5874000000000006</c:v>
                </c:pt>
                <c:pt idx="36">
                  <c:v>9.6931999999999992</c:v>
                </c:pt>
                <c:pt idx="37">
                  <c:v>9.7882999999999996</c:v>
                </c:pt>
                <c:pt idx="38">
                  <c:v>9.7851999999999997</c:v>
                </c:pt>
                <c:pt idx="39">
                  <c:v>9.7525999999999993</c:v>
                </c:pt>
                <c:pt idx="40">
                  <c:v>9.7251999999999992</c:v>
                </c:pt>
                <c:pt idx="41">
                  <c:v>9.6308000000000007</c:v>
                </c:pt>
                <c:pt idx="42">
                  <c:v>9.5565999999999995</c:v>
                </c:pt>
                <c:pt idx="43">
                  <c:v>9.5821000000000005</c:v>
                </c:pt>
                <c:pt idx="44">
                  <c:v>9.5775000000000006</c:v>
                </c:pt>
                <c:pt idx="45">
                  <c:v>9.6088000000000005</c:v>
                </c:pt>
                <c:pt idx="46">
                  <c:v>9.6470000000000002</c:v>
                </c:pt>
                <c:pt idx="47">
                  <c:v>9.6229999999999993</c:v>
                </c:pt>
                <c:pt idx="48">
                  <c:v>9.6248000000000005</c:v>
                </c:pt>
                <c:pt idx="49">
                  <c:v>9.6493000000000002</c:v>
                </c:pt>
                <c:pt idx="50">
                  <c:v>9.5785999999999998</c:v>
                </c:pt>
                <c:pt idx="51">
                  <c:v>9.6</c:v>
                </c:pt>
                <c:pt idx="52">
                  <c:v>9.6089000000000002</c:v>
                </c:pt>
                <c:pt idx="53">
                  <c:v>9.6089000000000002</c:v>
                </c:pt>
                <c:pt idx="54">
                  <c:v>9.5893999999999995</c:v>
                </c:pt>
                <c:pt idx="55">
                  <c:v>9.8604000000000003</c:v>
                </c:pt>
                <c:pt idx="56">
                  <c:v>10.0578</c:v>
                </c:pt>
                <c:pt idx="57">
                  <c:v>9.9893000000000001</c:v>
                </c:pt>
                <c:pt idx="58">
                  <c:v>10.0992</c:v>
                </c:pt>
                <c:pt idx="59">
                  <c:v>10.1653</c:v>
                </c:pt>
                <c:pt idx="60">
                  <c:v>9.9489000000000001</c:v>
                </c:pt>
                <c:pt idx="61">
                  <c:v>9.8832000000000004</c:v>
                </c:pt>
                <c:pt idx="62">
                  <c:v>9.9031000000000002</c:v>
                </c:pt>
                <c:pt idx="63">
                  <c:v>9.9273000000000007</c:v>
                </c:pt>
                <c:pt idx="64">
                  <c:v>9.8569999999999993</c:v>
                </c:pt>
                <c:pt idx="65">
                  <c:v>9.8978999999999999</c:v>
                </c:pt>
                <c:pt idx="66">
                  <c:v>9.9413999999999998</c:v>
                </c:pt>
                <c:pt idx="67">
                  <c:v>10.0997</c:v>
                </c:pt>
                <c:pt idx="68">
                  <c:v>9.9664999999999999</c:v>
                </c:pt>
                <c:pt idx="69">
                  <c:v>9.9085999999999999</c:v>
                </c:pt>
                <c:pt idx="70">
                  <c:v>9.8429000000000002</c:v>
                </c:pt>
                <c:pt idx="71">
                  <c:v>9.7584</c:v>
                </c:pt>
                <c:pt idx="72">
                  <c:v>9.7582000000000004</c:v>
                </c:pt>
                <c:pt idx="73">
                  <c:v>9.7584</c:v>
                </c:pt>
                <c:pt idx="74">
                  <c:v>9.5215999999999994</c:v>
                </c:pt>
                <c:pt idx="75">
                  <c:v>9.7515000000000001</c:v>
                </c:pt>
                <c:pt idx="76">
                  <c:v>9.4689999999999994</c:v>
                </c:pt>
                <c:pt idx="77">
                  <c:v>9.7243999999999993</c:v>
                </c:pt>
                <c:pt idx="78">
                  <c:v>9.7352000000000007</c:v>
                </c:pt>
                <c:pt idx="79">
                  <c:v>9.7317999999999998</c:v>
                </c:pt>
                <c:pt idx="80">
                  <c:v>9.7702000000000009</c:v>
                </c:pt>
                <c:pt idx="81">
                  <c:v>9.5997000000000003</c:v>
                </c:pt>
                <c:pt idx="82">
                  <c:v>9.5030000000000001</c:v>
                </c:pt>
                <c:pt idx="83">
                  <c:v>9.6309000000000005</c:v>
                </c:pt>
                <c:pt idx="84">
                  <c:v>9.5111000000000008</c:v>
                </c:pt>
                <c:pt idx="85">
                  <c:v>9.5769000000000002</c:v>
                </c:pt>
                <c:pt idx="86">
                  <c:v>9.3946000000000005</c:v>
                </c:pt>
                <c:pt idx="87">
                  <c:v>9.5218000000000007</c:v>
                </c:pt>
                <c:pt idx="88">
                  <c:v>9.3323</c:v>
                </c:pt>
                <c:pt idx="89">
                  <c:v>9.4756999999999998</c:v>
                </c:pt>
                <c:pt idx="90">
                  <c:v>9.4054000000000002</c:v>
                </c:pt>
                <c:pt idx="91">
                  <c:v>9.2285000000000004</c:v>
                </c:pt>
                <c:pt idx="92">
                  <c:v>9.2060999999999993</c:v>
                </c:pt>
                <c:pt idx="93">
                  <c:v>9.1917000000000009</c:v>
                </c:pt>
                <c:pt idx="94">
                  <c:v>9.0739999999999998</c:v>
                </c:pt>
                <c:pt idx="95">
                  <c:v>8.9793000000000003</c:v>
                </c:pt>
                <c:pt idx="96">
                  <c:v>8.9590999999999994</c:v>
                </c:pt>
                <c:pt idx="97">
                  <c:v>8.7872000000000003</c:v>
                </c:pt>
                <c:pt idx="98">
                  <c:v>8.9864999999999995</c:v>
                </c:pt>
                <c:pt idx="99">
                  <c:v>8.7227999999999994</c:v>
                </c:pt>
                <c:pt idx="100">
                  <c:v>8.7019000000000002</c:v>
                </c:pt>
                <c:pt idx="101">
                  <c:v>8.5267999999999997</c:v>
                </c:pt>
                <c:pt idx="102">
                  <c:v>8.4596</c:v>
                </c:pt>
                <c:pt idx="103">
                  <c:v>8.4505999999999997</c:v>
                </c:pt>
                <c:pt idx="104">
                  <c:v>8.4359000000000002</c:v>
                </c:pt>
                <c:pt idx="105">
                  <c:v>8.4611999999999998</c:v>
                </c:pt>
                <c:pt idx="106">
                  <c:v>8.3613999999999997</c:v>
                </c:pt>
                <c:pt idx="107">
                  <c:v>8.2890999999999995</c:v>
                </c:pt>
                <c:pt idx="108">
                  <c:v>8.2766999999999999</c:v>
                </c:pt>
                <c:pt idx="109">
                  <c:v>8.2317999999999998</c:v>
                </c:pt>
                <c:pt idx="110">
                  <c:v>8.1251999999999995</c:v>
                </c:pt>
                <c:pt idx="111">
                  <c:v>8.0073000000000008</c:v>
                </c:pt>
                <c:pt idx="112">
                  <c:v>7.7267000000000001</c:v>
                </c:pt>
                <c:pt idx="113">
                  <c:v>7.6191000000000004</c:v>
                </c:pt>
                <c:pt idx="114">
                  <c:v>7.7401999999999997</c:v>
                </c:pt>
                <c:pt idx="115">
                  <c:v>7.7488999999999999</c:v>
                </c:pt>
                <c:pt idx="116">
                  <c:v>7.9802999999999997</c:v>
                </c:pt>
                <c:pt idx="117">
                  <c:v>9.0792999999999999</c:v>
                </c:pt>
                <c:pt idx="118">
                  <c:v>8.5578000000000003</c:v>
                </c:pt>
                <c:pt idx="119">
                  <c:v>8.34</c:v>
                </c:pt>
                <c:pt idx="120">
                  <c:v>8.2558000000000007</c:v>
                </c:pt>
                <c:pt idx="121">
                  <c:v>8.3195999999999994</c:v>
                </c:pt>
                <c:pt idx="122">
                  <c:v>8.3703000000000003</c:v>
                </c:pt>
                <c:pt idx="123">
                  <c:v>8.2492000000000001</c:v>
                </c:pt>
                <c:pt idx="124">
                  <c:v>7.8769999999999998</c:v>
                </c:pt>
                <c:pt idx="125">
                  <c:v>8.0143000000000004</c:v>
                </c:pt>
                <c:pt idx="126">
                  <c:v>7.9089999999999998</c:v>
                </c:pt>
                <c:pt idx="127">
                  <c:v>7.8829000000000002</c:v>
                </c:pt>
                <c:pt idx="128">
                  <c:v>7.8197999999999999</c:v>
                </c:pt>
                <c:pt idx="129">
                  <c:v>7.8764000000000003</c:v>
                </c:pt>
                <c:pt idx="130">
                  <c:v>7.8874000000000004</c:v>
                </c:pt>
                <c:pt idx="131">
                  <c:v>7.9214000000000002</c:v>
                </c:pt>
                <c:pt idx="132">
                  <c:v>7.7131999999999996</c:v>
                </c:pt>
                <c:pt idx="133">
                  <c:v>7.6734999999999998</c:v>
                </c:pt>
                <c:pt idx="134">
                  <c:v>7.7636000000000003</c:v>
                </c:pt>
                <c:pt idx="135">
                  <c:v>7.7633999999999999</c:v>
                </c:pt>
                <c:pt idx="136">
                  <c:v>7.7572000000000001</c:v>
                </c:pt>
                <c:pt idx="137">
                  <c:v>7.8194999999999997</c:v>
                </c:pt>
                <c:pt idx="138">
                  <c:v>7.7824</c:v>
                </c:pt>
                <c:pt idx="139">
                  <c:v>7.7599</c:v>
                </c:pt>
                <c:pt idx="140">
                  <c:v>7.7877999999999998</c:v>
                </c:pt>
                <c:pt idx="141">
                  <c:v>7.7789999999999999</c:v>
                </c:pt>
                <c:pt idx="142">
                  <c:v>7.7892000000000001</c:v>
                </c:pt>
                <c:pt idx="143">
                  <c:v>7.7491000000000003</c:v>
                </c:pt>
                <c:pt idx="144">
                  <c:v>7.7378</c:v>
                </c:pt>
                <c:pt idx="145">
                  <c:v>7.7257999999999996</c:v>
                </c:pt>
                <c:pt idx="146">
                  <c:v>7.7561</c:v>
                </c:pt>
                <c:pt idx="147">
                  <c:v>7.6062000000000003</c:v>
                </c:pt>
                <c:pt idx="148">
                  <c:v>7.6607000000000003</c:v>
                </c:pt>
                <c:pt idx="149">
                  <c:v>7.6761999999999997</c:v>
                </c:pt>
                <c:pt idx="150">
                  <c:v>7.7378</c:v>
                </c:pt>
                <c:pt idx="151">
                  <c:v>7.8194999999999997</c:v>
                </c:pt>
                <c:pt idx="152">
                  <c:v>7.9417999999999997</c:v>
                </c:pt>
                <c:pt idx="153">
                  <c:v>7.9321999999999999</c:v>
                </c:pt>
                <c:pt idx="154">
                  <c:v>8.1753</c:v>
                </c:pt>
                <c:pt idx="155">
                  <c:v>8.0688999999999993</c:v>
                </c:pt>
                <c:pt idx="156">
                  <c:v>8.0983999999999998</c:v>
                </c:pt>
                <c:pt idx="157">
                  <c:v>8.2013999999999996</c:v>
                </c:pt>
                <c:pt idx="158">
                  <c:v>8.1646000000000001</c:v>
                </c:pt>
                <c:pt idx="159">
                  <c:v>8.2843999999999998</c:v>
                </c:pt>
                <c:pt idx="160">
                  <c:v>8.5548000000000002</c:v>
                </c:pt>
                <c:pt idx="161">
                  <c:v>8.6318000000000001</c:v>
                </c:pt>
                <c:pt idx="162">
                  <c:v>8.7146000000000008</c:v>
                </c:pt>
                <c:pt idx="163">
                  <c:v>8.8371999999999993</c:v>
                </c:pt>
                <c:pt idx="164">
                  <c:v>8.7918000000000003</c:v>
                </c:pt>
                <c:pt idx="165">
                  <c:v>9.3557000000000006</c:v>
                </c:pt>
                <c:pt idx="166">
                  <c:v>9.0970999999999993</c:v>
                </c:pt>
                <c:pt idx="167">
                  <c:v>8.9946000000000002</c:v>
                </c:pt>
                <c:pt idx="168">
                  <c:v>8.8072999999999997</c:v>
                </c:pt>
                <c:pt idx="169">
                  <c:v>8.7437000000000005</c:v>
                </c:pt>
                <c:pt idx="170">
                  <c:v>8.6723999999999997</c:v>
                </c:pt>
                <c:pt idx="171">
                  <c:v>8.8364999999999991</c:v>
                </c:pt>
                <c:pt idx="172">
                  <c:v>8.7941000000000003</c:v>
                </c:pt>
                <c:pt idx="173">
                  <c:v>8.7882999999999996</c:v>
                </c:pt>
                <c:pt idx="174">
                  <c:v>8.8161000000000005</c:v>
                </c:pt>
                <c:pt idx="175">
                  <c:v>8.8321000000000005</c:v>
                </c:pt>
                <c:pt idx="176">
                  <c:v>8.8788999999999998</c:v>
                </c:pt>
                <c:pt idx="177">
                  <c:v>8.9315999999999995</c:v>
                </c:pt>
                <c:pt idx="178">
                  <c:v>8.7649000000000008</c:v>
                </c:pt>
                <c:pt idx="179">
                  <c:v>8.9154</c:v>
                </c:pt>
                <c:pt idx="180">
                  <c:v>9.0510000000000002</c:v>
                </c:pt>
                <c:pt idx="181">
                  <c:v>9.1008999999999993</c:v>
                </c:pt>
                <c:pt idx="182">
                  <c:v>8.9872999999999994</c:v>
                </c:pt>
                <c:pt idx="183">
                  <c:v>8.9602000000000004</c:v>
                </c:pt>
                <c:pt idx="184">
                  <c:v>8.8408999999999995</c:v>
                </c:pt>
                <c:pt idx="185">
                  <c:v>8.8179999999999996</c:v>
                </c:pt>
                <c:pt idx="186">
                  <c:v>8.9161999999999999</c:v>
                </c:pt>
                <c:pt idx="187">
                  <c:v>9.1791999999999998</c:v>
                </c:pt>
                <c:pt idx="188">
                  <c:v>9.1548999999999996</c:v>
                </c:pt>
                <c:pt idx="189">
                  <c:v>9.1783999999999999</c:v>
                </c:pt>
                <c:pt idx="190">
                  <c:v>9.2027000000000001</c:v>
                </c:pt>
                <c:pt idx="191">
                  <c:v>9.3869000000000007</c:v>
                </c:pt>
                <c:pt idx="192">
                  <c:v>9.4076000000000004</c:v>
                </c:pt>
                <c:pt idx="193">
                  <c:v>9.2250999999999994</c:v>
                </c:pt>
                <c:pt idx="194">
                  <c:v>9.5295000000000005</c:v>
                </c:pt>
                <c:pt idx="195">
                  <c:v>9.5898000000000003</c:v>
                </c:pt>
                <c:pt idx="196">
                  <c:v>9.6489999999999991</c:v>
                </c:pt>
                <c:pt idx="197">
                  <c:v>9.8228000000000009</c:v>
                </c:pt>
                <c:pt idx="198">
                  <c:v>10.074999999999999</c:v>
                </c:pt>
                <c:pt idx="199">
                  <c:v>10.1448</c:v>
                </c:pt>
                <c:pt idx="200">
                  <c:v>9.9445999999999994</c:v>
                </c:pt>
                <c:pt idx="201">
                  <c:v>9.9337</c:v>
                </c:pt>
                <c:pt idx="202">
                  <c:v>9.9145000000000003</c:v>
                </c:pt>
                <c:pt idx="203">
                  <c:v>9.9659999999999993</c:v>
                </c:pt>
                <c:pt idx="204">
                  <c:v>9.9911999999999992</c:v>
                </c:pt>
                <c:pt idx="205">
                  <c:v>10.0351</c:v>
                </c:pt>
                <c:pt idx="206">
                  <c:v>10.1014</c:v>
                </c:pt>
                <c:pt idx="207">
                  <c:v>9.9323999999999995</c:v>
                </c:pt>
                <c:pt idx="208">
                  <c:v>10.039</c:v>
                </c:pt>
                <c:pt idx="209">
                  <c:v>9.9923000000000002</c:v>
                </c:pt>
                <c:pt idx="210">
                  <c:v>9.9475999999999996</c:v>
                </c:pt>
                <c:pt idx="211">
                  <c:v>9.8667999999999996</c:v>
                </c:pt>
                <c:pt idx="212">
                  <c:v>9.9725000000000001</c:v>
                </c:pt>
                <c:pt idx="213">
                  <c:v>10.120200000000001</c:v>
                </c:pt>
                <c:pt idx="214">
                  <c:v>10.087999999999999</c:v>
                </c:pt>
                <c:pt idx="215">
                  <c:v>10.021800000000001</c:v>
                </c:pt>
              </c:numCache>
            </c:numRef>
          </c:val>
          <c:smooth val="0"/>
          <c:extLst>
            <c:ext xmlns:c16="http://schemas.microsoft.com/office/drawing/2014/chart" uri="{C3380CC4-5D6E-409C-BE32-E72D297353CC}">
              <c16:uniqueId val="{00000003-9072-4024-B644-C02BAFC64719}"/>
            </c:ext>
          </c:extLst>
        </c:ser>
        <c:dLbls>
          <c:showLegendKey val="0"/>
          <c:showVal val="0"/>
          <c:showCatName val="0"/>
          <c:showSerName val="0"/>
          <c:showPercent val="0"/>
          <c:showBubbleSize val="0"/>
        </c:dLbls>
        <c:smooth val="0"/>
        <c:axId val="687589424"/>
        <c:axId val="687598048"/>
      </c:lineChart>
      <c:dateAx>
        <c:axId val="687589424"/>
        <c:scaling>
          <c:orientation val="minMax"/>
          <c:min val="43466"/>
        </c:scaling>
        <c:delete val="0"/>
        <c:axPos val="b"/>
        <c:numFmt formatCode="m/d/yyyy" sourceLinked="1"/>
        <c:majorTickMark val="out"/>
        <c:minorTickMark val="none"/>
        <c:tickLblPos val="nextTo"/>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98048"/>
        <c:crosses val="autoZero"/>
        <c:auto val="1"/>
        <c:lblOffset val="100"/>
        <c:baseTimeUnit val="days"/>
        <c:majorUnit val="2"/>
        <c:majorTimeUnit val="months"/>
      </c:dateAx>
      <c:valAx>
        <c:axId val="687598048"/>
        <c:scaling>
          <c:orientation val="minMax"/>
          <c:min val="4"/>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89424"/>
        <c:crosses val="autoZero"/>
        <c:crossBetween val="between"/>
      </c:valAx>
      <c:spPr>
        <a:noFill/>
        <a:ln>
          <a:noFill/>
        </a:ln>
        <a:effectLst/>
      </c:spPr>
    </c:plotArea>
    <c:legend>
      <c:legendPos val="b"/>
      <c:layout>
        <c:manualLayout>
          <c:xMode val="edge"/>
          <c:yMode val="edge"/>
          <c:x val="1.3809126984126984E-2"/>
          <c:y val="0.82353666666666669"/>
          <c:w val="0.97742142857142855"/>
          <c:h val="0.17646333333333333"/>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1941936844379028E-2"/>
          <c:y val="4.4328240740740738E-2"/>
          <c:w val="0.92325227096936058"/>
          <c:h val="0.68181899458922079"/>
        </c:manualLayout>
      </c:layout>
      <c:lineChart>
        <c:grouping val="standard"/>
        <c:varyColors val="0"/>
        <c:ser>
          <c:idx val="0"/>
          <c:order val="0"/>
          <c:tx>
            <c:strRef>
              <c:f>'Գրաֆիկ 55'!$B$1</c:f>
              <c:strCache>
                <c:ptCount val="1"/>
                <c:pt idx="0">
                  <c:v>Individuals up to 1 year</c:v>
                </c:pt>
              </c:strCache>
            </c:strRef>
          </c:tx>
          <c:marker>
            <c:symbol val="none"/>
          </c:marker>
          <c:cat>
            <c:strRef>
              <c:f>'Գրաֆիկ 55'!$A$10:$A$25</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55'!$B$10:$B$25</c:f>
              <c:numCache>
                <c:formatCode>0.0</c:formatCode>
                <c:ptCount val="16"/>
                <c:pt idx="0">
                  <c:v>8.6144223813416279</c:v>
                </c:pt>
                <c:pt idx="1">
                  <c:v>9.612279340906154</c:v>
                </c:pt>
                <c:pt idx="2">
                  <c:v>9.7716688424780909</c:v>
                </c:pt>
                <c:pt idx="3">
                  <c:v>9.1144169863757476</c:v>
                </c:pt>
                <c:pt idx="4">
                  <c:v>10.081484691298275</c:v>
                </c:pt>
                <c:pt idx="5">
                  <c:v>7.8039558544198213</c:v>
                </c:pt>
                <c:pt idx="6">
                  <c:v>6.3852337750775181</c:v>
                </c:pt>
                <c:pt idx="7">
                  <c:v>8.9416097779056329</c:v>
                </c:pt>
                <c:pt idx="8">
                  <c:v>6.7504491533756834</c:v>
                </c:pt>
                <c:pt idx="9">
                  <c:v>7.6635212285898033</c:v>
                </c:pt>
                <c:pt idx="10">
                  <c:v>9.3165687741546606</c:v>
                </c:pt>
                <c:pt idx="11">
                  <c:v>6.7597934194903662</c:v>
                </c:pt>
                <c:pt idx="12">
                  <c:v>7.3986803293544696</c:v>
                </c:pt>
                <c:pt idx="13">
                  <c:v>7.1573445185972888</c:v>
                </c:pt>
                <c:pt idx="14">
                  <c:v>7.7932757683400995</c:v>
                </c:pt>
                <c:pt idx="15">
                  <c:v>8.0526997167421541</c:v>
                </c:pt>
              </c:numCache>
            </c:numRef>
          </c:val>
          <c:smooth val="0"/>
          <c:extLst>
            <c:ext xmlns:c16="http://schemas.microsoft.com/office/drawing/2014/chart" uri="{C3380CC4-5D6E-409C-BE32-E72D297353CC}">
              <c16:uniqueId val="{00000000-C8DD-4837-A24B-0E7353D650B9}"/>
            </c:ext>
          </c:extLst>
        </c:ser>
        <c:ser>
          <c:idx val="1"/>
          <c:order val="1"/>
          <c:tx>
            <c:strRef>
              <c:f>'Գրաֆիկ 55'!$C$1</c:f>
              <c:strCache>
                <c:ptCount val="1"/>
                <c:pt idx="0">
                  <c:v>Legal prs. up to 1 year</c:v>
                </c:pt>
              </c:strCache>
            </c:strRef>
          </c:tx>
          <c:marker>
            <c:symbol val="none"/>
          </c:marker>
          <c:cat>
            <c:strRef>
              <c:f>'Գրաֆիկ 55'!$A$10:$A$25</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55'!$C$10:$C$25</c:f>
              <c:numCache>
                <c:formatCode>0.0</c:formatCode>
                <c:ptCount val="16"/>
                <c:pt idx="0">
                  <c:v>8.255950936004723</c:v>
                </c:pt>
                <c:pt idx="1">
                  <c:v>8.1555574138706977</c:v>
                </c:pt>
                <c:pt idx="2">
                  <c:v>7.9858093201764699</c:v>
                </c:pt>
                <c:pt idx="3">
                  <c:v>8.1607271469213511</c:v>
                </c:pt>
                <c:pt idx="4">
                  <c:v>8.3054185778223246</c:v>
                </c:pt>
                <c:pt idx="5">
                  <c:v>8.466169669792853</c:v>
                </c:pt>
                <c:pt idx="6">
                  <c:v>8.129952269311314</c:v>
                </c:pt>
                <c:pt idx="7">
                  <c:v>8.1308795637164373</c:v>
                </c:pt>
                <c:pt idx="8">
                  <c:v>7.7054070089875992</c:v>
                </c:pt>
                <c:pt idx="9">
                  <c:v>8.0436473393987349</c:v>
                </c:pt>
                <c:pt idx="10">
                  <c:v>7.8396958159789198</c:v>
                </c:pt>
                <c:pt idx="11">
                  <c:v>7.8661967311611356</c:v>
                </c:pt>
                <c:pt idx="12">
                  <c:v>7.8980095795958656</c:v>
                </c:pt>
                <c:pt idx="13">
                  <c:v>8.2953715240725181</c:v>
                </c:pt>
                <c:pt idx="14">
                  <c:v>8.5468632429308453</c:v>
                </c:pt>
                <c:pt idx="15">
                  <c:v>8.3678297237894093</c:v>
                </c:pt>
              </c:numCache>
            </c:numRef>
          </c:val>
          <c:smooth val="0"/>
          <c:extLst>
            <c:ext xmlns:c16="http://schemas.microsoft.com/office/drawing/2014/chart" uri="{C3380CC4-5D6E-409C-BE32-E72D297353CC}">
              <c16:uniqueId val="{00000001-C8DD-4837-A24B-0E7353D650B9}"/>
            </c:ext>
          </c:extLst>
        </c:ser>
        <c:ser>
          <c:idx val="6"/>
          <c:order val="2"/>
          <c:tx>
            <c:strRef>
              <c:f>'Գրաֆիկ 56'!$H$1</c:f>
              <c:strCache>
                <c:ptCount val="1"/>
                <c:pt idx="0">
                  <c:v>Ն1(2) </c:v>
                </c:pt>
              </c:strCache>
            </c:strRef>
          </c:tx>
          <c:marker>
            <c:symbol val="none"/>
          </c:marker>
          <c:cat>
            <c:strRef>
              <c:f>'Գրաֆիկ 55'!$A$10:$A$25</c:f>
              <c:strCache>
                <c:ptCount val="16"/>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strCache>
            </c:strRef>
          </c:cat>
          <c:val>
            <c:numRef>
              <c:f>'Գրաֆիկ 56'!$H$2:$H$18</c:f>
            </c:numRef>
          </c:val>
          <c:smooth val="0"/>
          <c:extLst>
            <c:ext xmlns:c16="http://schemas.microsoft.com/office/drawing/2014/chart" uri="{C3380CC4-5D6E-409C-BE32-E72D297353CC}">
              <c16:uniqueId val="{00000002-C8DD-4837-A24B-0E7353D650B9}"/>
            </c:ext>
          </c:extLst>
        </c:ser>
        <c:dLbls>
          <c:showLegendKey val="0"/>
          <c:showVal val="0"/>
          <c:showCatName val="0"/>
          <c:showSerName val="0"/>
          <c:showPercent val="0"/>
          <c:showBubbleSize val="0"/>
        </c:dLbls>
        <c:smooth val="0"/>
        <c:axId val="687601576"/>
        <c:axId val="687598440"/>
      </c:lineChart>
      <c:catAx>
        <c:axId val="687601576"/>
        <c:scaling>
          <c:orientation val="minMax"/>
        </c:scaling>
        <c:delete val="0"/>
        <c:axPos val="b"/>
        <c:numFmt formatCode="General" sourceLinked="1"/>
        <c:majorTickMark val="out"/>
        <c:minorTickMark val="none"/>
        <c:tickLblPos val="nextTo"/>
        <c:txPr>
          <a:bodyPr/>
          <a:lstStyle/>
          <a:p>
            <a:pPr>
              <a:defRPr sz="600">
                <a:latin typeface="GHEA Grapalat" panose="02000506050000020003" pitchFamily="50" charset="0"/>
              </a:defRPr>
            </a:pPr>
            <a:endParaRPr lang="en-US"/>
          </a:p>
        </c:txPr>
        <c:crossAx val="687598440"/>
        <c:crosses val="autoZero"/>
        <c:auto val="1"/>
        <c:lblAlgn val="ctr"/>
        <c:lblOffset val="100"/>
        <c:tickLblSkip val="2"/>
        <c:noMultiLvlLbl val="1"/>
      </c:catAx>
      <c:valAx>
        <c:axId val="687598440"/>
        <c:scaling>
          <c:orientation val="minMax"/>
          <c:max val="11"/>
          <c:min val="5"/>
        </c:scaling>
        <c:delete val="0"/>
        <c:axPos val="l"/>
        <c:numFmt formatCode="0" sourceLinked="0"/>
        <c:majorTickMark val="out"/>
        <c:minorTickMark val="none"/>
        <c:tickLblPos val="nextTo"/>
        <c:txPr>
          <a:bodyPr/>
          <a:lstStyle/>
          <a:p>
            <a:pPr>
              <a:defRPr sz="600">
                <a:latin typeface="GHEA Grapalat" panose="02000506050000020003" pitchFamily="50" charset="0"/>
              </a:defRPr>
            </a:pPr>
            <a:endParaRPr lang="en-US"/>
          </a:p>
        </c:txPr>
        <c:crossAx val="687601576"/>
        <c:crosses val="autoZero"/>
        <c:crossBetween val="between"/>
        <c:majorUnit val="2"/>
      </c:valAx>
      <c:spPr>
        <a:noFill/>
      </c:spPr>
    </c:plotArea>
    <c:legend>
      <c:legendPos val="r"/>
      <c:layout>
        <c:manualLayout>
          <c:xMode val="edge"/>
          <c:yMode val="edge"/>
          <c:x val="0"/>
          <c:y val="0.82349215933385056"/>
          <c:w val="0.8883512985775972"/>
          <c:h val="0.17092588105430362"/>
        </c:manualLayout>
      </c:layout>
      <c:overlay val="0"/>
      <c:txPr>
        <a:bodyPr/>
        <a:lstStyle/>
        <a:p>
          <a:pPr>
            <a:defRPr sz="800" b="0" i="1" baseline="-14000">
              <a:latin typeface="GHEA Grapalat" panose="02000506050000020003" pitchFamily="50" charset="0"/>
            </a:defRPr>
          </a:pPr>
          <a:endParaRPr lang="en-US"/>
        </a:p>
      </c:txPr>
    </c:legend>
    <c:plotVisOnly val="1"/>
    <c:dispBlanksAs val="gap"/>
    <c:showDLblsOverMax val="0"/>
  </c:chart>
  <c:spPr>
    <a:noFill/>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105775336550672E-2"/>
          <c:y val="4.4328240740740738E-2"/>
          <c:w val="0.88932681927863855"/>
          <c:h val="0.49366018518518529"/>
        </c:manualLayout>
      </c:layout>
      <c:lineChart>
        <c:grouping val="standard"/>
        <c:varyColors val="0"/>
        <c:ser>
          <c:idx val="0"/>
          <c:order val="0"/>
          <c:tx>
            <c:strRef>
              <c:f>'Գրաֆիկ 56'!$B$1</c:f>
              <c:strCache>
                <c:ptCount val="1"/>
                <c:pt idx="0">
                  <c:v>Consumer loans</c:v>
                </c:pt>
              </c:strCache>
            </c:strRef>
          </c:tx>
          <c:marker>
            <c:symbol val="none"/>
          </c:marker>
          <c:cat>
            <c:strRef>
              <c:f>'Գրաֆիկ 56'!$A$2:$A$25</c:f>
              <c:strCache>
                <c:ptCount val="24"/>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pt idx="23">
                  <c:v>IV</c:v>
                </c:pt>
              </c:strCache>
            </c:strRef>
          </c:cat>
          <c:val>
            <c:numRef>
              <c:f>'Գրաֆիկ 56'!$B$2:$B$25</c:f>
              <c:numCache>
                <c:formatCode>0.0</c:formatCode>
                <c:ptCount val="24"/>
                <c:pt idx="0">
                  <c:v>20.010790939501074</c:v>
                </c:pt>
                <c:pt idx="1">
                  <c:v>19.70945345614798</c:v>
                </c:pt>
                <c:pt idx="2">
                  <c:v>19.448329234939099</c:v>
                </c:pt>
                <c:pt idx="3">
                  <c:v>18.103132292980547</c:v>
                </c:pt>
                <c:pt idx="4">
                  <c:v>18.207205193465256</c:v>
                </c:pt>
                <c:pt idx="5">
                  <c:v>17.076736916480993</c:v>
                </c:pt>
                <c:pt idx="6">
                  <c:v>16.367642717970693</c:v>
                </c:pt>
                <c:pt idx="7">
                  <c:v>14.919594500554242</c:v>
                </c:pt>
                <c:pt idx="8">
                  <c:v>13.92651345548151</c:v>
                </c:pt>
                <c:pt idx="9">
                  <c:v>13.649409324102253</c:v>
                </c:pt>
                <c:pt idx="10">
                  <c:v>13.098387666233945</c:v>
                </c:pt>
                <c:pt idx="11">
                  <c:v>12.172744298537321</c:v>
                </c:pt>
                <c:pt idx="12">
                  <c:v>13.417447907644348</c:v>
                </c:pt>
                <c:pt idx="13">
                  <c:v>13.557791267422298</c:v>
                </c:pt>
                <c:pt idx="14">
                  <c:v>13.870095674794861</c:v>
                </c:pt>
                <c:pt idx="15">
                  <c:v>13.641169081161328</c:v>
                </c:pt>
                <c:pt idx="16">
                  <c:v>13.959483646596437</c:v>
                </c:pt>
                <c:pt idx="17">
                  <c:v>13.694736063598572</c:v>
                </c:pt>
                <c:pt idx="18">
                  <c:v>13.835559623221881</c:v>
                </c:pt>
                <c:pt idx="19">
                  <c:v>13.612636014004826</c:v>
                </c:pt>
                <c:pt idx="20">
                  <c:v>13.99717312710442</c:v>
                </c:pt>
                <c:pt idx="21">
                  <c:v>14.159533124356482</c:v>
                </c:pt>
                <c:pt idx="22">
                  <c:v>14.416561774419321</c:v>
                </c:pt>
                <c:pt idx="23">
                  <c:v>14.162821051820222</c:v>
                </c:pt>
              </c:numCache>
            </c:numRef>
          </c:val>
          <c:smooth val="0"/>
          <c:extLst>
            <c:ext xmlns:c16="http://schemas.microsoft.com/office/drawing/2014/chart" uri="{C3380CC4-5D6E-409C-BE32-E72D297353CC}">
              <c16:uniqueId val="{00000000-3406-4C34-99D1-1D746A7A6789}"/>
            </c:ext>
          </c:extLst>
        </c:ser>
        <c:ser>
          <c:idx val="1"/>
          <c:order val="1"/>
          <c:tx>
            <c:strRef>
              <c:f>'Գրաֆիկ 56'!$C$1</c:f>
              <c:strCache>
                <c:ptCount val="1"/>
                <c:pt idx="0">
                  <c:v>Mortgage loans</c:v>
                </c:pt>
              </c:strCache>
            </c:strRef>
          </c:tx>
          <c:marker>
            <c:symbol val="none"/>
          </c:marker>
          <c:cat>
            <c:strRef>
              <c:f>'Գրաֆիկ 56'!$A$2:$A$25</c:f>
              <c:strCache>
                <c:ptCount val="24"/>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pt idx="23">
                  <c:v>IV</c:v>
                </c:pt>
              </c:strCache>
            </c:strRef>
          </c:cat>
          <c:val>
            <c:numRef>
              <c:f>'Գրաֆիկ 56'!$C$2:$C$25</c:f>
              <c:numCache>
                <c:formatCode>0.0</c:formatCode>
                <c:ptCount val="24"/>
                <c:pt idx="0">
                  <c:v>12.699150696785194</c:v>
                </c:pt>
                <c:pt idx="1">
                  <c:v>12.772044111879234</c:v>
                </c:pt>
                <c:pt idx="2">
                  <c:v>11.615358357344627</c:v>
                </c:pt>
                <c:pt idx="3">
                  <c:v>12.939117393753376</c:v>
                </c:pt>
                <c:pt idx="4">
                  <c:v>12.453423484050484</c:v>
                </c:pt>
                <c:pt idx="5">
                  <c:v>11.578139736924673</c:v>
                </c:pt>
                <c:pt idx="6">
                  <c:v>11.795329870782258</c:v>
                </c:pt>
                <c:pt idx="7">
                  <c:v>11.212999673928655</c:v>
                </c:pt>
                <c:pt idx="8">
                  <c:v>11.142171123005989</c:v>
                </c:pt>
                <c:pt idx="9">
                  <c:v>11.322704922510853</c:v>
                </c:pt>
                <c:pt idx="10">
                  <c:v>10.989362916753818</c:v>
                </c:pt>
                <c:pt idx="11">
                  <c:v>10.54892998245619</c:v>
                </c:pt>
                <c:pt idx="12">
                  <c:v>10.986820843974625</c:v>
                </c:pt>
                <c:pt idx="13">
                  <c:v>10.854729344903163</c:v>
                </c:pt>
                <c:pt idx="14">
                  <c:v>10.797183163126004</c:v>
                </c:pt>
                <c:pt idx="15">
                  <c:v>10.772542647451155</c:v>
                </c:pt>
                <c:pt idx="16">
                  <c:v>10.642161662658447</c:v>
                </c:pt>
                <c:pt idx="17">
                  <c:v>10.897560978117115</c:v>
                </c:pt>
                <c:pt idx="18">
                  <c:v>10.762728912977643</c:v>
                </c:pt>
                <c:pt idx="19">
                  <c:v>10.404996693999061</c:v>
                </c:pt>
                <c:pt idx="20">
                  <c:v>10.652170212677158</c:v>
                </c:pt>
                <c:pt idx="21">
                  <c:v>10.69380471099316</c:v>
                </c:pt>
                <c:pt idx="22">
                  <c:v>10.731023828360119</c:v>
                </c:pt>
                <c:pt idx="23">
                  <c:v>10.736103223199201</c:v>
                </c:pt>
              </c:numCache>
            </c:numRef>
          </c:val>
          <c:smooth val="0"/>
          <c:extLst>
            <c:ext xmlns:c16="http://schemas.microsoft.com/office/drawing/2014/chart" uri="{C3380CC4-5D6E-409C-BE32-E72D297353CC}">
              <c16:uniqueId val="{00000001-3406-4C34-99D1-1D746A7A6789}"/>
            </c:ext>
          </c:extLst>
        </c:ser>
        <c:ser>
          <c:idx val="2"/>
          <c:order val="2"/>
          <c:tx>
            <c:strRef>
              <c:f>'Գրաֆիկ 56'!$D$1</c:f>
              <c:strCache>
                <c:ptCount val="1"/>
                <c:pt idx="0">
                  <c:v>Loans to individuals, up to 1 year</c:v>
                </c:pt>
              </c:strCache>
            </c:strRef>
          </c:tx>
          <c:spPr>
            <a:ln>
              <a:solidFill>
                <a:srgbClr val="FFC000"/>
              </a:solidFill>
              <a:prstDash val="dash"/>
            </a:ln>
          </c:spPr>
          <c:marker>
            <c:symbol val="none"/>
          </c:marker>
          <c:cat>
            <c:strRef>
              <c:f>'Գրաֆիկ 56'!$A$2:$A$25</c:f>
              <c:strCache>
                <c:ptCount val="24"/>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pt idx="23">
                  <c:v>IV</c:v>
                </c:pt>
              </c:strCache>
            </c:strRef>
          </c:cat>
          <c:val>
            <c:numRef>
              <c:f>'Գրաֆիկ 56'!$D$2:$D$25</c:f>
              <c:numCache>
                <c:formatCode>0.0</c:formatCode>
                <c:ptCount val="24"/>
                <c:pt idx="0">
                  <c:v>21.139138069528791</c:v>
                </c:pt>
                <c:pt idx="1">
                  <c:v>20.989917692868548</c:v>
                </c:pt>
                <c:pt idx="2">
                  <c:v>21.225946811490971</c:v>
                </c:pt>
                <c:pt idx="3">
                  <c:v>19.430742726357138</c:v>
                </c:pt>
                <c:pt idx="4">
                  <c:v>19.152149575633423</c:v>
                </c:pt>
                <c:pt idx="5">
                  <c:v>18.023866245139661</c:v>
                </c:pt>
                <c:pt idx="6">
                  <c:v>17.065438906267833</c:v>
                </c:pt>
                <c:pt idx="7">
                  <c:v>16.048939290094403</c:v>
                </c:pt>
                <c:pt idx="8">
                  <c:v>15.716025593304598</c:v>
                </c:pt>
                <c:pt idx="9">
                  <c:v>15.18908855805295</c:v>
                </c:pt>
                <c:pt idx="10">
                  <c:v>14.400940391015304</c:v>
                </c:pt>
                <c:pt idx="11">
                  <c:v>14.047728948281371</c:v>
                </c:pt>
                <c:pt idx="12">
                  <c:v>14.28490935105985</c:v>
                </c:pt>
                <c:pt idx="13">
                  <c:v>14.179614966207392</c:v>
                </c:pt>
                <c:pt idx="14">
                  <c:v>14.077676365075071</c:v>
                </c:pt>
                <c:pt idx="15">
                  <c:v>14.166216952867257</c:v>
                </c:pt>
                <c:pt idx="16">
                  <c:v>14.074775222058268</c:v>
                </c:pt>
                <c:pt idx="17">
                  <c:v>14.013552675558012</c:v>
                </c:pt>
                <c:pt idx="18">
                  <c:v>14.199279356061483</c:v>
                </c:pt>
                <c:pt idx="19">
                  <c:v>14.114884128513626</c:v>
                </c:pt>
                <c:pt idx="20">
                  <c:v>14.02743654385189</c:v>
                </c:pt>
                <c:pt idx="21">
                  <c:v>14.16168182506938</c:v>
                </c:pt>
                <c:pt idx="22">
                  <c:v>14.323160797750944</c:v>
                </c:pt>
                <c:pt idx="23">
                  <c:v>14.192494881756998</c:v>
                </c:pt>
              </c:numCache>
            </c:numRef>
          </c:val>
          <c:smooth val="0"/>
          <c:extLst>
            <c:ext xmlns:c16="http://schemas.microsoft.com/office/drawing/2014/chart" uri="{C3380CC4-5D6E-409C-BE32-E72D297353CC}">
              <c16:uniqueId val="{00000002-3406-4C34-99D1-1D746A7A6789}"/>
            </c:ext>
          </c:extLst>
        </c:ser>
        <c:ser>
          <c:idx val="4"/>
          <c:order val="3"/>
          <c:tx>
            <c:strRef>
              <c:f>'Գրաֆիկ 56'!$F$1</c:f>
              <c:strCache>
                <c:ptCount val="1"/>
                <c:pt idx="0">
                  <c:v>Loans to legal persons, up to 1 year</c:v>
                </c:pt>
              </c:strCache>
            </c:strRef>
          </c:tx>
          <c:spPr>
            <a:ln w="15875">
              <a:solidFill>
                <a:schemeClr val="accent6">
                  <a:lumMod val="75000"/>
                </a:schemeClr>
              </a:solidFill>
              <a:prstDash val="dash"/>
            </a:ln>
          </c:spPr>
          <c:marker>
            <c:symbol val="none"/>
          </c:marker>
          <c:cat>
            <c:strRef>
              <c:f>'Գրաֆիկ 56'!$A$2:$A$25</c:f>
              <c:strCache>
                <c:ptCount val="24"/>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pt idx="23">
                  <c:v>IV</c:v>
                </c:pt>
              </c:strCache>
            </c:strRef>
          </c:cat>
          <c:val>
            <c:numRef>
              <c:f>'Գրաֆիկ 56'!$F$2:$F$25</c:f>
              <c:numCache>
                <c:formatCode>0.0</c:formatCode>
                <c:ptCount val="24"/>
                <c:pt idx="0">
                  <c:v>14.983123387806041</c:v>
                </c:pt>
                <c:pt idx="1">
                  <c:v>13.245613425632087</c:v>
                </c:pt>
                <c:pt idx="2">
                  <c:v>14.232280181130683</c:v>
                </c:pt>
                <c:pt idx="3">
                  <c:v>12.298132962242089</c:v>
                </c:pt>
                <c:pt idx="4">
                  <c:v>14.221528408592174</c:v>
                </c:pt>
                <c:pt idx="5">
                  <c:v>10.960345365737254</c:v>
                </c:pt>
                <c:pt idx="6">
                  <c:v>9.8078318637371638</c:v>
                </c:pt>
                <c:pt idx="7">
                  <c:v>11.069447988923162</c:v>
                </c:pt>
                <c:pt idx="8">
                  <c:v>11.400969538989559</c:v>
                </c:pt>
                <c:pt idx="9">
                  <c:v>11.062201055660054</c:v>
                </c:pt>
                <c:pt idx="10">
                  <c:v>11.536808470795991</c:v>
                </c:pt>
                <c:pt idx="11">
                  <c:v>10.486933379193554</c:v>
                </c:pt>
                <c:pt idx="12">
                  <c:v>11.321533789078094</c:v>
                </c:pt>
                <c:pt idx="13">
                  <c:v>11.029167906310994</c:v>
                </c:pt>
                <c:pt idx="14">
                  <c:v>10.903694313108764</c:v>
                </c:pt>
                <c:pt idx="15">
                  <c:v>10.502227019705362</c:v>
                </c:pt>
                <c:pt idx="16">
                  <c:v>10.697230213082571</c:v>
                </c:pt>
                <c:pt idx="17">
                  <c:v>10.484133954867682</c:v>
                </c:pt>
                <c:pt idx="18">
                  <c:v>10.643993845896812</c:v>
                </c:pt>
                <c:pt idx="19">
                  <c:v>10.261034990541852</c:v>
                </c:pt>
                <c:pt idx="20">
                  <c:v>10.687680331896377</c:v>
                </c:pt>
                <c:pt idx="21">
                  <c:v>8.8828018939071001</c:v>
                </c:pt>
                <c:pt idx="22">
                  <c:v>11.012675765111588</c:v>
                </c:pt>
                <c:pt idx="23">
                  <c:v>11.172233535871971</c:v>
                </c:pt>
              </c:numCache>
            </c:numRef>
          </c:val>
          <c:smooth val="0"/>
          <c:extLst>
            <c:ext xmlns:c16="http://schemas.microsoft.com/office/drawing/2014/chart" uri="{C3380CC4-5D6E-409C-BE32-E72D297353CC}">
              <c16:uniqueId val="{00000003-3406-4C34-99D1-1D746A7A6789}"/>
            </c:ext>
          </c:extLst>
        </c:ser>
        <c:ser>
          <c:idx val="3"/>
          <c:order val="4"/>
          <c:tx>
            <c:strRef>
              <c:f>'Գրաֆիկ 56'!$E$1</c:f>
              <c:strCache>
                <c:ptCount val="1"/>
                <c:pt idx="0">
                  <c:v>Loans to individuals, more than 1 year</c:v>
                </c:pt>
              </c:strCache>
            </c:strRef>
          </c:tx>
          <c:marker>
            <c:symbol val="none"/>
          </c:marker>
          <c:cat>
            <c:strRef>
              <c:f>'Գրաֆիկ 56'!$A$2:$A$25</c:f>
              <c:strCache>
                <c:ptCount val="24"/>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pt idx="23">
                  <c:v>IV</c:v>
                </c:pt>
              </c:strCache>
            </c:strRef>
          </c:cat>
          <c:val>
            <c:numRef>
              <c:f>'Գրաֆիկ 56'!$E$2:$E$25</c:f>
              <c:numCache>
                <c:formatCode>0.0</c:formatCode>
                <c:ptCount val="24"/>
                <c:pt idx="0">
                  <c:v>19.019178045034973</c:v>
                </c:pt>
                <c:pt idx="1">
                  <c:v>18.648871912507659</c:v>
                </c:pt>
                <c:pt idx="2">
                  <c:v>17.929963177206087</c:v>
                </c:pt>
                <c:pt idx="3">
                  <c:v>17.313154573451669</c:v>
                </c:pt>
                <c:pt idx="4">
                  <c:v>17.49069250252985</c:v>
                </c:pt>
                <c:pt idx="5">
                  <c:v>16.366255182848462</c:v>
                </c:pt>
                <c:pt idx="6">
                  <c:v>15.788015120178258</c:v>
                </c:pt>
                <c:pt idx="7">
                  <c:v>14.151706844937282</c:v>
                </c:pt>
                <c:pt idx="8">
                  <c:v>13.273415964525919</c:v>
                </c:pt>
                <c:pt idx="9">
                  <c:v>13.170272780206348</c:v>
                </c:pt>
                <c:pt idx="10">
                  <c:v>12.681882041007052</c:v>
                </c:pt>
                <c:pt idx="11">
                  <c:v>11.736864397431738</c:v>
                </c:pt>
                <c:pt idx="12">
                  <c:v>13.058241203869166</c:v>
                </c:pt>
                <c:pt idx="13">
                  <c:v>13.187580885519194</c:v>
                </c:pt>
                <c:pt idx="14">
                  <c:v>13.521569174222931</c:v>
                </c:pt>
                <c:pt idx="15">
                  <c:v>13.283562388796085</c:v>
                </c:pt>
                <c:pt idx="16">
                  <c:v>13.544360135476678</c:v>
                </c:pt>
                <c:pt idx="17">
                  <c:v>13.282698112037529</c:v>
                </c:pt>
                <c:pt idx="18">
                  <c:v>13.262240477805827</c:v>
                </c:pt>
                <c:pt idx="19">
                  <c:v>12.890183969001653</c:v>
                </c:pt>
                <c:pt idx="20">
                  <c:v>13.389858539181496</c:v>
                </c:pt>
                <c:pt idx="21">
                  <c:v>13.507721619585775</c:v>
                </c:pt>
                <c:pt idx="22">
                  <c:v>13.671377183667509</c:v>
                </c:pt>
                <c:pt idx="23">
                  <c:v>13.349221142661149</c:v>
                </c:pt>
              </c:numCache>
            </c:numRef>
          </c:val>
          <c:smooth val="0"/>
          <c:extLst>
            <c:ext xmlns:c16="http://schemas.microsoft.com/office/drawing/2014/chart" uri="{C3380CC4-5D6E-409C-BE32-E72D297353CC}">
              <c16:uniqueId val="{00000004-3406-4C34-99D1-1D746A7A6789}"/>
            </c:ext>
          </c:extLst>
        </c:ser>
        <c:ser>
          <c:idx val="5"/>
          <c:order val="5"/>
          <c:tx>
            <c:strRef>
              <c:f>'Գրաֆիկ 56'!$G$1</c:f>
              <c:strCache>
                <c:ptCount val="1"/>
                <c:pt idx="0">
                  <c:v>Loans to legal persons, more than 1 year</c:v>
                </c:pt>
              </c:strCache>
            </c:strRef>
          </c:tx>
          <c:marker>
            <c:symbol val="none"/>
          </c:marker>
          <c:cat>
            <c:strRef>
              <c:f>'Գրաֆիկ 56'!$A$2:$A$25</c:f>
              <c:strCache>
                <c:ptCount val="24"/>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pt idx="23">
                  <c:v>IV</c:v>
                </c:pt>
              </c:strCache>
            </c:strRef>
          </c:cat>
          <c:val>
            <c:numRef>
              <c:f>'Գրաֆիկ 56'!$G$2:$G$25</c:f>
              <c:numCache>
                <c:formatCode>0.0</c:formatCode>
                <c:ptCount val="24"/>
                <c:pt idx="0">
                  <c:v>15.155874628646375</c:v>
                </c:pt>
                <c:pt idx="1">
                  <c:v>12.983295381112271</c:v>
                </c:pt>
                <c:pt idx="2">
                  <c:v>14.265612291010099</c:v>
                </c:pt>
                <c:pt idx="3">
                  <c:v>12.871243719805019</c:v>
                </c:pt>
                <c:pt idx="4">
                  <c:v>12.641246511583949</c:v>
                </c:pt>
                <c:pt idx="5">
                  <c:v>12.812550588982454</c:v>
                </c:pt>
                <c:pt idx="6">
                  <c:v>12.472256486726865</c:v>
                </c:pt>
                <c:pt idx="7">
                  <c:v>10.171450196794011</c:v>
                </c:pt>
                <c:pt idx="8">
                  <c:v>11.44837013148326</c:v>
                </c:pt>
                <c:pt idx="9">
                  <c:v>10.993454032262679</c:v>
                </c:pt>
                <c:pt idx="10">
                  <c:v>11.384288550116086</c:v>
                </c:pt>
                <c:pt idx="11">
                  <c:v>11.232644292964101</c:v>
                </c:pt>
                <c:pt idx="12">
                  <c:v>11.098506891675136</c:v>
                </c:pt>
                <c:pt idx="13">
                  <c:v>10.872399898609975</c:v>
                </c:pt>
                <c:pt idx="14">
                  <c:v>12.107394907233161</c:v>
                </c:pt>
                <c:pt idx="15">
                  <c:v>10.471673777280284</c:v>
                </c:pt>
                <c:pt idx="16">
                  <c:v>11.711769301453263</c:v>
                </c:pt>
                <c:pt idx="17">
                  <c:v>10.623184580756813</c:v>
                </c:pt>
                <c:pt idx="18">
                  <c:v>11.827745162923888</c:v>
                </c:pt>
                <c:pt idx="19">
                  <c:v>10.513505648105001</c:v>
                </c:pt>
                <c:pt idx="20">
                  <c:v>11.195709710587739</c:v>
                </c:pt>
                <c:pt idx="21">
                  <c:v>10.631112875119765</c:v>
                </c:pt>
                <c:pt idx="22">
                  <c:v>10.818773522434961</c:v>
                </c:pt>
                <c:pt idx="23">
                  <c:v>10.699541192707271</c:v>
                </c:pt>
              </c:numCache>
            </c:numRef>
          </c:val>
          <c:smooth val="0"/>
          <c:extLst>
            <c:ext xmlns:c16="http://schemas.microsoft.com/office/drawing/2014/chart" uri="{C3380CC4-5D6E-409C-BE32-E72D297353CC}">
              <c16:uniqueId val="{00000005-3406-4C34-99D1-1D746A7A6789}"/>
            </c:ext>
          </c:extLst>
        </c:ser>
        <c:ser>
          <c:idx val="6"/>
          <c:order val="6"/>
          <c:tx>
            <c:strRef>
              <c:f>'Գրաֆիկ 56'!$H$1</c:f>
              <c:strCache>
                <c:ptCount val="1"/>
                <c:pt idx="0">
                  <c:v>Ն1(2) </c:v>
                </c:pt>
              </c:strCache>
            </c:strRef>
          </c:tx>
          <c:marker>
            <c:symbol val="none"/>
          </c:marker>
          <c:cat>
            <c:strRef>
              <c:f>'Գրաֆիկ 56'!$A$2:$A$25</c:f>
              <c:strCache>
                <c:ptCount val="24"/>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pt idx="21">
                  <c:v>II</c:v>
                </c:pt>
                <c:pt idx="22">
                  <c:v>III</c:v>
                </c:pt>
                <c:pt idx="23">
                  <c:v>IV</c:v>
                </c:pt>
              </c:strCache>
            </c:strRef>
          </c:cat>
          <c:val>
            <c:numRef>
              <c:f>'Գրաֆիկ 56'!$H$2:$H$18</c:f>
            </c:numRef>
          </c:val>
          <c:smooth val="0"/>
          <c:extLst>
            <c:ext xmlns:c16="http://schemas.microsoft.com/office/drawing/2014/chart" uri="{C3380CC4-5D6E-409C-BE32-E72D297353CC}">
              <c16:uniqueId val="{00000006-3406-4C34-99D1-1D746A7A6789}"/>
            </c:ext>
          </c:extLst>
        </c:ser>
        <c:dLbls>
          <c:showLegendKey val="0"/>
          <c:showVal val="0"/>
          <c:showCatName val="0"/>
          <c:showSerName val="0"/>
          <c:showPercent val="0"/>
          <c:showBubbleSize val="0"/>
        </c:dLbls>
        <c:smooth val="0"/>
        <c:axId val="687601184"/>
        <c:axId val="687572960"/>
      </c:lineChart>
      <c:catAx>
        <c:axId val="687601184"/>
        <c:scaling>
          <c:orientation val="minMax"/>
        </c:scaling>
        <c:delete val="0"/>
        <c:axPos val="b"/>
        <c:numFmt formatCode="General" sourceLinked="1"/>
        <c:majorTickMark val="out"/>
        <c:minorTickMark val="none"/>
        <c:tickLblPos val="nextTo"/>
        <c:txPr>
          <a:bodyPr/>
          <a:lstStyle/>
          <a:p>
            <a:pPr>
              <a:defRPr sz="600">
                <a:latin typeface="GHEA Grapalat" panose="02000506050000020003" pitchFamily="50" charset="0"/>
              </a:defRPr>
            </a:pPr>
            <a:endParaRPr lang="en-US"/>
          </a:p>
        </c:txPr>
        <c:crossAx val="687572960"/>
        <c:crosses val="autoZero"/>
        <c:auto val="1"/>
        <c:lblAlgn val="ctr"/>
        <c:lblOffset val="100"/>
        <c:tickLblSkip val="2"/>
        <c:noMultiLvlLbl val="1"/>
      </c:catAx>
      <c:valAx>
        <c:axId val="687572960"/>
        <c:scaling>
          <c:orientation val="minMax"/>
          <c:min val="5"/>
        </c:scaling>
        <c:delete val="0"/>
        <c:axPos val="l"/>
        <c:numFmt formatCode="0" sourceLinked="0"/>
        <c:majorTickMark val="out"/>
        <c:minorTickMark val="none"/>
        <c:tickLblPos val="nextTo"/>
        <c:spPr>
          <a:ln>
            <a:solidFill>
              <a:schemeClr val="tx1"/>
            </a:solidFill>
          </a:ln>
        </c:spPr>
        <c:txPr>
          <a:bodyPr/>
          <a:lstStyle/>
          <a:p>
            <a:pPr>
              <a:defRPr sz="600">
                <a:latin typeface="GHEA Grapalat" panose="02000506050000020003" pitchFamily="50" charset="0"/>
              </a:defRPr>
            </a:pPr>
            <a:endParaRPr lang="en-US"/>
          </a:p>
        </c:txPr>
        <c:crossAx val="687601184"/>
        <c:crosses val="autoZero"/>
        <c:crossBetween val="between"/>
        <c:majorUnit val="5"/>
      </c:valAx>
      <c:spPr>
        <a:noFill/>
      </c:spPr>
    </c:plotArea>
    <c:legend>
      <c:legendPos val="r"/>
      <c:layout>
        <c:manualLayout>
          <c:xMode val="edge"/>
          <c:yMode val="edge"/>
          <c:x val="0"/>
          <c:y val="0.64671574074074067"/>
          <c:w val="0.71210515873015878"/>
          <c:h val="0.35328425925925927"/>
        </c:manualLayout>
      </c:layout>
      <c:overlay val="0"/>
      <c:txPr>
        <a:bodyPr/>
        <a:lstStyle/>
        <a:p>
          <a:pPr>
            <a:defRPr sz="800" b="0" i="1" baseline="-14000">
              <a:latin typeface="GHEA Grapalat" panose="02000506050000020003" pitchFamily="50" charset="0"/>
            </a:defRPr>
          </a:pPr>
          <a:endParaRPr lang="en-US"/>
        </a:p>
      </c:txPr>
    </c:legend>
    <c:plotVisOnly val="1"/>
    <c:dispBlanksAs val="gap"/>
    <c:showDLblsOverMax val="0"/>
  </c:chart>
  <c:spPr>
    <a:noFill/>
    <a:ln>
      <a:noFill/>
    </a:ln>
  </c:spPr>
  <c:externalData r:id="rId1">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21726568453136"/>
          <c:y val="6.4177362893815634E-2"/>
          <c:w val="0.86262144399288798"/>
          <c:h val="0.72930659046849011"/>
        </c:manualLayout>
      </c:layout>
      <c:lineChart>
        <c:grouping val="standard"/>
        <c:varyColors val="0"/>
        <c:ser>
          <c:idx val="0"/>
          <c:order val="0"/>
          <c:tx>
            <c:strRef>
              <c:f>'Գրաֆիկ 58'!$B$1</c:f>
              <c:strCache>
                <c:ptCount val="1"/>
                <c:pt idx="0">
                  <c:v>USD</c:v>
                </c:pt>
              </c:strCache>
            </c:strRef>
          </c:tx>
          <c:spPr>
            <a:ln w="19050" cap="rnd">
              <a:solidFill>
                <a:srgbClr val="002060"/>
              </a:solidFill>
              <a:round/>
            </a:ln>
            <a:effectLst/>
          </c:spPr>
          <c:marker>
            <c:symbol val="none"/>
          </c:marker>
          <c:cat>
            <c:numRef>
              <c:f>'Գրաֆիկ 58'!$A$253:$A$503</c:f>
              <c:numCache>
                <c:formatCode>m/d/yyyy</c:formatCode>
                <c:ptCount val="251"/>
                <c:pt idx="0">
                  <c:v>44204</c:v>
                </c:pt>
                <c:pt idx="1">
                  <c:v>44207</c:v>
                </c:pt>
                <c:pt idx="2">
                  <c:v>44208</c:v>
                </c:pt>
                <c:pt idx="3">
                  <c:v>44209</c:v>
                </c:pt>
                <c:pt idx="4">
                  <c:v>44210</c:v>
                </c:pt>
                <c:pt idx="5">
                  <c:v>44211</c:v>
                </c:pt>
                <c:pt idx="6">
                  <c:v>44214</c:v>
                </c:pt>
                <c:pt idx="7">
                  <c:v>44215</c:v>
                </c:pt>
                <c:pt idx="8">
                  <c:v>44216</c:v>
                </c:pt>
                <c:pt idx="9">
                  <c:v>44217</c:v>
                </c:pt>
                <c:pt idx="10">
                  <c:v>44218</c:v>
                </c:pt>
                <c:pt idx="11">
                  <c:v>44221</c:v>
                </c:pt>
                <c:pt idx="12">
                  <c:v>44222</c:v>
                </c:pt>
                <c:pt idx="13">
                  <c:v>44223</c:v>
                </c:pt>
                <c:pt idx="14">
                  <c:v>44225</c:v>
                </c:pt>
                <c:pt idx="15">
                  <c:v>44228</c:v>
                </c:pt>
                <c:pt idx="16">
                  <c:v>44229</c:v>
                </c:pt>
                <c:pt idx="17">
                  <c:v>44230</c:v>
                </c:pt>
                <c:pt idx="18">
                  <c:v>44231</c:v>
                </c:pt>
                <c:pt idx="19">
                  <c:v>44232</c:v>
                </c:pt>
                <c:pt idx="20">
                  <c:v>44235</c:v>
                </c:pt>
                <c:pt idx="21">
                  <c:v>44236</c:v>
                </c:pt>
                <c:pt idx="22">
                  <c:v>44237</c:v>
                </c:pt>
                <c:pt idx="23">
                  <c:v>44238</c:v>
                </c:pt>
                <c:pt idx="24">
                  <c:v>44239</c:v>
                </c:pt>
                <c:pt idx="25">
                  <c:v>44242</c:v>
                </c:pt>
                <c:pt idx="26">
                  <c:v>44243</c:v>
                </c:pt>
                <c:pt idx="27">
                  <c:v>44244</c:v>
                </c:pt>
                <c:pt idx="28">
                  <c:v>44245</c:v>
                </c:pt>
                <c:pt idx="29">
                  <c:v>44246</c:v>
                </c:pt>
                <c:pt idx="30">
                  <c:v>44249</c:v>
                </c:pt>
                <c:pt idx="31">
                  <c:v>44250</c:v>
                </c:pt>
                <c:pt idx="32">
                  <c:v>44251</c:v>
                </c:pt>
                <c:pt idx="33">
                  <c:v>44252</c:v>
                </c:pt>
                <c:pt idx="34">
                  <c:v>44253</c:v>
                </c:pt>
                <c:pt idx="35">
                  <c:v>44256</c:v>
                </c:pt>
                <c:pt idx="36">
                  <c:v>44257</c:v>
                </c:pt>
                <c:pt idx="37">
                  <c:v>44258</c:v>
                </c:pt>
                <c:pt idx="38">
                  <c:v>44259</c:v>
                </c:pt>
                <c:pt idx="39">
                  <c:v>44260</c:v>
                </c:pt>
                <c:pt idx="40">
                  <c:v>44264</c:v>
                </c:pt>
                <c:pt idx="41">
                  <c:v>44265</c:v>
                </c:pt>
                <c:pt idx="42">
                  <c:v>44266</c:v>
                </c:pt>
                <c:pt idx="43">
                  <c:v>44267</c:v>
                </c:pt>
                <c:pt idx="44">
                  <c:v>44270</c:v>
                </c:pt>
                <c:pt idx="45">
                  <c:v>44271</c:v>
                </c:pt>
                <c:pt idx="46">
                  <c:v>44272</c:v>
                </c:pt>
                <c:pt idx="47">
                  <c:v>44273</c:v>
                </c:pt>
                <c:pt idx="48">
                  <c:v>44274</c:v>
                </c:pt>
                <c:pt idx="49">
                  <c:v>44277</c:v>
                </c:pt>
                <c:pt idx="50">
                  <c:v>44278</c:v>
                </c:pt>
                <c:pt idx="51">
                  <c:v>44279</c:v>
                </c:pt>
                <c:pt idx="52">
                  <c:v>44280</c:v>
                </c:pt>
                <c:pt idx="53">
                  <c:v>44281</c:v>
                </c:pt>
                <c:pt idx="54">
                  <c:v>44284</c:v>
                </c:pt>
                <c:pt idx="55">
                  <c:v>44285</c:v>
                </c:pt>
                <c:pt idx="56">
                  <c:v>44286</c:v>
                </c:pt>
                <c:pt idx="57">
                  <c:v>44287</c:v>
                </c:pt>
                <c:pt idx="58">
                  <c:v>44288</c:v>
                </c:pt>
                <c:pt idx="59">
                  <c:v>44291</c:v>
                </c:pt>
                <c:pt idx="60">
                  <c:v>44292</c:v>
                </c:pt>
                <c:pt idx="61">
                  <c:v>44293</c:v>
                </c:pt>
                <c:pt idx="62">
                  <c:v>44294</c:v>
                </c:pt>
                <c:pt idx="63">
                  <c:v>44295</c:v>
                </c:pt>
                <c:pt idx="64">
                  <c:v>44298</c:v>
                </c:pt>
                <c:pt idx="65">
                  <c:v>44299</c:v>
                </c:pt>
                <c:pt idx="66">
                  <c:v>44300</c:v>
                </c:pt>
                <c:pt idx="67">
                  <c:v>44301</c:v>
                </c:pt>
                <c:pt idx="68">
                  <c:v>44302</c:v>
                </c:pt>
                <c:pt idx="69">
                  <c:v>44305</c:v>
                </c:pt>
                <c:pt idx="70">
                  <c:v>44306</c:v>
                </c:pt>
                <c:pt idx="71">
                  <c:v>44307</c:v>
                </c:pt>
                <c:pt idx="72">
                  <c:v>44308</c:v>
                </c:pt>
                <c:pt idx="73">
                  <c:v>44309</c:v>
                </c:pt>
                <c:pt idx="74">
                  <c:v>44312</c:v>
                </c:pt>
                <c:pt idx="75">
                  <c:v>44313</c:v>
                </c:pt>
                <c:pt idx="76">
                  <c:v>44314</c:v>
                </c:pt>
                <c:pt idx="77">
                  <c:v>44315</c:v>
                </c:pt>
                <c:pt idx="78">
                  <c:v>44316</c:v>
                </c:pt>
                <c:pt idx="79">
                  <c:v>44319</c:v>
                </c:pt>
                <c:pt idx="80">
                  <c:v>44320</c:v>
                </c:pt>
                <c:pt idx="81">
                  <c:v>44321</c:v>
                </c:pt>
                <c:pt idx="82">
                  <c:v>44322</c:v>
                </c:pt>
                <c:pt idx="83">
                  <c:v>44323</c:v>
                </c:pt>
                <c:pt idx="84">
                  <c:v>44326</c:v>
                </c:pt>
                <c:pt idx="85">
                  <c:v>44327</c:v>
                </c:pt>
                <c:pt idx="86">
                  <c:v>44328</c:v>
                </c:pt>
                <c:pt idx="87">
                  <c:v>44329</c:v>
                </c:pt>
                <c:pt idx="88">
                  <c:v>44330</c:v>
                </c:pt>
                <c:pt idx="89">
                  <c:v>44333</c:v>
                </c:pt>
                <c:pt idx="90">
                  <c:v>44334</c:v>
                </c:pt>
                <c:pt idx="91">
                  <c:v>44335</c:v>
                </c:pt>
                <c:pt idx="92">
                  <c:v>44336</c:v>
                </c:pt>
                <c:pt idx="93">
                  <c:v>44337</c:v>
                </c:pt>
                <c:pt idx="94">
                  <c:v>44340</c:v>
                </c:pt>
                <c:pt idx="95">
                  <c:v>44341</c:v>
                </c:pt>
                <c:pt idx="96">
                  <c:v>44342</c:v>
                </c:pt>
                <c:pt idx="97">
                  <c:v>44708</c:v>
                </c:pt>
                <c:pt idx="98">
                  <c:v>44343</c:v>
                </c:pt>
                <c:pt idx="99">
                  <c:v>44347</c:v>
                </c:pt>
                <c:pt idx="100">
                  <c:v>44348</c:v>
                </c:pt>
                <c:pt idx="101">
                  <c:v>44349</c:v>
                </c:pt>
                <c:pt idx="102">
                  <c:v>44350</c:v>
                </c:pt>
                <c:pt idx="103">
                  <c:v>44351</c:v>
                </c:pt>
                <c:pt idx="104">
                  <c:v>44354</c:v>
                </c:pt>
                <c:pt idx="105">
                  <c:v>44355</c:v>
                </c:pt>
                <c:pt idx="106">
                  <c:v>44356</c:v>
                </c:pt>
                <c:pt idx="107">
                  <c:v>44357</c:v>
                </c:pt>
                <c:pt idx="108">
                  <c:v>44358</c:v>
                </c:pt>
                <c:pt idx="109">
                  <c:v>44361</c:v>
                </c:pt>
                <c:pt idx="110">
                  <c:v>44362</c:v>
                </c:pt>
                <c:pt idx="111">
                  <c:v>44363</c:v>
                </c:pt>
                <c:pt idx="112">
                  <c:v>44364</c:v>
                </c:pt>
                <c:pt idx="113">
                  <c:v>44365</c:v>
                </c:pt>
                <c:pt idx="114">
                  <c:v>44368</c:v>
                </c:pt>
                <c:pt idx="115">
                  <c:v>44369</c:v>
                </c:pt>
                <c:pt idx="116">
                  <c:v>44370</c:v>
                </c:pt>
                <c:pt idx="117">
                  <c:v>44371</c:v>
                </c:pt>
                <c:pt idx="118">
                  <c:v>44372</c:v>
                </c:pt>
                <c:pt idx="119">
                  <c:v>44375</c:v>
                </c:pt>
                <c:pt idx="120">
                  <c:v>44376</c:v>
                </c:pt>
                <c:pt idx="121">
                  <c:v>44377</c:v>
                </c:pt>
                <c:pt idx="122">
                  <c:v>44378</c:v>
                </c:pt>
                <c:pt idx="123">
                  <c:v>44379</c:v>
                </c:pt>
                <c:pt idx="124">
                  <c:v>44383</c:v>
                </c:pt>
                <c:pt idx="125">
                  <c:v>44384</c:v>
                </c:pt>
                <c:pt idx="126">
                  <c:v>44385</c:v>
                </c:pt>
                <c:pt idx="127">
                  <c:v>44386</c:v>
                </c:pt>
                <c:pt idx="128">
                  <c:v>44389</c:v>
                </c:pt>
                <c:pt idx="129">
                  <c:v>44390</c:v>
                </c:pt>
                <c:pt idx="130">
                  <c:v>44391</c:v>
                </c:pt>
                <c:pt idx="131">
                  <c:v>44392</c:v>
                </c:pt>
                <c:pt idx="132">
                  <c:v>44393</c:v>
                </c:pt>
                <c:pt idx="133">
                  <c:v>44396</c:v>
                </c:pt>
                <c:pt idx="134">
                  <c:v>44397</c:v>
                </c:pt>
                <c:pt idx="135">
                  <c:v>44398</c:v>
                </c:pt>
                <c:pt idx="136">
                  <c:v>44399</c:v>
                </c:pt>
                <c:pt idx="137">
                  <c:v>44400</c:v>
                </c:pt>
                <c:pt idx="138">
                  <c:v>44403</c:v>
                </c:pt>
                <c:pt idx="139">
                  <c:v>44404</c:v>
                </c:pt>
                <c:pt idx="140">
                  <c:v>44405</c:v>
                </c:pt>
                <c:pt idx="141">
                  <c:v>44406</c:v>
                </c:pt>
                <c:pt idx="142">
                  <c:v>44407</c:v>
                </c:pt>
                <c:pt idx="143">
                  <c:v>44410</c:v>
                </c:pt>
                <c:pt idx="144">
                  <c:v>44411</c:v>
                </c:pt>
                <c:pt idx="145">
                  <c:v>44412</c:v>
                </c:pt>
                <c:pt idx="146">
                  <c:v>44413</c:v>
                </c:pt>
                <c:pt idx="147">
                  <c:v>44414</c:v>
                </c:pt>
                <c:pt idx="148">
                  <c:v>44417</c:v>
                </c:pt>
                <c:pt idx="149">
                  <c:v>44418</c:v>
                </c:pt>
                <c:pt idx="150">
                  <c:v>44419</c:v>
                </c:pt>
                <c:pt idx="151">
                  <c:v>44420</c:v>
                </c:pt>
                <c:pt idx="152">
                  <c:v>44421</c:v>
                </c:pt>
                <c:pt idx="153">
                  <c:v>44424</c:v>
                </c:pt>
                <c:pt idx="154">
                  <c:v>44425</c:v>
                </c:pt>
                <c:pt idx="155">
                  <c:v>44426</c:v>
                </c:pt>
                <c:pt idx="156">
                  <c:v>44427</c:v>
                </c:pt>
                <c:pt idx="157">
                  <c:v>44428</c:v>
                </c:pt>
                <c:pt idx="158">
                  <c:v>44431</c:v>
                </c:pt>
                <c:pt idx="159">
                  <c:v>44432</c:v>
                </c:pt>
                <c:pt idx="160">
                  <c:v>44433</c:v>
                </c:pt>
                <c:pt idx="161">
                  <c:v>44434</c:v>
                </c:pt>
                <c:pt idx="162">
                  <c:v>44435</c:v>
                </c:pt>
                <c:pt idx="163">
                  <c:v>44438</c:v>
                </c:pt>
                <c:pt idx="164">
                  <c:v>44439</c:v>
                </c:pt>
                <c:pt idx="165">
                  <c:v>44440</c:v>
                </c:pt>
                <c:pt idx="166">
                  <c:v>44441</c:v>
                </c:pt>
                <c:pt idx="167">
                  <c:v>44442</c:v>
                </c:pt>
                <c:pt idx="168">
                  <c:v>44445</c:v>
                </c:pt>
                <c:pt idx="169">
                  <c:v>44446</c:v>
                </c:pt>
                <c:pt idx="170">
                  <c:v>44447</c:v>
                </c:pt>
                <c:pt idx="171">
                  <c:v>44448</c:v>
                </c:pt>
                <c:pt idx="172">
                  <c:v>44449</c:v>
                </c:pt>
                <c:pt idx="173">
                  <c:v>44452</c:v>
                </c:pt>
                <c:pt idx="174">
                  <c:v>44453</c:v>
                </c:pt>
                <c:pt idx="175">
                  <c:v>44454</c:v>
                </c:pt>
                <c:pt idx="176">
                  <c:v>44455</c:v>
                </c:pt>
                <c:pt idx="177">
                  <c:v>44456</c:v>
                </c:pt>
                <c:pt idx="178">
                  <c:v>44461</c:v>
                </c:pt>
                <c:pt idx="179">
                  <c:v>44462</c:v>
                </c:pt>
                <c:pt idx="180">
                  <c:v>44463</c:v>
                </c:pt>
                <c:pt idx="181">
                  <c:v>44464</c:v>
                </c:pt>
                <c:pt idx="182">
                  <c:v>44466</c:v>
                </c:pt>
                <c:pt idx="183">
                  <c:v>44467</c:v>
                </c:pt>
                <c:pt idx="184">
                  <c:v>44468</c:v>
                </c:pt>
                <c:pt idx="185">
                  <c:v>44469</c:v>
                </c:pt>
                <c:pt idx="186">
                  <c:v>44470</c:v>
                </c:pt>
                <c:pt idx="187">
                  <c:v>44473</c:v>
                </c:pt>
                <c:pt idx="188">
                  <c:v>44474</c:v>
                </c:pt>
                <c:pt idx="189">
                  <c:v>44475</c:v>
                </c:pt>
                <c:pt idx="190">
                  <c:v>44476</c:v>
                </c:pt>
                <c:pt idx="191">
                  <c:v>44477</c:v>
                </c:pt>
                <c:pt idx="192">
                  <c:v>44480</c:v>
                </c:pt>
                <c:pt idx="193">
                  <c:v>44481</c:v>
                </c:pt>
                <c:pt idx="194">
                  <c:v>44482</c:v>
                </c:pt>
                <c:pt idx="195">
                  <c:v>44483</c:v>
                </c:pt>
                <c:pt idx="196">
                  <c:v>44484</c:v>
                </c:pt>
                <c:pt idx="197">
                  <c:v>44487</c:v>
                </c:pt>
                <c:pt idx="198">
                  <c:v>44488</c:v>
                </c:pt>
                <c:pt idx="199">
                  <c:v>44489</c:v>
                </c:pt>
                <c:pt idx="200">
                  <c:v>44490</c:v>
                </c:pt>
                <c:pt idx="201">
                  <c:v>44491</c:v>
                </c:pt>
                <c:pt idx="202">
                  <c:v>44494</c:v>
                </c:pt>
                <c:pt idx="203">
                  <c:v>44495</c:v>
                </c:pt>
                <c:pt idx="204">
                  <c:v>44496</c:v>
                </c:pt>
                <c:pt idx="205">
                  <c:v>44497</c:v>
                </c:pt>
                <c:pt idx="206">
                  <c:v>44498</c:v>
                </c:pt>
                <c:pt idx="207">
                  <c:v>44501</c:v>
                </c:pt>
                <c:pt idx="208">
                  <c:v>44502</c:v>
                </c:pt>
                <c:pt idx="209">
                  <c:v>44503</c:v>
                </c:pt>
                <c:pt idx="210">
                  <c:v>44504</c:v>
                </c:pt>
                <c:pt idx="211">
                  <c:v>44505</c:v>
                </c:pt>
                <c:pt idx="212">
                  <c:v>44508</c:v>
                </c:pt>
                <c:pt idx="213">
                  <c:v>44509</c:v>
                </c:pt>
                <c:pt idx="214">
                  <c:v>44510</c:v>
                </c:pt>
                <c:pt idx="215">
                  <c:v>44511</c:v>
                </c:pt>
                <c:pt idx="216">
                  <c:v>44512</c:v>
                </c:pt>
                <c:pt idx="217">
                  <c:v>44515</c:v>
                </c:pt>
                <c:pt idx="218">
                  <c:v>44516</c:v>
                </c:pt>
                <c:pt idx="219">
                  <c:v>44517</c:v>
                </c:pt>
                <c:pt idx="220">
                  <c:v>44518</c:v>
                </c:pt>
                <c:pt idx="221">
                  <c:v>44519</c:v>
                </c:pt>
                <c:pt idx="222">
                  <c:v>44522</c:v>
                </c:pt>
                <c:pt idx="223">
                  <c:v>44523</c:v>
                </c:pt>
                <c:pt idx="224">
                  <c:v>44524</c:v>
                </c:pt>
                <c:pt idx="225">
                  <c:v>44525</c:v>
                </c:pt>
                <c:pt idx="226">
                  <c:v>44526</c:v>
                </c:pt>
                <c:pt idx="227">
                  <c:v>44529</c:v>
                </c:pt>
                <c:pt idx="228">
                  <c:v>44530</c:v>
                </c:pt>
                <c:pt idx="229">
                  <c:v>44531</c:v>
                </c:pt>
                <c:pt idx="230">
                  <c:v>44532</c:v>
                </c:pt>
                <c:pt idx="231">
                  <c:v>44533</c:v>
                </c:pt>
                <c:pt idx="232">
                  <c:v>44536</c:v>
                </c:pt>
                <c:pt idx="233">
                  <c:v>44537</c:v>
                </c:pt>
                <c:pt idx="234">
                  <c:v>44538</c:v>
                </c:pt>
                <c:pt idx="235">
                  <c:v>44539</c:v>
                </c:pt>
                <c:pt idx="236">
                  <c:v>44540</c:v>
                </c:pt>
                <c:pt idx="237">
                  <c:v>44543</c:v>
                </c:pt>
                <c:pt idx="238">
                  <c:v>44544</c:v>
                </c:pt>
                <c:pt idx="239">
                  <c:v>44545</c:v>
                </c:pt>
                <c:pt idx="240">
                  <c:v>44546</c:v>
                </c:pt>
                <c:pt idx="241">
                  <c:v>44547</c:v>
                </c:pt>
                <c:pt idx="242">
                  <c:v>44550</c:v>
                </c:pt>
                <c:pt idx="243">
                  <c:v>44551</c:v>
                </c:pt>
                <c:pt idx="244">
                  <c:v>44552</c:v>
                </c:pt>
                <c:pt idx="245">
                  <c:v>44553</c:v>
                </c:pt>
                <c:pt idx="246">
                  <c:v>44554</c:v>
                </c:pt>
                <c:pt idx="247">
                  <c:v>44557</c:v>
                </c:pt>
                <c:pt idx="248">
                  <c:v>44558</c:v>
                </c:pt>
                <c:pt idx="249">
                  <c:v>44559</c:v>
                </c:pt>
                <c:pt idx="250">
                  <c:v>44560</c:v>
                </c:pt>
              </c:numCache>
            </c:numRef>
          </c:cat>
          <c:val>
            <c:numRef>
              <c:f>'Գրաֆիկ 58'!$B$253:$B$503</c:f>
              <c:numCache>
                <c:formatCode>0.0</c:formatCode>
                <c:ptCount val="251"/>
                <c:pt idx="0">
                  <c:v>522.79</c:v>
                </c:pt>
                <c:pt idx="1">
                  <c:v>523.76</c:v>
                </c:pt>
                <c:pt idx="2">
                  <c:v>525.44000000000005</c:v>
                </c:pt>
                <c:pt idx="3">
                  <c:v>526.89</c:v>
                </c:pt>
                <c:pt idx="4">
                  <c:v>525.45000000000005</c:v>
                </c:pt>
                <c:pt idx="5">
                  <c:v>522.53</c:v>
                </c:pt>
                <c:pt idx="6">
                  <c:v>522.19000000000005</c:v>
                </c:pt>
                <c:pt idx="7">
                  <c:v>519.30999999999995</c:v>
                </c:pt>
                <c:pt idx="8">
                  <c:v>519.19000000000005</c:v>
                </c:pt>
                <c:pt idx="9">
                  <c:v>518.89</c:v>
                </c:pt>
                <c:pt idx="10">
                  <c:v>518.44000000000005</c:v>
                </c:pt>
                <c:pt idx="11">
                  <c:v>518.36</c:v>
                </c:pt>
                <c:pt idx="12">
                  <c:v>518.26</c:v>
                </c:pt>
                <c:pt idx="13">
                  <c:v>518.16</c:v>
                </c:pt>
                <c:pt idx="14">
                  <c:v>518.27</c:v>
                </c:pt>
                <c:pt idx="15">
                  <c:v>518.88</c:v>
                </c:pt>
                <c:pt idx="16">
                  <c:v>519.20000000000005</c:v>
                </c:pt>
                <c:pt idx="17">
                  <c:v>520.15</c:v>
                </c:pt>
                <c:pt idx="18">
                  <c:v>520.6</c:v>
                </c:pt>
                <c:pt idx="19">
                  <c:v>521.13</c:v>
                </c:pt>
                <c:pt idx="20">
                  <c:v>521.79999999999995</c:v>
                </c:pt>
                <c:pt idx="21">
                  <c:v>522.6</c:v>
                </c:pt>
                <c:pt idx="22">
                  <c:v>523.13</c:v>
                </c:pt>
                <c:pt idx="23">
                  <c:v>524.07000000000005</c:v>
                </c:pt>
                <c:pt idx="24">
                  <c:v>524.28</c:v>
                </c:pt>
                <c:pt idx="25">
                  <c:v>524.6</c:v>
                </c:pt>
                <c:pt idx="26">
                  <c:v>524.91999999999996</c:v>
                </c:pt>
                <c:pt idx="27">
                  <c:v>524.33000000000004</c:v>
                </c:pt>
                <c:pt idx="28">
                  <c:v>524.34</c:v>
                </c:pt>
                <c:pt idx="29">
                  <c:v>524.48</c:v>
                </c:pt>
                <c:pt idx="30">
                  <c:v>525.1</c:v>
                </c:pt>
                <c:pt idx="31">
                  <c:v>525.76</c:v>
                </c:pt>
                <c:pt idx="32">
                  <c:v>526.45000000000005</c:v>
                </c:pt>
                <c:pt idx="33">
                  <c:v>526.97</c:v>
                </c:pt>
                <c:pt idx="34">
                  <c:v>527.96</c:v>
                </c:pt>
                <c:pt idx="35">
                  <c:v>528.37</c:v>
                </c:pt>
                <c:pt idx="36">
                  <c:v>527.36</c:v>
                </c:pt>
                <c:pt idx="37">
                  <c:v>525.99</c:v>
                </c:pt>
                <c:pt idx="38">
                  <c:v>524.98</c:v>
                </c:pt>
                <c:pt idx="39">
                  <c:v>525.46</c:v>
                </c:pt>
                <c:pt idx="40">
                  <c:v>525.29</c:v>
                </c:pt>
                <c:pt idx="41">
                  <c:v>525.92999999999995</c:v>
                </c:pt>
                <c:pt idx="42">
                  <c:v>526.38</c:v>
                </c:pt>
                <c:pt idx="43">
                  <c:v>526.88</c:v>
                </c:pt>
                <c:pt idx="44">
                  <c:v>527.04999999999995</c:v>
                </c:pt>
                <c:pt idx="45">
                  <c:v>527.69000000000005</c:v>
                </c:pt>
                <c:pt idx="46">
                  <c:v>527.69000000000005</c:v>
                </c:pt>
                <c:pt idx="47">
                  <c:v>527.41999999999996</c:v>
                </c:pt>
                <c:pt idx="48">
                  <c:v>527.87</c:v>
                </c:pt>
                <c:pt idx="49">
                  <c:v>527.76</c:v>
                </c:pt>
                <c:pt idx="50">
                  <c:v>528.12</c:v>
                </c:pt>
                <c:pt idx="51">
                  <c:v>528.32000000000005</c:v>
                </c:pt>
                <c:pt idx="52">
                  <c:v>528.67999999999995</c:v>
                </c:pt>
                <c:pt idx="53">
                  <c:v>529.49</c:v>
                </c:pt>
                <c:pt idx="54">
                  <c:v>530.08000000000004</c:v>
                </c:pt>
                <c:pt idx="55">
                  <c:v>530.70000000000005</c:v>
                </c:pt>
                <c:pt idx="56">
                  <c:v>531.16999999999996</c:v>
                </c:pt>
                <c:pt idx="57">
                  <c:v>532.14</c:v>
                </c:pt>
                <c:pt idx="58">
                  <c:v>533.16999999999996</c:v>
                </c:pt>
                <c:pt idx="59">
                  <c:v>533.84</c:v>
                </c:pt>
                <c:pt idx="60">
                  <c:v>535.11</c:v>
                </c:pt>
                <c:pt idx="61">
                  <c:v>536.58000000000004</c:v>
                </c:pt>
                <c:pt idx="62">
                  <c:v>537.36</c:v>
                </c:pt>
                <c:pt idx="63">
                  <c:v>532.78</c:v>
                </c:pt>
                <c:pt idx="64">
                  <c:v>528.1</c:v>
                </c:pt>
                <c:pt idx="65">
                  <c:v>519.42999999999995</c:v>
                </c:pt>
                <c:pt idx="66">
                  <c:v>519.34</c:v>
                </c:pt>
                <c:pt idx="67">
                  <c:v>521.20000000000005</c:v>
                </c:pt>
                <c:pt idx="68">
                  <c:v>522.20000000000005</c:v>
                </c:pt>
                <c:pt idx="69">
                  <c:v>522.21</c:v>
                </c:pt>
                <c:pt idx="70">
                  <c:v>521.89</c:v>
                </c:pt>
                <c:pt idx="71">
                  <c:v>522.23</c:v>
                </c:pt>
                <c:pt idx="72">
                  <c:v>522.24</c:v>
                </c:pt>
                <c:pt idx="73">
                  <c:v>521.89</c:v>
                </c:pt>
                <c:pt idx="74">
                  <c:v>520.46</c:v>
                </c:pt>
                <c:pt idx="75">
                  <c:v>520.29</c:v>
                </c:pt>
                <c:pt idx="76">
                  <c:v>519.80999999999995</c:v>
                </c:pt>
                <c:pt idx="77">
                  <c:v>520.63</c:v>
                </c:pt>
                <c:pt idx="78">
                  <c:v>520.69000000000005</c:v>
                </c:pt>
                <c:pt idx="79">
                  <c:v>520.63</c:v>
                </c:pt>
                <c:pt idx="80">
                  <c:v>520.88</c:v>
                </c:pt>
                <c:pt idx="81">
                  <c:v>521.04</c:v>
                </c:pt>
                <c:pt idx="82">
                  <c:v>521.45000000000005</c:v>
                </c:pt>
                <c:pt idx="83">
                  <c:v>522.09</c:v>
                </c:pt>
                <c:pt idx="84">
                  <c:v>522.37</c:v>
                </c:pt>
                <c:pt idx="85">
                  <c:v>522.1</c:v>
                </c:pt>
                <c:pt idx="86">
                  <c:v>522.27</c:v>
                </c:pt>
                <c:pt idx="87">
                  <c:v>523.1</c:v>
                </c:pt>
                <c:pt idx="88">
                  <c:v>522.48</c:v>
                </c:pt>
                <c:pt idx="89">
                  <c:v>521.91</c:v>
                </c:pt>
                <c:pt idx="90">
                  <c:v>521.54999999999995</c:v>
                </c:pt>
                <c:pt idx="91">
                  <c:v>520.72</c:v>
                </c:pt>
                <c:pt idx="92">
                  <c:v>520.74</c:v>
                </c:pt>
                <c:pt idx="93">
                  <c:v>520.54</c:v>
                </c:pt>
                <c:pt idx="94">
                  <c:v>520.58000000000004</c:v>
                </c:pt>
                <c:pt idx="95">
                  <c:v>520.57000000000005</c:v>
                </c:pt>
                <c:pt idx="96">
                  <c:v>520.67999999999995</c:v>
                </c:pt>
                <c:pt idx="97">
                  <c:v>520.78</c:v>
                </c:pt>
                <c:pt idx="98">
                  <c:v>520.78</c:v>
                </c:pt>
                <c:pt idx="99">
                  <c:v>520.61</c:v>
                </c:pt>
                <c:pt idx="100">
                  <c:v>520.66999999999996</c:v>
                </c:pt>
                <c:pt idx="101">
                  <c:v>520.66999999999996</c:v>
                </c:pt>
                <c:pt idx="102">
                  <c:v>520.22</c:v>
                </c:pt>
                <c:pt idx="103">
                  <c:v>520.04</c:v>
                </c:pt>
                <c:pt idx="104">
                  <c:v>520.03</c:v>
                </c:pt>
                <c:pt idx="105">
                  <c:v>519.83000000000004</c:v>
                </c:pt>
                <c:pt idx="106">
                  <c:v>519.57000000000005</c:v>
                </c:pt>
                <c:pt idx="107">
                  <c:v>519.28</c:v>
                </c:pt>
                <c:pt idx="108">
                  <c:v>518.61</c:v>
                </c:pt>
                <c:pt idx="109">
                  <c:v>516.99</c:v>
                </c:pt>
                <c:pt idx="110">
                  <c:v>515.67999999999995</c:v>
                </c:pt>
                <c:pt idx="111">
                  <c:v>514.87</c:v>
                </c:pt>
                <c:pt idx="112">
                  <c:v>514.11</c:v>
                </c:pt>
                <c:pt idx="113">
                  <c:v>513.73</c:v>
                </c:pt>
                <c:pt idx="114">
                  <c:v>513.29</c:v>
                </c:pt>
                <c:pt idx="115">
                  <c:v>513.07000000000005</c:v>
                </c:pt>
                <c:pt idx="116">
                  <c:v>512.01</c:v>
                </c:pt>
                <c:pt idx="117">
                  <c:v>507.9</c:v>
                </c:pt>
                <c:pt idx="118">
                  <c:v>499.38</c:v>
                </c:pt>
                <c:pt idx="119">
                  <c:v>496.83</c:v>
                </c:pt>
                <c:pt idx="120">
                  <c:v>495.37</c:v>
                </c:pt>
                <c:pt idx="121">
                  <c:v>495.86</c:v>
                </c:pt>
                <c:pt idx="122">
                  <c:v>495.84</c:v>
                </c:pt>
                <c:pt idx="123">
                  <c:v>495.49</c:v>
                </c:pt>
                <c:pt idx="124">
                  <c:v>495.59</c:v>
                </c:pt>
                <c:pt idx="125">
                  <c:v>495.21</c:v>
                </c:pt>
                <c:pt idx="126">
                  <c:v>495.38</c:v>
                </c:pt>
                <c:pt idx="127">
                  <c:v>495.77</c:v>
                </c:pt>
                <c:pt idx="128">
                  <c:v>495.88</c:v>
                </c:pt>
                <c:pt idx="129">
                  <c:v>496.16</c:v>
                </c:pt>
                <c:pt idx="130">
                  <c:v>495.61</c:v>
                </c:pt>
                <c:pt idx="131">
                  <c:v>495.44</c:v>
                </c:pt>
                <c:pt idx="132">
                  <c:v>494.78</c:v>
                </c:pt>
                <c:pt idx="133">
                  <c:v>492.91</c:v>
                </c:pt>
                <c:pt idx="134">
                  <c:v>491.15</c:v>
                </c:pt>
                <c:pt idx="135">
                  <c:v>487.57</c:v>
                </c:pt>
                <c:pt idx="136">
                  <c:v>484.42</c:v>
                </c:pt>
                <c:pt idx="137">
                  <c:v>483.42</c:v>
                </c:pt>
                <c:pt idx="138">
                  <c:v>482.52</c:v>
                </c:pt>
                <c:pt idx="139">
                  <c:v>482.28</c:v>
                </c:pt>
                <c:pt idx="140">
                  <c:v>482.32</c:v>
                </c:pt>
                <c:pt idx="141">
                  <c:v>484.36</c:v>
                </c:pt>
                <c:pt idx="142">
                  <c:v>486.24</c:v>
                </c:pt>
                <c:pt idx="143">
                  <c:v>488.19</c:v>
                </c:pt>
                <c:pt idx="144">
                  <c:v>490.93</c:v>
                </c:pt>
                <c:pt idx="145">
                  <c:v>492.3</c:v>
                </c:pt>
                <c:pt idx="146">
                  <c:v>493.35</c:v>
                </c:pt>
                <c:pt idx="147">
                  <c:v>492.62</c:v>
                </c:pt>
                <c:pt idx="148">
                  <c:v>491.29</c:v>
                </c:pt>
                <c:pt idx="149">
                  <c:v>490.64</c:v>
                </c:pt>
                <c:pt idx="150">
                  <c:v>491.07</c:v>
                </c:pt>
                <c:pt idx="151">
                  <c:v>491.75</c:v>
                </c:pt>
                <c:pt idx="152">
                  <c:v>492.26</c:v>
                </c:pt>
                <c:pt idx="153">
                  <c:v>492.52</c:v>
                </c:pt>
                <c:pt idx="154">
                  <c:v>492.14</c:v>
                </c:pt>
                <c:pt idx="155">
                  <c:v>491.08</c:v>
                </c:pt>
                <c:pt idx="156">
                  <c:v>490.69</c:v>
                </c:pt>
                <c:pt idx="157">
                  <c:v>490.11</c:v>
                </c:pt>
                <c:pt idx="158">
                  <c:v>490.56</c:v>
                </c:pt>
                <c:pt idx="159">
                  <c:v>490.98</c:v>
                </c:pt>
                <c:pt idx="160">
                  <c:v>492.28</c:v>
                </c:pt>
                <c:pt idx="161">
                  <c:v>493.06</c:v>
                </c:pt>
                <c:pt idx="162">
                  <c:v>493.71</c:v>
                </c:pt>
                <c:pt idx="163">
                  <c:v>493.49</c:v>
                </c:pt>
                <c:pt idx="164">
                  <c:v>493.12</c:v>
                </c:pt>
                <c:pt idx="165">
                  <c:v>493.6</c:v>
                </c:pt>
                <c:pt idx="166">
                  <c:v>493.54</c:v>
                </c:pt>
                <c:pt idx="167">
                  <c:v>493.65</c:v>
                </c:pt>
                <c:pt idx="168">
                  <c:v>493.48</c:v>
                </c:pt>
                <c:pt idx="169">
                  <c:v>493.65</c:v>
                </c:pt>
                <c:pt idx="170">
                  <c:v>493.66</c:v>
                </c:pt>
                <c:pt idx="171">
                  <c:v>493.17</c:v>
                </c:pt>
                <c:pt idx="172">
                  <c:v>492.85</c:v>
                </c:pt>
                <c:pt idx="173">
                  <c:v>491.88</c:v>
                </c:pt>
                <c:pt idx="174">
                  <c:v>490.19</c:v>
                </c:pt>
                <c:pt idx="175">
                  <c:v>487</c:v>
                </c:pt>
                <c:pt idx="176">
                  <c:v>486.37</c:v>
                </c:pt>
                <c:pt idx="177">
                  <c:v>484.93</c:v>
                </c:pt>
                <c:pt idx="178">
                  <c:v>484.23</c:v>
                </c:pt>
                <c:pt idx="179">
                  <c:v>483.75</c:v>
                </c:pt>
                <c:pt idx="180">
                  <c:v>482.24</c:v>
                </c:pt>
                <c:pt idx="181">
                  <c:v>480.82</c:v>
                </c:pt>
                <c:pt idx="182">
                  <c:v>481.29</c:v>
                </c:pt>
                <c:pt idx="183">
                  <c:v>482.61</c:v>
                </c:pt>
                <c:pt idx="184">
                  <c:v>483.49</c:v>
                </c:pt>
                <c:pt idx="185">
                  <c:v>484.2</c:v>
                </c:pt>
                <c:pt idx="186">
                  <c:v>485.32</c:v>
                </c:pt>
                <c:pt idx="187">
                  <c:v>485.24</c:v>
                </c:pt>
                <c:pt idx="188">
                  <c:v>484.67</c:v>
                </c:pt>
                <c:pt idx="189">
                  <c:v>483.01</c:v>
                </c:pt>
                <c:pt idx="190">
                  <c:v>480.87</c:v>
                </c:pt>
                <c:pt idx="191">
                  <c:v>479.3</c:v>
                </c:pt>
                <c:pt idx="192">
                  <c:v>478.71</c:v>
                </c:pt>
                <c:pt idx="193">
                  <c:v>478.78</c:v>
                </c:pt>
                <c:pt idx="194">
                  <c:v>479.18</c:v>
                </c:pt>
                <c:pt idx="195">
                  <c:v>478.76</c:v>
                </c:pt>
                <c:pt idx="196">
                  <c:v>478.42</c:v>
                </c:pt>
                <c:pt idx="197">
                  <c:v>478.27</c:v>
                </c:pt>
                <c:pt idx="198">
                  <c:v>477.34</c:v>
                </c:pt>
                <c:pt idx="199">
                  <c:v>476.55</c:v>
                </c:pt>
                <c:pt idx="200">
                  <c:v>476.47</c:v>
                </c:pt>
                <c:pt idx="201">
                  <c:v>476.48</c:v>
                </c:pt>
                <c:pt idx="202">
                  <c:v>476.95</c:v>
                </c:pt>
                <c:pt idx="203">
                  <c:v>476.94</c:v>
                </c:pt>
                <c:pt idx="204">
                  <c:v>477.31</c:v>
                </c:pt>
                <c:pt idx="205">
                  <c:v>477.79</c:v>
                </c:pt>
                <c:pt idx="206">
                  <c:v>477.8</c:v>
                </c:pt>
                <c:pt idx="207">
                  <c:v>477.45</c:v>
                </c:pt>
                <c:pt idx="208">
                  <c:v>477.21</c:v>
                </c:pt>
                <c:pt idx="209">
                  <c:v>476.85</c:v>
                </c:pt>
                <c:pt idx="210">
                  <c:v>476.22</c:v>
                </c:pt>
                <c:pt idx="211">
                  <c:v>475.91</c:v>
                </c:pt>
                <c:pt idx="212">
                  <c:v>475.92</c:v>
                </c:pt>
                <c:pt idx="213">
                  <c:v>475.76</c:v>
                </c:pt>
                <c:pt idx="214">
                  <c:v>475.68</c:v>
                </c:pt>
                <c:pt idx="215">
                  <c:v>475.57</c:v>
                </c:pt>
                <c:pt idx="216">
                  <c:v>475.19</c:v>
                </c:pt>
                <c:pt idx="217">
                  <c:v>475.65</c:v>
                </c:pt>
                <c:pt idx="218">
                  <c:v>475.32</c:v>
                </c:pt>
                <c:pt idx="219">
                  <c:v>475.99</c:v>
                </c:pt>
                <c:pt idx="220">
                  <c:v>476.24</c:v>
                </c:pt>
                <c:pt idx="221">
                  <c:v>476.28</c:v>
                </c:pt>
                <c:pt idx="222">
                  <c:v>476.52</c:v>
                </c:pt>
                <c:pt idx="223">
                  <c:v>477.15</c:v>
                </c:pt>
                <c:pt idx="224">
                  <c:v>478.11</c:v>
                </c:pt>
                <c:pt idx="225">
                  <c:v>480.22</c:v>
                </c:pt>
                <c:pt idx="226">
                  <c:v>483.07</c:v>
                </c:pt>
                <c:pt idx="227">
                  <c:v>485.86</c:v>
                </c:pt>
                <c:pt idx="228">
                  <c:v>486.28</c:v>
                </c:pt>
                <c:pt idx="229">
                  <c:v>487.98</c:v>
                </c:pt>
                <c:pt idx="230">
                  <c:v>488.5</c:v>
                </c:pt>
                <c:pt idx="231">
                  <c:v>489.99</c:v>
                </c:pt>
                <c:pt idx="232">
                  <c:v>491.03</c:v>
                </c:pt>
                <c:pt idx="233">
                  <c:v>492.41</c:v>
                </c:pt>
                <c:pt idx="234">
                  <c:v>493.81</c:v>
                </c:pt>
                <c:pt idx="235">
                  <c:v>495.24</c:v>
                </c:pt>
                <c:pt idx="236">
                  <c:v>495.32</c:v>
                </c:pt>
                <c:pt idx="237">
                  <c:v>494.67</c:v>
                </c:pt>
                <c:pt idx="238">
                  <c:v>488.45</c:v>
                </c:pt>
                <c:pt idx="239">
                  <c:v>482.02</c:v>
                </c:pt>
                <c:pt idx="240">
                  <c:v>480.02</c:v>
                </c:pt>
                <c:pt idx="241">
                  <c:v>481.19</c:v>
                </c:pt>
                <c:pt idx="242">
                  <c:v>480.61</c:v>
                </c:pt>
                <c:pt idx="243">
                  <c:v>481.11</c:v>
                </c:pt>
                <c:pt idx="244">
                  <c:v>479.14</c:v>
                </c:pt>
                <c:pt idx="245">
                  <c:v>478.22</c:v>
                </c:pt>
                <c:pt idx="246">
                  <c:v>477.97</c:v>
                </c:pt>
                <c:pt idx="247">
                  <c:v>478.48</c:v>
                </c:pt>
                <c:pt idx="248">
                  <c:v>478.12</c:v>
                </c:pt>
                <c:pt idx="249">
                  <c:v>478.64</c:v>
                </c:pt>
                <c:pt idx="250">
                  <c:v>480.14</c:v>
                </c:pt>
              </c:numCache>
            </c:numRef>
          </c:val>
          <c:smooth val="0"/>
          <c:extLst>
            <c:ext xmlns:c16="http://schemas.microsoft.com/office/drawing/2014/chart" uri="{C3380CC4-5D6E-409C-BE32-E72D297353CC}">
              <c16:uniqueId val="{00000000-3F1F-4108-B811-278C5615B45B}"/>
            </c:ext>
          </c:extLst>
        </c:ser>
        <c:dLbls>
          <c:showLegendKey val="0"/>
          <c:showVal val="0"/>
          <c:showCatName val="0"/>
          <c:showSerName val="0"/>
          <c:showPercent val="0"/>
          <c:showBubbleSize val="0"/>
        </c:dLbls>
        <c:smooth val="0"/>
        <c:axId val="687600008"/>
        <c:axId val="687596872"/>
      </c:lineChart>
      <c:dateAx>
        <c:axId val="687600008"/>
        <c:scaling>
          <c:orientation val="minMax"/>
          <c:max val="44560"/>
          <c:min val="44197"/>
        </c:scaling>
        <c:delete val="0"/>
        <c:axPos val="b"/>
        <c:numFmt formatCode="m/d/yyyy" sourceLinked="1"/>
        <c:majorTickMark val="out"/>
        <c:minorTickMark val="none"/>
        <c:tickLblPos val="nextTo"/>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96872"/>
        <c:crosses val="autoZero"/>
        <c:auto val="1"/>
        <c:lblOffset val="100"/>
        <c:baseTimeUnit val="days"/>
        <c:majorUnit val="1"/>
        <c:majorTimeUnit val="months"/>
      </c:dateAx>
      <c:valAx>
        <c:axId val="687596872"/>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600008"/>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33452380952381"/>
          <c:y val="7.7611111111111117E-2"/>
          <c:w val="0.8232289682539683"/>
          <c:h val="0.64593790170611354"/>
        </c:manualLayout>
      </c:layout>
      <c:lineChart>
        <c:grouping val="standard"/>
        <c:varyColors val="0"/>
        <c:ser>
          <c:idx val="0"/>
          <c:order val="0"/>
          <c:tx>
            <c:strRef>
              <c:f>'Գրաֆիկ 57'!$B$1</c:f>
              <c:strCache>
                <c:ptCount val="1"/>
                <c:pt idx="0">
                  <c:v>Total lending</c:v>
                </c:pt>
              </c:strCache>
            </c:strRef>
          </c:tx>
          <c:spPr>
            <a:ln w="19050" cap="rnd">
              <a:solidFill>
                <a:srgbClr val="FFC000"/>
              </a:solidFill>
              <a:round/>
            </a:ln>
            <a:effectLst/>
          </c:spPr>
          <c:marker>
            <c:symbol val="none"/>
          </c:marker>
          <c:cat>
            <c:strRef>
              <c:f>'Գրաֆիկ 57'!$A$2:$A$37</c:f>
              <c:strCache>
                <c:ptCount val="36"/>
                <c:pt idx="0">
                  <c:v>J 19</c:v>
                </c:pt>
                <c:pt idx="1">
                  <c:v>F</c:v>
                </c:pt>
                <c:pt idx="2">
                  <c:v>M</c:v>
                </c:pt>
                <c:pt idx="3">
                  <c:v>A</c:v>
                </c:pt>
                <c:pt idx="4">
                  <c:v>M</c:v>
                </c:pt>
                <c:pt idx="5">
                  <c:v>J </c:v>
                </c:pt>
                <c:pt idx="6">
                  <c:v>J</c:v>
                </c:pt>
                <c:pt idx="7">
                  <c:v>A</c:v>
                </c:pt>
                <c:pt idx="8">
                  <c:v>S</c:v>
                </c:pt>
                <c:pt idx="9">
                  <c:v>O</c:v>
                </c:pt>
                <c:pt idx="10">
                  <c:v>N</c:v>
                </c:pt>
                <c:pt idx="11">
                  <c:v>D</c:v>
                </c:pt>
                <c:pt idx="12">
                  <c:v>J 20</c:v>
                </c:pt>
                <c:pt idx="13">
                  <c:v>F</c:v>
                </c:pt>
                <c:pt idx="14">
                  <c:v>M</c:v>
                </c:pt>
                <c:pt idx="15">
                  <c:v>A</c:v>
                </c:pt>
                <c:pt idx="16">
                  <c:v>M</c:v>
                </c:pt>
                <c:pt idx="17">
                  <c:v>J </c:v>
                </c:pt>
                <c:pt idx="18">
                  <c:v>J</c:v>
                </c:pt>
                <c:pt idx="19">
                  <c:v>A</c:v>
                </c:pt>
                <c:pt idx="20">
                  <c:v>S</c:v>
                </c:pt>
                <c:pt idx="21">
                  <c:v>O</c:v>
                </c:pt>
                <c:pt idx="22">
                  <c:v>N</c:v>
                </c:pt>
                <c:pt idx="23">
                  <c:v>D</c:v>
                </c:pt>
                <c:pt idx="24">
                  <c:v>J 21</c:v>
                </c:pt>
                <c:pt idx="25">
                  <c:v>F</c:v>
                </c:pt>
                <c:pt idx="26">
                  <c:v>M</c:v>
                </c:pt>
                <c:pt idx="27">
                  <c:v>A</c:v>
                </c:pt>
                <c:pt idx="28">
                  <c:v>M</c:v>
                </c:pt>
                <c:pt idx="29">
                  <c:v>J </c:v>
                </c:pt>
                <c:pt idx="30">
                  <c:v>J</c:v>
                </c:pt>
                <c:pt idx="31">
                  <c:v>A</c:v>
                </c:pt>
                <c:pt idx="32">
                  <c:v>S</c:v>
                </c:pt>
                <c:pt idx="33">
                  <c:v>O</c:v>
                </c:pt>
                <c:pt idx="34">
                  <c:v>N</c:v>
                </c:pt>
                <c:pt idx="35">
                  <c:v>D</c:v>
                </c:pt>
              </c:strCache>
            </c:strRef>
          </c:cat>
          <c:val>
            <c:numRef>
              <c:f>'Գրաֆիկ 57'!$B$2:$B$37</c:f>
              <c:numCache>
                <c:formatCode>0.0%</c:formatCode>
                <c:ptCount val="36"/>
                <c:pt idx="0">
                  <c:v>0.17631109401217926</c:v>
                </c:pt>
                <c:pt idx="1">
                  <c:v>0.18551582763697355</c:v>
                </c:pt>
                <c:pt idx="2">
                  <c:v>0.15216211512489181</c:v>
                </c:pt>
                <c:pt idx="3">
                  <c:v>0.14763264185720332</c:v>
                </c:pt>
                <c:pt idx="4">
                  <c:v>0.13626750447010891</c:v>
                </c:pt>
                <c:pt idx="5">
                  <c:v>0.12992243281391794</c:v>
                </c:pt>
                <c:pt idx="6">
                  <c:v>0.12047712782124137</c:v>
                </c:pt>
                <c:pt idx="7">
                  <c:v>0.13384529891527477</c:v>
                </c:pt>
                <c:pt idx="8">
                  <c:v>0.14643905018796416</c:v>
                </c:pt>
                <c:pt idx="9">
                  <c:v>0.14924512508112911</c:v>
                </c:pt>
                <c:pt idx="10">
                  <c:v>0.14421940195011332</c:v>
                </c:pt>
                <c:pt idx="11">
                  <c:v>0.16725402730479927</c:v>
                </c:pt>
                <c:pt idx="12">
                  <c:v>0.15920548571956231</c:v>
                </c:pt>
                <c:pt idx="13">
                  <c:v>0.15668868279310885</c:v>
                </c:pt>
                <c:pt idx="14">
                  <c:v>0.20143997391377283</c:v>
                </c:pt>
                <c:pt idx="15">
                  <c:v>0.1642895774477256</c:v>
                </c:pt>
                <c:pt idx="16">
                  <c:v>0.16870212493745057</c:v>
                </c:pt>
                <c:pt idx="17">
                  <c:v>0.17750269265622023</c:v>
                </c:pt>
                <c:pt idx="18">
                  <c:v>0.19661263593476222</c:v>
                </c:pt>
                <c:pt idx="19">
                  <c:v>0.18946255672270801</c:v>
                </c:pt>
                <c:pt idx="20">
                  <c:v>0.18333466071861701</c:v>
                </c:pt>
                <c:pt idx="21">
                  <c:v>0.17704572530604501</c:v>
                </c:pt>
                <c:pt idx="22">
                  <c:v>0.16441573303977</c:v>
                </c:pt>
                <c:pt idx="23">
                  <c:v>0.14988665296729001</c:v>
                </c:pt>
                <c:pt idx="24">
                  <c:v>0.12712917030841681</c:v>
                </c:pt>
                <c:pt idx="25">
                  <c:v>0.11024518895792951</c:v>
                </c:pt>
                <c:pt idx="26">
                  <c:v>8.1580350429958773E-2</c:v>
                </c:pt>
                <c:pt idx="27">
                  <c:v>0.10069265316889869</c:v>
                </c:pt>
                <c:pt idx="28">
                  <c:v>6.4436206671168603E-2</c:v>
                </c:pt>
                <c:pt idx="29">
                  <c:v>2.1278531236733299E-2</c:v>
                </c:pt>
                <c:pt idx="30">
                  <c:v>-1.37231516235569E-2</c:v>
                </c:pt>
                <c:pt idx="31">
                  <c:v>-1.7647580919890399E-2</c:v>
                </c:pt>
                <c:pt idx="32">
                  <c:v>-3.2509562679674003E-2</c:v>
                </c:pt>
                <c:pt idx="33">
                  <c:v>-4.4245878020306197E-2</c:v>
                </c:pt>
                <c:pt idx="34">
                  <c:v>-3.0200448650113301E-2</c:v>
                </c:pt>
                <c:pt idx="35">
                  <c:v>-4.1174221326558999E-2</c:v>
                </c:pt>
              </c:numCache>
            </c:numRef>
          </c:val>
          <c:smooth val="0"/>
          <c:extLst>
            <c:ext xmlns:c16="http://schemas.microsoft.com/office/drawing/2014/chart" uri="{C3380CC4-5D6E-409C-BE32-E72D297353CC}">
              <c16:uniqueId val="{00000000-B6DD-476F-B91E-DA8E9CDAABCE}"/>
            </c:ext>
          </c:extLst>
        </c:ser>
        <c:ser>
          <c:idx val="1"/>
          <c:order val="1"/>
          <c:tx>
            <c:strRef>
              <c:f>'Գրաֆիկ 57'!$C$1</c:f>
              <c:strCache>
                <c:ptCount val="1"/>
                <c:pt idx="0">
                  <c:v>Household loans</c:v>
                </c:pt>
              </c:strCache>
            </c:strRef>
          </c:tx>
          <c:spPr>
            <a:ln w="19050" cap="rnd">
              <a:solidFill>
                <a:srgbClr val="C00000"/>
              </a:solidFill>
              <a:prstDash val="lgDash"/>
              <a:round/>
            </a:ln>
            <a:effectLst/>
          </c:spPr>
          <c:marker>
            <c:symbol val="none"/>
          </c:marker>
          <c:cat>
            <c:strRef>
              <c:f>'Գրաֆիկ 57'!$A$2:$A$37</c:f>
              <c:strCache>
                <c:ptCount val="36"/>
                <c:pt idx="0">
                  <c:v>J 19</c:v>
                </c:pt>
                <c:pt idx="1">
                  <c:v>F</c:v>
                </c:pt>
                <c:pt idx="2">
                  <c:v>M</c:v>
                </c:pt>
                <c:pt idx="3">
                  <c:v>A</c:v>
                </c:pt>
                <c:pt idx="4">
                  <c:v>M</c:v>
                </c:pt>
                <c:pt idx="5">
                  <c:v>J </c:v>
                </c:pt>
                <c:pt idx="6">
                  <c:v>J</c:v>
                </c:pt>
                <c:pt idx="7">
                  <c:v>A</c:v>
                </c:pt>
                <c:pt idx="8">
                  <c:v>S</c:v>
                </c:pt>
                <c:pt idx="9">
                  <c:v>O</c:v>
                </c:pt>
                <c:pt idx="10">
                  <c:v>N</c:v>
                </c:pt>
                <c:pt idx="11">
                  <c:v>D</c:v>
                </c:pt>
                <c:pt idx="12">
                  <c:v>J 20</c:v>
                </c:pt>
                <c:pt idx="13">
                  <c:v>F</c:v>
                </c:pt>
                <c:pt idx="14">
                  <c:v>M</c:v>
                </c:pt>
                <c:pt idx="15">
                  <c:v>A</c:v>
                </c:pt>
                <c:pt idx="16">
                  <c:v>M</c:v>
                </c:pt>
                <c:pt idx="17">
                  <c:v>J </c:v>
                </c:pt>
                <c:pt idx="18">
                  <c:v>J</c:v>
                </c:pt>
                <c:pt idx="19">
                  <c:v>A</c:v>
                </c:pt>
                <c:pt idx="20">
                  <c:v>S</c:v>
                </c:pt>
                <c:pt idx="21">
                  <c:v>O</c:v>
                </c:pt>
                <c:pt idx="22">
                  <c:v>N</c:v>
                </c:pt>
                <c:pt idx="23">
                  <c:v>D</c:v>
                </c:pt>
                <c:pt idx="24">
                  <c:v>J 21</c:v>
                </c:pt>
                <c:pt idx="25">
                  <c:v>F</c:v>
                </c:pt>
                <c:pt idx="26">
                  <c:v>M</c:v>
                </c:pt>
                <c:pt idx="27">
                  <c:v>A</c:v>
                </c:pt>
                <c:pt idx="28">
                  <c:v>M</c:v>
                </c:pt>
                <c:pt idx="29">
                  <c:v>J </c:v>
                </c:pt>
                <c:pt idx="30">
                  <c:v>J</c:v>
                </c:pt>
                <c:pt idx="31">
                  <c:v>A</c:v>
                </c:pt>
                <c:pt idx="32">
                  <c:v>S</c:v>
                </c:pt>
                <c:pt idx="33">
                  <c:v>O</c:v>
                </c:pt>
                <c:pt idx="34">
                  <c:v>N</c:v>
                </c:pt>
                <c:pt idx="35">
                  <c:v>D</c:v>
                </c:pt>
              </c:strCache>
            </c:strRef>
          </c:cat>
          <c:val>
            <c:numRef>
              <c:f>'Գրաֆիկ 57'!$C$2:$C$37</c:f>
              <c:numCache>
                <c:formatCode>0.0%</c:formatCode>
                <c:ptCount val="36"/>
                <c:pt idx="0">
                  <c:v>0.25638063164424096</c:v>
                </c:pt>
                <c:pt idx="1">
                  <c:v>0.26873757263275233</c:v>
                </c:pt>
                <c:pt idx="2">
                  <c:v>0.26894390993438844</c:v>
                </c:pt>
                <c:pt idx="3">
                  <c:v>0.29045841784402437</c:v>
                </c:pt>
                <c:pt idx="4">
                  <c:v>0.28207571911614515</c:v>
                </c:pt>
                <c:pt idx="5">
                  <c:v>0.29084312372459897</c:v>
                </c:pt>
                <c:pt idx="6">
                  <c:v>0.26431420126429184</c:v>
                </c:pt>
                <c:pt idx="7">
                  <c:v>0.27969192426912737</c:v>
                </c:pt>
                <c:pt idx="8">
                  <c:v>0.29378525911602127</c:v>
                </c:pt>
                <c:pt idx="9">
                  <c:v>0.29882138311057149</c:v>
                </c:pt>
                <c:pt idx="10">
                  <c:v>0.27573532922152966</c:v>
                </c:pt>
                <c:pt idx="11">
                  <c:v>0.27728777223220669</c:v>
                </c:pt>
                <c:pt idx="12">
                  <c:v>0.28487051768373695</c:v>
                </c:pt>
                <c:pt idx="13">
                  <c:v>0.27932238158944322</c:v>
                </c:pt>
                <c:pt idx="14">
                  <c:v>0.29621671098635916</c:v>
                </c:pt>
                <c:pt idx="15">
                  <c:v>0.24780084772962074</c:v>
                </c:pt>
                <c:pt idx="16">
                  <c:v>0.24282040176265762</c:v>
                </c:pt>
                <c:pt idx="17">
                  <c:v>0.22817109471053953</c:v>
                </c:pt>
                <c:pt idx="18">
                  <c:v>0.21606012670666619</c:v>
                </c:pt>
                <c:pt idx="19">
                  <c:v>0.20487076648682212</c:v>
                </c:pt>
                <c:pt idx="20">
                  <c:v>0.18417434927360765</c:v>
                </c:pt>
                <c:pt idx="21">
                  <c:v>0.14200497027474279</c:v>
                </c:pt>
                <c:pt idx="22">
                  <c:v>0.10566147062027453</c:v>
                </c:pt>
                <c:pt idx="23">
                  <c:v>8.353396555148751E-2</c:v>
                </c:pt>
                <c:pt idx="24">
                  <c:v>4.0855875687571874E-2</c:v>
                </c:pt>
                <c:pt idx="25">
                  <c:v>2.7499172081748124E-2</c:v>
                </c:pt>
                <c:pt idx="26">
                  <c:v>4.5988254779840698E-3</c:v>
                </c:pt>
                <c:pt idx="27">
                  <c:v>7.5671881665866358E-3</c:v>
                </c:pt>
                <c:pt idx="28">
                  <c:v>-1.3223695764764343E-2</c:v>
                </c:pt>
                <c:pt idx="29">
                  <c:v>-3.5032789040166823E-2</c:v>
                </c:pt>
                <c:pt idx="30">
                  <c:v>-5.3495896820790478E-2</c:v>
                </c:pt>
                <c:pt idx="31">
                  <c:v>-5.805116978686764E-2</c:v>
                </c:pt>
                <c:pt idx="32">
                  <c:v>-5.7641770688276694E-2</c:v>
                </c:pt>
                <c:pt idx="33">
                  <c:v>-4.5611277403000194E-2</c:v>
                </c:pt>
                <c:pt idx="34">
                  <c:v>-1.2431319819834585E-2</c:v>
                </c:pt>
                <c:pt idx="35">
                  <c:v>-2.7236500947157571E-3</c:v>
                </c:pt>
              </c:numCache>
            </c:numRef>
          </c:val>
          <c:smooth val="0"/>
          <c:extLst>
            <c:ext xmlns:c16="http://schemas.microsoft.com/office/drawing/2014/chart" uri="{C3380CC4-5D6E-409C-BE32-E72D297353CC}">
              <c16:uniqueId val="{00000001-B6DD-476F-B91E-DA8E9CDAABCE}"/>
            </c:ext>
          </c:extLst>
        </c:ser>
        <c:ser>
          <c:idx val="2"/>
          <c:order val="2"/>
          <c:tx>
            <c:strRef>
              <c:f>'Գրաֆիկ 57'!$D$1</c:f>
              <c:strCache>
                <c:ptCount val="1"/>
                <c:pt idx="0">
                  <c:v>Business loans</c:v>
                </c:pt>
              </c:strCache>
            </c:strRef>
          </c:tx>
          <c:spPr>
            <a:ln w="19050" cap="rnd" cmpd="thickThin">
              <a:solidFill>
                <a:srgbClr val="0070C0"/>
              </a:solidFill>
              <a:prstDash val="lgDash"/>
              <a:round/>
            </a:ln>
            <a:effectLst/>
          </c:spPr>
          <c:marker>
            <c:symbol val="none"/>
          </c:marker>
          <c:cat>
            <c:strRef>
              <c:f>'Գրաֆիկ 57'!$A$2:$A$37</c:f>
              <c:strCache>
                <c:ptCount val="36"/>
                <c:pt idx="0">
                  <c:v>J 19</c:v>
                </c:pt>
                <c:pt idx="1">
                  <c:v>F</c:v>
                </c:pt>
                <c:pt idx="2">
                  <c:v>M</c:v>
                </c:pt>
                <c:pt idx="3">
                  <c:v>A</c:v>
                </c:pt>
                <c:pt idx="4">
                  <c:v>M</c:v>
                </c:pt>
                <c:pt idx="5">
                  <c:v>J </c:v>
                </c:pt>
                <c:pt idx="6">
                  <c:v>J</c:v>
                </c:pt>
                <c:pt idx="7">
                  <c:v>A</c:v>
                </c:pt>
                <c:pt idx="8">
                  <c:v>S</c:v>
                </c:pt>
                <c:pt idx="9">
                  <c:v>O</c:v>
                </c:pt>
                <c:pt idx="10">
                  <c:v>N</c:v>
                </c:pt>
                <c:pt idx="11">
                  <c:v>D</c:v>
                </c:pt>
                <c:pt idx="12">
                  <c:v>J 20</c:v>
                </c:pt>
                <c:pt idx="13">
                  <c:v>F</c:v>
                </c:pt>
                <c:pt idx="14">
                  <c:v>M</c:v>
                </c:pt>
                <c:pt idx="15">
                  <c:v>A</c:v>
                </c:pt>
                <c:pt idx="16">
                  <c:v>M</c:v>
                </c:pt>
                <c:pt idx="17">
                  <c:v>J </c:v>
                </c:pt>
                <c:pt idx="18">
                  <c:v>J</c:v>
                </c:pt>
                <c:pt idx="19">
                  <c:v>A</c:v>
                </c:pt>
                <c:pt idx="20">
                  <c:v>S</c:v>
                </c:pt>
                <c:pt idx="21">
                  <c:v>O</c:v>
                </c:pt>
                <c:pt idx="22">
                  <c:v>N</c:v>
                </c:pt>
                <c:pt idx="23">
                  <c:v>D</c:v>
                </c:pt>
                <c:pt idx="24">
                  <c:v>J 21</c:v>
                </c:pt>
                <c:pt idx="25">
                  <c:v>F</c:v>
                </c:pt>
                <c:pt idx="26">
                  <c:v>M</c:v>
                </c:pt>
                <c:pt idx="27">
                  <c:v>A</c:v>
                </c:pt>
                <c:pt idx="28">
                  <c:v>M</c:v>
                </c:pt>
                <c:pt idx="29">
                  <c:v>J </c:v>
                </c:pt>
                <c:pt idx="30">
                  <c:v>J</c:v>
                </c:pt>
                <c:pt idx="31">
                  <c:v>A</c:v>
                </c:pt>
                <c:pt idx="32">
                  <c:v>S</c:v>
                </c:pt>
                <c:pt idx="33">
                  <c:v>O</c:v>
                </c:pt>
                <c:pt idx="34">
                  <c:v>N</c:v>
                </c:pt>
                <c:pt idx="35">
                  <c:v>D</c:v>
                </c:pt>
              </c:strCache>
            </c:strRef>
          </c:cat>
          <c:val>
            <c:numRef>
              <c:f>'Գրաֆիկ 57'!$D$2:$D$37</c:f>
              <c:numCache>
                <c:formatCode>0.0%</c:formatCode>
                <c:ptCount val="36"/>
                <c:pt idx="0">
                  <c:v>0.12297336852889829</c:v>
                </c:pt>
                <c:pt idx="1">
                  <c:v>0.13055734200502567</c:v>
                </c:pt>
                <c:pt idx="2">
                  <c:v>7.6339410729550528E-2</c:v>
                </c:pt>
                <c:pt idx="3">
                  <c:v>5.5155596746417679E-2</c:v>
                </c:pt>
                <c:pt idx="4">
                  <c:v>4.2170919328460954E-2</c:v>
                </c:pt>
                <c:pt idx="5">
                  <c:v>2.562982381529233E-2</c:v>
                </c:pt>
                <c:pt idx="6">
                  <c:v>2.3042411070256508E-2</c:v>
                </c:pt>
                <c:pt idx="7">
                  <c:v>3.497278146260463E-2</c:v>
                </c:pt>
                <c:pt idx="8">
                  <c:v>4.5760369409439283E-2</c:v>
                </c:pt>
                <c:pt idx="9">
                  <c:v>4.5089366619339266E-2</c:v>
                </c:pt>
                <c:pt idx="10">
                  <c:v>5.0510887931999093E-2</c:v>
                </c:pt>
                <c:pt idx="11">
                  <c:v>8.5335998413488712E-2</c:v>
                </c:pt>
                <c:pt idx="12">
                  <c:v>6.5549962834713149E-2</c:v>
                </c:pt>
                <c:pt idx="13">
                  <c:v>6.5804778961594312E-2</c:v>
                </c:pt>
                <c:pt idx="14">
                  <c:v>0.12889304020776371</c:v>
                </c:pt>
                <c:pt idx="15">
                  <c:v>9.8159360122692441E-2</c:v>
                </c:pt>
                <c:pt idx="16">
                  <c:v>0.10985951747677314</c:v>
                </c:pt>
                <c:pt idx="17">
                  <c:v>0.13617304754841286</c:v>
                </c:pt>
                <c:pt idx="18">
                  <c:v>0.18033213210172327</c:v>
                </c:pt>
                <c:pt idx="19">
                  <c:v>0.1765471558543259</c:v>
                </c:pt>
                <c:pt idx="20">
                  <c:v>0.18262484305460158</c:v>
                </c:pt>
                <c:pt idx="21">
                  <c:v>0.20736997597926687</c:v>
                </c:pt>
                <c:pt idx="22">
                  <c:v>0.21525509636629425</c:v>
                </c:pt>
                <c:pt idx="23">
                  <c:v>0.20802151734675989</c:v>
                </c:pt>
                <c:pt idx="24">
                  <c:v>0.20466115045535838</c:v>
                </c:pt>
                <c:pt idx="25">
                  <c:v>0.18385345344304449</c:v>
                </c:pt>
                <c:pt idx="26">
                  <c:v>0.14923982778157652</c:v>
                </c:pt>
                <c:pt idx="27">
                  <c:v>0.18448478179680006</c:v>
                </c:pt>
                <c:pt idx="28">
                  <c:v>0.13347668619627973</c:v>
                </c:pt>
                <c:pt idx="29">
                  <c:v>7.093028206477614E-2</c:v>
                </c:pt>
                <c:pt idx="30">
                  <c:v>2.0580523710523657E-2</c:v>
                </c:pt>
                <c:pt idx="31">
                  <c:v>1.7034630422381847E-2</c:v>
                </c:pt>
                <c:pt idx="32">
                  <c:v>-1.1236605491697471E-2</c:v>
                </c:pt>
                <c:pt idx="33">
                  <c:v>-4.3128232846963876E-2</c:v>
                </c:pt>
                <c:pt idx="34">
                  <c:v>-4.4189284866145595E-2</c:v>
                </c:pt>
                <c:pt idx="35">
                  <c:v>-7.1391044432527639E-2</c:v>
                </c:pt>
              </c:numCache>
            </c:numRef>
          </c:val>
          <c:smooth val="0"/>
          <c:extLst>
            <c:ext xmlns:c16="http://schemas.microsoft.com/office/drawing/2014/chart" uri="{C3380CC4-5D6E-409C-BE32-E72D297353CC}">
              <c16:uniqueId val="{00000002-B6DD-476F-B91E-DA8E9CDAABCE}"/>
            </c:ext>
          </c:extLst>
        </c:ser>
        <c:dLbls>
          <c:showLegendKey val="0"/>
          <c:showVal val="0"/>
          <c:showCatName val="0"/>
          <c:showSerName val="0"/>
          <c:showPercent val="0"/>
          <c:showBubbleSize val="0"/>
        </c:dLbls>
        <c:smooth val="0"/>
        <c:axId val="687602360"/>
        <c:axId val="687597264"/>
      </c:lineChart>
      <c:catAx>
        <c:axId val="687602360"/>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597264"/>
        <c:crosses val="autoZero"/>
        <c:auto val="1"/>
        <c:lblAlgn val="ctr"/>
        <c:lblOffset val="100"/>
        <c:noMultiLvlLbl val="1"/>
      </c:catAx>
      <c:valAx>
        <c:axId val="687597264"/>
        <c:scaling>
          <c:orientation val="minMax"/>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687602360"/>
        <c:crosses val="autoZero"/>
        <c:crossBetween val="between"/>
      </c:valAx>
      <c:spPr>
        <a:noFill/>
        <a:ln>
          <a:noFill/>
        </a:ln>
        <a:effectLst/>
      </c:spPr>
    </c:plotArea>
    <c:legend>
      <c:legendPos val="b"/>
      <c:layout>
        <c:manualLayout>
          <c:xMode val="edge"/>
          <c:yMode val="edge"/>
          <c:x val="6.3631096012192034E-3"/>
          <c:y val="0.82534410615751364"/>
          <c:w val="0.90663888888888888"/>
          <c:h val="0.16055111111111114"/>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628308509629068E-2"/>
          <c:y val="5.2099502487562205E-2"/>
          <c:w val="0.89292055360549816"/>
          <c:h val="0.70012143776828928"/>
        </c:manualLayout>
      </c:layout>
      <c:barChart>
        <c:barDir val="col"/>
        <c:grouping val="clustered"/>
        <c:varyColors val="0"/>
        <c:ser>
          <c:idx val="0"/>
          <c:order val="2"/>
          <c:tx>
            <c:strRef>
              <c:f>'[grafs 2022Q1.xlsx]Գրաֆիկ 6'!$D$1</c:f>
              <c:strCache>
                <c:ptCount val="1"/>
                <c:pt idx="0">
                  <c:v>Difference, right axis</c:v>
                </c:pt>
              </c:strCache>
            </c:strRef>
          </c:tx>
          <c:spPr>
            <a:solidFill>
              <a:schemeClr val="accent2"/>
            </a:solidFill>
          </c:spPr>
          <c:invertIfNegative val="0"/>
          <c:cat>
            <c:numRef>
              <c:f>'[grafs 2022Q1.xlsx]Գրաֆիկ 6'!$A$2:$A$8</c:f>
              <c:numCache>
                <c:formatCode>General</c:formatCode>
                <c:ptCount val="7"/>
                <c:pt idx="0">
                  <c:v>2018</c:v>
                </c:pt>
                <c:pt idx="1">
                  <c:v>2019</c:v>
                </c:pt>
                <c:pt idx="2">
                  <c:v>2020</c:v>
                </c:pt>
                <c:pt idx="3">
                  <c:v>2021</c:v>
                </c:pt>
                <c:pt idx="4">
                  <c:v>2022</c:v>
                </c:pt>
                <c:pt idx="5">
                  <c:v>2023</c:v>
                </c:pt>
                <c:pt idx="6">
                  <c:v>2024</c:v>
                </c:pt>
              </c:numCache>
            </c:numRef>
          </c:cat>
          <c:val>
            <c:numRef>
              <c:f>'[grafs 2022Q1.xlsx]Գրաֆիկ 6'!$D$2:$D$8</c:f>
              <c:numCache>
                <c:formatCode>0.0</c:formatCode>
                <c:ptCount val="7"/>
                <c:pt idx="0">
                  <c:v>0</c:v>
                </c:pt>
                <c:pt idx="1">
                  <c:v>0</c:v>
                </c:pt>
                <c:pt idx="2">
                  <c:v>0</c:v>
                </c:pt>
                <c:pt idx="3">
                  <c:v>8.0000000000000071E-2</c:v>
                </c:pt>
                <c:pt idx="4">
                  <c:v>-7.97</c:v>
                </c:pt>
                <c:pt idx="5">
                  <c:v>-2.35</c:v>
                </c:pt>
              </c:numCache>
            </c:numRef>
          </c:val>
          <c:extLst>
            <c:ext xmlns:c16="http://schemas.microsoft.com/office/drawing/2014/chart" uri="{C3380CC4-5D6E-409C-BE32-E72D297353CC}">
              <c16:uniqueId val="{00000000-3B07-4C92-9A7C-E13962271A97}"/>
            </c:ext>
          </c:extLst>
        </c:ser>
        <c:dLbls>
          <c:showLegendKey val="0"/>
          <c:showVal val="0"/>
          <c:showCatName val="0"/>
          <c:showSerName val="0"/>
          <c:showPercent val="0"/>
          <c:showBubbleSize val="0"/>
        </c:dLbls>
        <c:gapWidth val="150"/>
        <c:axId val="437823976"/>
        <c:axId val="437819272"/>
      </c:barChart>
      <c:lineChart>
        <c:grouping val="standard"/>
        <c:varyColors val="0"/>
        <c:ser>
          <c:idx val="4"/>
          <c:order val="0"/>
          <c:tx>
            <c:strRef>
              <c:f>'[grafs 2022Q1.xlsx]Գրաֆիկ 6'!$B$1</c:f>
              <c:strCache>
                <c:ptCount val="1"/>
                <c:pt idx="0">
                  <c:v>Previous quarter</c:v>
                </c:pt>
              </c:strCache>
            </c:strRef>
          </c:tx>
          <c:spPr>
            <a:ln>
              <a:solidFill>
                <a:srgbClr val="002060"/>
              </a:solidFill>
              <a:prstDash val="dash"/>
            </a:ln>
          </c:spPr>
          <c:marker>
            <c:symbol val="none"/>
          </c:marker>
          <c:cat>
            <c:numRef>
              <c:f>'[grafs 2022Q1.xlsx]Գրաֆիկ 6'!$A$2:$A$8</c:f>
              <c:numCache>
                <c:formatCode>General</c:formatCode>
                <c:ptCount val="7"/>
                <c:pt idx="0">
                  <c:v>2018</c:v>
                </c:pt>
                <c:pt idx="1">
                  <c:v>2019</c:v>
                </c:pt>
                <c:pt idx="2">
                  <c:v>2020</c:v>
                </c:pt>
                <c:pt idx="3">
                  <c:v>2021</c:v>
                </c:pt>
                <c:pt idx="4">
                  <c:v>2022</c:v>
                </c:pt>
                <c:pt idx="5">
                  <c:v>2023</c:v>
                </c:pt>
                <c:pt idx="6">
                  <c:v>2024</c:v>
                </c:pt>
              </c:numCache>
            </c:numRef>
          </c:cat>
          <c:val>
            <c:numRef>
              <c:f>'[grafs 2022Q1.xlsx]Գրաֆիկ 6'!$B$2:$B$8</c:f>
              <c:numCache>
                <c:formatCode>0.0</c:formatCode>
                <c:ptCount val="7"/>
                <c:pt idx="0">
                  <c:v>2.8</c:v>
                </c:pt>
                <c:pt idx="1">
                  <c:v>2</c:v>
                </c:pt>
                <c:pt idx="2">
                  <c:v>-2.9</c:v>
                </c:pt>
                <c:pt idx="3">
                  <c:v>4.5999999999999996</c:v>
                </c:pt>
                <c:pt idx="4">
                  <c:v>2</c:v>
                </c:pt>
                <c:pt idx="5">
                  <c:v>1.56</c:v>
                </c:pt>
              </c:numCache>
            </c:numRef>
          </c:val>
          <c:smooth val="0"/>
          <c:extLst xmlns:c15="http://schemas.microsoft.com/office/drawing/2012/chart">
            <c:ext xmlns:c16="http://schemas.microsoft.com/office/drawing/2014/chart" uri="{C3380CC4-5D6E-409C-BE32-E72D297353CC}">
              <c16:uniqueId val="{00000001-3B07-4C92-9A7C-E13962271A97}"/>
            </c:ext>
          </c:extLst>
        </c:ser>
        <c:ser>
          <c:idx val="5"/>
          <c:order val="1"/>
          <c:tx>
            <c:strRef>
              <c:f>'[grafs 2022Q1.xlsx]Գրաֆիկ 6'!$C$1</c:f>
              <c:strCache>
                <c:ptCount val="1"/>
                <c:pt idx="0">
                  <c:v>Current quarter</c:v>
                </c:pt>
              </c:strCache>
            </c:strRef>
          </c:tx>
          <c:spPr>
            <a:ln>
              <a:solidFill>
                <a:srgbClr val="C00000"/>
              </a:solidFill>
            </a:ln>
          </c:spPr>
          <c:marker>
            <c:symbol val="none"/>
          </c:marker>
          <c:cat>
            <c:numRef>
              <c:f>'[grafs 2022Q1.xlsx]Գրաֆիկ 6'!$A$2:$A$8</c:f>
              <c:numCache>
                <c:formatCode>General</c:formatCode>
                <c:ptCount val="7"/>
                <c:pt idx="0">
                  <c:v>2018</c:v>
                </c:pt>
                <c:pt idx="1">
                  <c:v>2019</c:v>
                </c:pt>
                <c:pt idx="2">
                  <c:v>2020</c:v>
                </c:pt>
                <c:pt idx="3">
                  <c:v>2021</c:v>
                </c:pt>
                <c:pt idx="4">
                  <c:v>2022</c:v>
                </c:pt>
                <c:pt idx="5">
                  <c:v>2023</c:v>
                </c:pt>
                <c:pt idx="6">
                  <c:v>2024</c:v>
                </c:pt>
              </c:numCache>
            </c:numRef>
          </c:cat>
          <c:val>
            <c:numRef>
              <c:f>'[grafs 2022Q1.xlsx]Գրաֆիկ 6'!$C$2:$C$8</c:f>
              <c:numCache>
                <c:formatCode>0.0</c:formatCode>
                <c:ptCount val="7"/>
                <c:pt idx="0">
                  <c:v>2.8</c:v>
                </c:pt>
                <c:pt idx="1">
                  <c:v>2</c:v>
                </c:pt>
                <c:pt idx="2">
                  <c:v>-2.9</c:v>
                </c:pt>
                <c:pt idx="3">
                  <c:v>4.68</c:v>
                </c:pt>
                <c:pt idx="4">
                  <c:v>-5.97</c:v>
                </c:pt>
                <c:pt idx="5">
                  <c:v>-0.79</c:v>
                </c:pt>
                <c:pt idx="6">
                  <c:v>1.84</c:v>
                </c:pt>
              </c:numCache>
            </c:numRef>
          </c:val>
          <c:smooth val="0"/>
          <c:extLst>
            <c:ext xmlns:c16="http://schemas.microsoft.com/office/drawing/2014/chart" uri="{C3380CC4-5D6E-409C-BE32-E72D297353CC}">
              <c16:uniqueId val="{00000002-3B07-4C92-9A7C-E13962271A97}"/>
            </c:ext>
          </c:extLst>
        </c:ser>
        <c:dLbls>
          <c:showLegendKey val="0"/>
          <c:showVal val="0"/>
          <c:showCatName val="0"/>
          <c:showSerName val="0"/>
          <c:showPercent val="0"/>
          <c:showBubbleSize val="0"/>
        </c:dLbls>
        <c:marker val="1"/>
        <c:smooth val="0"/>
        <c:axId val="437809864"/>
        <c:axId val="437810256"/>
        <c:extLst/>
      </c:lineChart>
      <c:catAx>
        <c:axId val="437809864"/>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60000000" vert="horz"/>
          <a:lstStyle/>
          <a:p>
            <a:pPr>
              <a:defRPr sz="600"/>
            </a:pPr>
            <a:endParaRPr lang="en-US"/>
          </a:p>
        </c:txPr>
        <c:crossAx val="437810256"/>
        <c:crosses val="autoZero"/>
        <c:auto val="1"/>
        <c:lblAlgn val="ctr"/>
        <c:lblOffset val="100"/>
        <c:noMultiLvlLbl val="0"/>
      </c:catAx>
      <c:valAx>
        <c:axId val="437810256"/>
        <c:scaling>
          <c:orientation val="minMax"/>
          <c:min val="-6"/>
        </c:scaling>
        <c:delete val="0"/>
        <c:axPos val="l"/>
        <c:numFmt formatCode="0" sourceLinked="0"/>
        <c:majorTickMark val="out"/>
        <c:minorTickMark val="none"/>
        <c:tickLblPos val="nextTo"/>
        <c:spPr>
          <a:noFill/>
          <a:ln>
            <a:solidFill>
              <a:schemeClr val="tx1"/>
            </a:solidFill>
          </a:ln>
          <a:effectLst/>
        </c:spPr>
        <c:txPr>
          <a:bodyPr rot="-60000000" vert="horz"/>
          <a:lstStyle/>
          <a:p>
            <a:pPr>
              <a:defRPr sz="600"/>
            </a:pPr>
            <a:endParaRPr lang="en-US"/>
          </a:p>
        </c:txPr>
        <c:crossAx val="437809864"/>
        <c:crosses val="autoZero"/>
        <c:crossBetween val="between"/>
        <c:majorUnit val="1"/>
      </c:valAx>
      <c:valAx>
        <c:axId val="437819272"/>
        <c:scaling>
          <c:orientation val="minMax"/>
          <c:max val="9"/>
        </c:scaling>
        <c:delete val="0"/>
        <c:axPos val="r"/>
        <c:numFmt formatCode="0" sourceLinked="0"/>
        <c:majorTickMark val="out"/>
        <c:minorTickMark val="none"/>
        <c:tickLblPos val="nextTo"/>
        <c:spPr>
          <a:ln>
            <a:solidFill>
              <a:schemeClr val="tx1"/>
            </a:solidFill>
          </a:ln>
        </c:spPr>
        <c:txPr>
          <a:bodyPr/>
          <a:lstStyle/>
          <a:p>
            <a:pPr>
              <a:defRPr sz="600"/>
            </a:pPr>
            <a:endParaRPr lang="en-US"/>
          </a:p>
        </c:txPr>
        <c:crossAx val="437823976"/>
        <c:crosses val="max"/>
        <c:crossBetween val="between"/>
      </c:valAx>
      <c:catAx>
        <c:axId val="437823976"/>
        <c:scaling>
          <c:orientation val="minMax"/>
        </c:scaling>
        <c:delete val="1"/>
        <c:axPos val="b"/>
        <c:numFmt formatCode="General" sourceLinked="1"/>
        <c:majorTickMark val="out"/>
        <c:minorTickMark val="none"/>
        <c:tickLblPos val="nextTo"/>
        <c:crossAx val="437819272"/>
        <c:crosses val="autoZero"/>
        <c:auto val="1"/>
        <c:lblAlgn val="ctr"/>
        <c:lblOffset val="100"/>
        <c:noMultiLvlLbl val="0"/>
      </c:catAx>
      <c:spPr>
        <a:noFill/>
        <a:ln>
          <a:noFill/>
        </a:ln>
        <a:effectLst/>
      </c:spPr>
    </c:plotArea>
    <c:legend>
      <c:legendPos val="b"/>
      <c:layout>
        <c:manualLayout>
          <c:xMode val="edge"/>
          <c:yMode val="edge"/>
          <c:x val="1.4363624127403656E-2"/>
          <c:y val="0.86749561474725612"/>
          <c:w val="0.92962677800355598"/>
          <c:h val="0.12768072158276178"/>
        </c:manualLayout>
      </c:layout>
      <c:overlay val="0"/>
      <c:spPr>
        <a:noFill/>
        <a:ln>
          <a:noFill/>
        </a:ln>
        <a:effectLst/>
      </c:spPr>
      <c:txPr>
        <a:bodyPr rot="0" vert="horz"/>
        <a:lstStyle/>
        <a:p>
          <a:pPr>
            <a:defRPr sz="800" b="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4076946278892548E-2"/>
          <c:y val="7.4249071886601417E-2"/>
          <c:w val="0.88664830454660915"/>
          <c:h val="0.69076702472893781"/>
        </c:manualLayout>
      </c:layout>
      <c:lineChart>
        <c:grouping val="standard"/>
        <c:varyColors val="0"/>
        <c:ser>
          <c:idx val="0"/>
          <c:order val="0"/>
          <c:tx>
            <c:strRef>
              <c:f>'[grafs 2022Q1.xlsx]Գրաֆիկ 7'!$B$1</c:f>
              <c:strCache>
                <c:ptCount val="1"/>
                <c:pt idx="0">
                  <c:v>USA</c:v>
                </c:pt>
              </c:strCache>
            </c:strRef>
          </c:tx>
          <c:marker>
            <c:symbol val="none"/>
          </c:marker>
          <c:cat>
            <c:strRef>
              <c:f>'[grafs 2022Q1.xlsx]Գրաֆիկ 7'!$A$18:$A$45</c:f>
              <c:strCache>
                <c:ptCount val="28"/>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III</c:v>
                </c:pt>
                <c:pt idx="23">
                  <c:v>IV</c:v>
                </c:pt>
                <c:pt idx="24">
                  <c:v>I 24</c:v>
                </c:pt>
                <c:pt idx="25">
                  <c:v>II</c:v>
                </c:pt>
                <c:pt idx="26">
                  <c:v>III</c:v>
                </c:pt>
                <c:pt idx="27">
                  <c:v>IV</c:v>
                </c:pt>
              </c:strCache>
            </c:strRef>
          </c:cat>
          <c:val>
            <c:numRef>
              <c:f>'[grafs 2022Q1.xlsx]Գրաֆիկ 7'!$B$18:$B$45</c:f>
              <c:numCache>
                <c:formatCode>0.0</c:formatCode>
                <c:ptCount val="28"/>
                <c:pt idx="0">
                  <c:v>2.1937157331467647</c:v>
                </c:pt>
                <c:pt idx="1">
                  <c:v>2.7573296872768571</c:v>
                </c:pt>
                <c:pt idx="2">
                  <c:v>2.6443587700164852</c:v>
                </c:pt>
                <c:pt idx="3">
                  <c:v>2.173279033738257</c:v>
                </c:pt>
                <c:pt idx="4">
                  <c:v>1.6230303355447961</c:v>
                </c:pt>
                <c:pt idx="5">
                  <c:v>1.8570323044248087</c:v>
                </c:pt>
                <c:pt idx="6">
                  <c:v>1.7450511698055948</c:v>
                </c:pt>
                <c:pt idx="7">
                  <c:v>2.0099324993589649</c:v>
                </c:pt>
                <c:pt idx="8">
                  <c:v>2.1222051637529491</c:v>
                </c:pt>
                <c:pt idx="9">
                  <c:v>0.40080106773431678</c:v>
                </c:pt>
                <c:pt idx="10">
                  <c:v>1.2173501155493829</c:v>
                </c:pt>
                <c:pt idx="11">
                  <c:v>1.2173501155494755</c:v>
                </c:pt>
                <c:pt idx="12">
                  <c:v>1.8977832669958383</c:v>
                </c:pt>
                <c:pt idx="13">
                  <c:v>4.8541341744229101</c:v>
                </c:pt>
                <c:pt idx="14">
                  <c:v>5.3270410205816257</c:v>
                </c:pt>
                <c:pt idx="15">
                  <c:v>6.6838924694231761</c:v>
                </c:pt>
                <c:pt idx="16">
                  <c:v>7.8746803220264576</c:v>
                </c:pt>
                <c:pt idx="17">
                  <c:v>7.4547883902504246</c:v>
                </c:pt>
                <c:pt idx="18">
                  <c:v>7.0900624950979578</c:v>
                </c:pt>
                <c:pt idx="19">
                  <c:v>6.5346395214074509</c:v>
                </c:pt>
                <c:pt idx="20">
                  <c:v>5.3165088430973384</c:v>
                </c:pt>
                <c:pt idx="21">
                  <c:v>4.6446354746067851</c:v>
                </c:pt>
                <c:pt idx="22">
                  <c:v>4.2790194517186917</c:v>
                </c:pt>
                <c:pt idx="23">
                  <c:v>3.7174304017749931</c:v>
                </c:pt>
                <c:pt idx="24">
                  <c:v>3.3550539241304964</c:v>
                </c:pt>
                <c:pt idx="25">
                  <c:v>3.004243456530804</c:v>
                </c:pt>
                <c:pt idx="26">
                  <c:v>2.736780276348953</c:v>
                </c:pt>
                <c:pt idx="27">
                  <c:v>2.5417657163228768</c:v>
                </c:pt>
              </c:numCache>
            </c:numRef>
          </c:val>
          <c:smooth val="0"/>
          <c:extLst>
            <c:ext xmlns:c16="http://schemas.microsoft.com/office/drawing/2014/chart" uri="{C3380CC4-5D6E-409C-BE32-E72D297353CC}">
              <c16:uniqueId val="{00000000-2606-49A1-803C-2F769826FC5B}"/>
            </c:ext>
          </c:extLst>
        </c:ser>
        <c:ser>
          <c:idx val="1"/>
          <c:order val="1"/>
          <c:tx>
            <c:strRef>
              <c:f>'[grafs 2022Q1.xlsx]Գրաֆիկ 7'!$C$1</c:f>
              <c:strCache>
                <c:ptCount val="1"/>
                <c:pt idx="0">
                  <c:v>Eurozone</c:v>
                </c:pt>
              </c:strCache>
            </c:strRef>
          </c:tx>
          <c:marker>
            <c:symbol val="none"/>
          </c:marker>
          <c:cat>
            <c:strRef>
              <c:f>'[grafs 2022Q1.xlsx]Գրաֆիկ 7'!$A$18:$A$45</c:f>
              <c:strCache>
                <c:ptCount val="28"/>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III</c:v>
                </c:pt>
                <c:pt idx="23">
                  <c:v>IV</c:v>
                </c:pt>
                <c:pt idx="24">
                  <c:v>I 24</c:v>
                </c:pt>
                <c:pt idx="25">
                  <c:v>II</c:v>
                </c:pt>
                <c:pt idx="26">
                  <c:v>III</c:v>
                </c:pt>
                <c:pt idx="27">
                  <c:v>IV</c:v>
                </c:pt>
              </c:strCache>
            </c:strRef>
          </c:cat>
          <c:val>
            <c:numRef>
              <c:f>'[grafs 2022Q1.xlsx]Գրաֆիկ 7'!$C$18:$C$45</c:f>
              <c:numCache>
                <c:formatCode>0.0</c:formatCode>
                <c:ptCount val="28"/>
                <c:pt idx="0">
                  <c:v>1.0959621427610531</c:v>
                </c:pt>
                <c:pt idx="1">
                  <c:v>1.7755792641416541</c:v>
                </c:pt>
                <c:pt idx="2">
                  <c:v>2.2755034164445931</c:v>
                </c:pt>
                <c:pt idx="3">
                  <c:v>1.8570323044249941</c:v>
                </c:pt>
                <c:pt idx="4">
                  <c:v>1.4199873855046696</c:v>
                </c:pt>
                <c:pt idx="5">
                  <c:v>1.399705416292226</c:v>
                </c:pt>
                <c:pt idx="6">
                  <c:v>0.94443187565915832</c:v>
                </c:pt>
                <c:pt idx="7">
                  <c:v>1.0353227591095477</c:v>
                </c:pt>
                <c:pt idx="8">
                  <c:v>1.0959621427610491</c:v>
                </c:pt>
                <c:pt idx="9">
                  <c:v>0.21022065443102333</c:v>
                </c:pt>
                <c:pt idx="10">
                  <c:v>-2.9995500449983517E-2</c:v>
                </c:pt>
                <c:pt idx="11">
                  <c:v>-0.2596622927429606</c:v>
                </c:pt>
                <c:pt idx="12">
                  <c:v>1.0454267965789787</c:v>
                </c:pt>
                <c:pt idx="13">
                  <c:v>1.8366629349689085</c:v>
                </c:pt>
                <c:pt idx="14">
                  <c:v>2.8190025851083362</c:v>
                </c:pt>
                <c:pt idx="15">
                  <c:v>4.6446354746067886</c:v>
                </c:pt>
                <c:pt idx="16">
                  <c:v>5.6646274019841378</c:v>
                </c:pt>
                <c:pt idx="17">
                  <c:v>5.6963315455884134</c:v>
                </c:pt>
                <c:pt idx="18">
                  <c:v>5.4218780277518572</c:v>
                </c:pt>
                <c:pt idx="19">
                  <c:v>4.2268929746980728</c:v>
                </c:pt>
                <c:pt idx="20">
                  <c:v>2.5007572122838519</c:v>
                </c:pt>
                <c:pt idx="21">
                  <c:v>2.5725328608786442</c:v>
                </c:pt>
                <c:pt idx="22">
                  <c:v>2.5007572122838497</c:v>
                </c:pt>
                <c:pt idx="23">
                  <c:v>2.5212594138780844</c:v>
                </c:pt>
                <c:pt idx="24">
                  <c:v>2.4802591107198442</c:v>
                </c:pt>
                <c:pt idx="25">
                  <c:v>2.3880683695766067</c:v>
                </c:pt>
                <c:pt idx="26">
                  <c:v>2.2755034164446868</c:v>
                </c:pt>
                <c:pt idx="27">
                  <c:v>2.1732790337381567</c:v>
                </c:pt>
              </c:numCache>
            </c:numRef>
          </c:val>
          <c:smooth val="0"/>
          <c:extLst>
            <c:ext xmlns:c16="http://schemas.microsoft.com/office/drawing/2014/chart" uri="{C3380CC4-5D6E-409C-BE32-E72D297353CC}">
              <c16:uniqueId val="{00000001-2606-49A1-803C-2F769826FC5B}"/>
            </c:ext>
          </c:extLst>
        </c:ser>
        <c:ser>
          <c:idx val="2"/>
          <c:order val="2"/>
          <c:tx>
            <c:strRef>
              <c:f>'[grafs 2022Q1.xlsx]Գրաֆիկ 7'!$D$1</c:f>
              <c:strCache>
                <c:ptCount val="1"/>
                <c:pt idx="0">
                  <c:v>Russia</c:v>
                </c:pt>
              </c:strCache>
            </c:strRef>
          </c:tx>
          <c:marker>
            <c:symbol val="none"/>
          </c:marker>
          <c:cat>
            <c:strRef>
              <c:f>'[grafs 2022Q1.xlsx]Գրաֆիկ 7'!$A$18:$A$45</c:f>
              <c:strCache>
                <c:ptCount val="28"/>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III</c:v>
                </c:pt>
                <c:pt idx="23">
                  <c:v>IV</c:v>
                </c:pt>
                <c:pt idx="24">
                  <c:v>I 24</c:v>
                </c:pt>
                <c:pt idx="25">
                  <c:v>II</c:v>
                </c:pt>
                <c:pt idx="26">
                  <c:v>III</c:v>
                </c:pt>
                <c:pt idx="27">
                  <c:v>IV</c:v>
                </c:pt>
              </c:strCache>
            </c:strRef>
          </c:cat>
          <c:val>
            <c:numRef>
              <c:f>'[grafs 2022Q1.xlsx]Գրաֆիկ 7'!$D$18:$D$45</c:f>
              <c:numCache>
                <c:formatCode>0.0</c:formatCode>
                <c:ptCount val="28"/>
                <c:pt idx="0">
                  <c:v>2.3573565560680843</c:v>
                </c:pt>
                <c:pt idx="1">
                  <c:v>2.3778300746629553</c:v>
                </c:pt>
                <c:pt idx="2">
                  <c:v>2.9218730143354565</c:v>
                </c:pt>
                <c:pt idx="3">
                  <c:v>3.8938999901081948</c:v>
                </c:pt>
                <c:pt idx="4">
                  <c:v>5.2112449749602678</c:v>
                </c:pt>
                <c:pt idx="5">
                  <c:v>4.9590407531445084</c:v>
                </c:pt>
                <c:pt idx="6">
                  <c:v>4.2894478750763163</c:v>
                </c:pt>
                <c:pt idx="7">
                  <c:v>3.4584606728118654</c:v>
                </c:pt>
                <c:pt idx="8">
                  <c:v>2.4495196441371441</c:v>
                </c:pt>
                <c:pt idx="9">
                  <c:v>3.0866798214453732</c:v>
                </c:pt>
                <c:pt idx="10">
                  <c:v>3.55161520066686</c:v>
                </c:pt>
                <c:pt idx="11">
                  <c:v>4.4355553534720071</c:v>
                </c:pt>
                <c:pt idx="12">
                  <c:v>5.5906880445969973</c:v>
                </c:pt>
                <c:pt idx="13">
                  <c:v>5.9820972508610781</c:v>
                </c:pt>
                <c:pt idx="14">
                  <c:v>6.8654093322394356</c:v>
                </c:pt>
                <c:pt idx="15">
                  <c:v>8.2962130297700476</c:v>
                </c:pt>
                <c:pt idx="16">
                  <c:v>10.893489433077418</c:v>
                </c:pt>
                <c:pt idx="17">
                  <c:v>13.666666368028322</c:v>
                </c:pt>
                <c:pt idx="18">
                  <c:v>15.015877722851773</c:v>
                </c:pt>
                <c:pt idx="19">
                  <c:v>14.854968157017828</c:v>
                </c:pt>
                <c:pt idx="20">
                  <c:v>12.806074096576516</c:v>
                </c:pt>
                <c:pt idx="21">
                  <c:v>10.252168821972337</c:v>
                </c:pt>
                <c:pt idx="22">
                  <c:v>8.6976512206593153</c:v>
                </c:pt>
                <c:pt idx="23">
                  <c:v>7.4655344063813693</c:v>
                </c:pt>
                <c:pt idx="24">
                  <c:v>6.3855953813194883</c:v>
                </c:pt>
                <c:pt idx="25">
                  <c:v>5.5484602155080287</c:v>
                </c:pt>
                <c:pt idx="26">
                  <c:v>4.9485453738469065</c:v>
                </c:pt>
                <c:pt idx="27">
                  <c:v>4.5400431440135698</c:v>
                </c:pt>
              </c:numCache>
            </c:numRef>
          </c:val>
          <c:smooth val="0"/>
          <c:extLst>
            <c:ext xmlns:c16="http://schemas.microsoft.com/office/drawing/2014/chart" uri="{C3380CC4-5D6E-409C-BE32-E72D297353CC}">
              <c16:uniqueId val="{00000002-2606-49A1-803C-2F769826FC5B}"/>
            </c:ext>
          </c:extLst>
        </c:ser>
        <c:dLbls>
          <c:showLegendKey val="0"/>
          <c:showVal val="0"/>
          <c:showCatName val="0"/>
          <c:showSerName val="0"/>
          <c:showPercent val="0"/>
          <c:showBubbleSize val="0"/>
        </c:dLbls>
        <c:smooth val="0"/>
        <c:axId val="437818096"/>
        <c:axId val="437818488"/>
      </c:lineChart>
      <c:catAx>
        <c:axId val="437818096"/>
        <c:scaling>
          <c:orientation val="minMax"/>
        </c:scaling>
        <c:delete val="0"/>
        <c:axPos val="b"/>
        <c:numFmt formatCode="General" sourceLinked="1"/>
        <c:majorTickMark val="out"/>
        <c:minorTickMark val="none"/>
        <c:tickLblPos val="low"/>
        <c:spPr>
          <a:noFill/>
          <a:ln w="6350"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18488"/>
        <c:crosses val="autoZero"/>
        <c:auto val="1"/>
        <c:lblAlgn val="ctr"/>
        <c:lblOffset val="100"/>
        <c:tickLblSkip val="1"/>
        <c:tickMarkSkip val="1"/>
        <c:noMultiLvlLbl val="0"/>
      </c:catAx>
      <c:valAx>
        <c:axId val="437818488"/>
        <c:scaling>
          <c:orientation val="minMax"/>
          <c:min val="-2"/>
        </c:scaling>
        <c:delete val="0"/>
        <c:axPos val="l"/>
        <c:numFmt formatCode="0" sourceLinked="0"/>
        <c:majorTickMark val="out"/>
        <c:minorTickMark val="none"/>
        <c:tickLblPos val="nextTo"/>
        <c:spPr>
          <a:noFill/>
          <a:ln w="6350">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18096"/>
        <c:crosses val="autoZero"/>
        <c:crossBetween val="between"/>
      </c:valAx>
      <c:spPr>
        <a:noFill/>
        <a:ln>
          <a:noFill/>
        </a:ln>
        <a:effectLst/>
      </c:spPr>
    </c:plotArea>
    <c:legend>
      <c:legendPos val="b"/>
      <c:layout>
        <c:manualLayout>
          <c:xMode val="edge"/>
          <c:yMode val="edge"/>
          <c:x val="0"/>
          <c:y val="0.87424366682599175"/>
          <c:w val="0.75758310579121146"/>
          <c:h val="0.10624175532262786"/>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blipFill dpi="0" rotWithShape="1">
      <a:blip xmlns:r="http://schemas.openxmlformats.org/officeDocument/2006/relationships" r:embed="rId1"/>
      <a:srcRect/>
      <a:stretch>
        <a:fillRect l="66000" r="3000"/>
      </a:stretch>
    </a:blipFill>
    <a:ln w="9525" cap="flat" cmpd="sng" algn="ctr">
      <a:no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548299784099567"/>
          <c:y val="4.7060267128473096E-2"/>
          <c:w val="0.8702137483650666"/>
          <c:h val="0.67657814769513025"/>
        </c:manualLayout>
      </c:layout>
      <c:barChart>
        <c:barDir val="col"/>
        <c:grouping val="clustered"/>
        <c:varyColors val="0"/>
        <c:ser>
          <c:idx val="2"/>
          <c:order val="2"/>
          <c:tx>
            <c:strRef>
              <c:f>'[grafs 2022Q1.xlsx]Գրաֆիկ 8'!$D$1</c:f>
              <c:strCache>
                <c:ptCount val="1"/>
                <c:pt idx="0">
                  <c:v>Difference, right axis</c:v>
                </c:pt>
              </c:strCache>
            </c:strRef>
          </c:tx>
          <c:spPr>
            <a:solidFill>
              <a:schemeClr val="accent2"/>
            </a:solidFill>
          </c:spPr>
          <c:invertIfNegative val="0"/>
          <c:cat>
            <c:strRef>
              <c:f>'[grafs 2022Q1.xlsx]Գրաֆիկ 8'!$A$6:$A$34</c:f>
              <c:strCache>
                <c:ptCount val="29"/>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III</c:v>
                </c:pt>
                <c:pt idx="23">
                  <c:v>IV</c:v>
                </c:pt>
                <c:pt idx="24">
                  <c:v>I 24</c:v>
                </c:pt>
                <c:pt idx="25">
                  <c:v>II</c:v>
                </c:pt>
                <c:pt idx="26">
                  <c:v>III</c:v>
                </c:pt>
                <c:pt idx="27">
                  <c:v>IV</c:v>
                </c:pt>
                <c:pt idx="28">
                  <c:v>I 25</c:v>
                </c:pt>
              </c:strCache>
            </c:strRef>
          </c:cat>
          <c:val>
            <c:numRef>
              <c:f>'[grafs 2022Q1.xlsx]Գրաֆիկ 8'!$D$6:$D$34</c:f>
              <c:numCache>
                <c:formatCode>0.0</c:formatCode>
                <c:ptCount val="29"/>
                <c:pt idx="0">
                  <c:v>9.5733931165341346E-2</c:v>
                </c:pt>
                <c:pt idx="1">
                  <c:v>-9.8889901753864251E-2</c:v>
                </c:pt>
                <c:pt idx="2">
                  <c:v>3.413205560445931E-2</c:v>
                </c:pt>
                <c:pt idx="3">
                  <c:v>-0.15834936980354541</c:v>
                </c:pt>
                <c:pt idx="4">
                  <c:v>0.21765642493483028</c:v>
                </c:pt>
                <c:pt idx="5">
                  <c:v>-2.2430232143051398E-2</c:v>
                </c:pt>
                <c:pt idx="6">
                  <c:v>-0.14412523153077927</c:v>
                </c:pt>
                <c:pt idx="7">
                  <c:v>-8.963918339486554E-2</c:v>
                </c:pt>
                <c:pt idx="8">
                  <c:v>-0.27612639244398451</c:v>
                </c:pt>
                <c:pt idx="9">
                  <c:v>-0.23539311945296504</c:v>
                </c:pt>
                <c:pt idx="10">
                  <c:v>0.25593936593122635</c:v>
                </c:pt>
                <c:pt idx="11">
                  <c:v>0.33748402350738615</c:v>
                </c:pt>
                <c:pt idx="12">
                  <c:v>-9.3933809857844608E-3</c:v>
                </c:pt>
                <c:pt idx="13">
                  <c:v>0.36133433246141067</c:v>
                </c:pt>
                <c:pt idx="14">
                  <c:v>-0.15745633727055974</c:v>
                </c:pt>
                <c:pt idx="15">
                  <c:v>-108.63410547505373</c:v>
                </c:pt>
                <c:pt idx="16">
                  <c:v>-86.877475127488651</c:v>
                </c:pt>
                <c:pt idx="17">
                  <c:v>-77.908544265641467</c:v>
                </c:pt>
                <c:pt idx="18">
                  <c:v>132.84344970493476</c:v>
                </c:pt>
                <c:pt idx="19">
                  <c:v>103.76668358078132</c:v>
                </c:pt>
                <c:pt idx="20">
                  <c:v>101.02159590773772</c:v>
                </c:pt>
                <c:pt idx="21">
                  <c:v>101.57804090995887</c:v>
                </c:pt>
                <c:pt idx="22">
                  <c:v>95.350894829205572</c:v>
                </c:pt>
                <c:pt idx="23">
                  <c:v>83.486258641834866</c:v>
                </c:pt>
                <c:pt idx="24">
                  <c:v>61.172503475982012</c:v>
                </c:pt>
                <c:pt idx="25">
                  <c:v>33.643931626987978</c:v>
                </c:pt>
                <c:pt idx="26">
                  <c:v>-3.7295262943571288</c:v>
                </c:pt>
                <c:pt idx="27">
                  <c:v>-42.370965199846978</c:v>
                </c:pt>
              </c:numCache>
            </c:numRef>
          </c:val>
          <c:extLst>
            <c:ext xmlns:c16="http://schemas.microsoft.com/office/drawing/2014/chart" uri="{C3380CC4-5D6E-409C-BE32-E72D297353CC}">
              <c16:uniqueId val="{00000000-2E86-4368-9DA3-E5DBEB3577AA}"/>
            </c:ext>
          </c:extLst>
        </c:ser>
        <c:dLbls>
          <c:showLegendKey val="0"/>
          <c:showVal val="0"/>
          <c:showCatName val="0"/>
          <c:showSerName val="0"/>
          <c:showPercent val="0"/>
          <c:showBubbleSize val="0"/>
        </c:dLbls>
        <c:gapWidth val="150"/>
        <c:axId val="437822800"/>
        <c:axId val="437822016"/>
      </c:barChart>
      <c:lineChart>
        <c:grouping val="standard"/>
        <c:varyColors val="0"/>
        <c:ser>
          <c:idx val="1"/>
          <c:order val="0"/>
          <c:tx>
            <c:strRef>
              <c:f>'[grafs 2022Q1.xlsx]Գրաֆիկ 8'!$B$1</c:f>
              <c:strCache>
                <c:ptCount val="1"/>
                <c:pt idx="0">
                  <c:v>Previous quarter</c:v>
                </c:pt>
              </c:strCache>
            </c:strRef>
          </c:tx>
          <c:spPr>
            <a:ln w="15875" cap="rnd">
              <a:solidFill>
                <a:srgbClr val="002060"/>
              </a:solidFill>
              <a:prstDash val="sysDash"/>
              <a:round/>
            </a:ln>
            <a:effectLst/>
          </c:spPr>
          <c:marker>
            <c:symbol val="none"/>
          </c:marker>
          <c:cat>
            <c:strRef>
              <c:f>'[grafs 2022Q1.xlsx]Գրաֆիկ 8'!$A$6:$A$34</c:f>
              <c:strCache>
                <c:ptCount val="29"/>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III</c:v>
                </c:pt>
                <c:pt idx="23">
                  <c:v>IV</c:v>
                </c:pt>
                <c:pt idx="24">
                  <c:v>I 24</c:v>
                </c:pt>
                <c:pt idx="25">
                  <c:v>II</c:v>
                </c:pt>
                <c:pt idx="26">
                  <c:v>III</c:v>
                </c:pt>
                <c:pt idx="27">
                  <c:v>IV</c:v>
                </c:pt>
                <c:pt idx="28">
                  <c:v>I 25</c:v>
                </c:pt>
              </c:strCache>
            </c:strRef>
          </c:cat>
          <c:val>
            <c:numRef>
              <c:f>'[grafs 2022Q1.xlsx]Գրաֆիկ 8'!$B$6:$B$34</c:f>
              <c:numCache>
                <c:formatCode>0.0</c:formatCode>
                <c:ptCount val="29"/>
                <c:pt idx="0">
                  <c:v>6998.0465163670224</c:v>
                </c:pt>
                <c:pt idx="1">
                  <c:v>6900.9497773229796</c:v>
                </c:pt>
                <c:pt idx="2">
                  <c:v>6127.8205660826761</c:v>
                </c:pt>
                <c:pt idx="3">
                  <c:v>6151.9583438079626</c:v>
                </c:pt>
                <c:pt idx="4">
                  <c:v>6223.9811048470765</c:v>
                </c:pt>
                <c:pt idx="5">
                  <c:v>6128.4899444805424</c:v>
                </c:pt>
                <c:pt idx="6">
                  <c:v>5823.3137409942719</c:v>
                </c:pt>
                <c:pt idx="7">
                  <c:v>5920.7306448462232</c:v>
                </c:pt>
                <c:pt idx="8">
                  <c:v>5667.7569567766695</c:v>
                </c:pt>
                <c:pt idx="9">
                  <c:v>5371.9369457511648</c:v>
                </c:pt>
                <c:pt idx="10">
                  <c:v>6515.6400027568252</c:v>
                </c:pt>
                <c:pt idx="11">
                  <c:v>7209.4878177814453</c:v>
                </c:pt>
                <c:pt idx="12">
                  <c:v>8462.5100939022777</c:v>
                </c:pt>
                <c:pt idx="13">
                  <c:v>9710.4974435606455</c:v>
                </c:pt>
                <c:pt idx="14">
                  <c:v>9394.8482546176183</c:v>
                </c:pt>
                <c:pt idx="15">
                  <c:v>9691.1935434661318</c:v>
                </c:pt>
                <c:pt idx="16">
                  <c:v>9939.5695113950696</c:v>
                </c:pt>
                <c:pt idx="17">
                  <c:v>10306.06875270785</c:v>
                </c:pt>
                <c:pt idx="18">
                  <c:v>10408.918752706586</c:v>
                </c:pt>
                <c:pt idx="19">
                  <c:v>10520.542779813208</c:v>
                </c:pt>
                <c:pt idx="20">
                  <c:v>10654.773855003819</c:v>
                </c:pt>
                <c:pt idx="21">
                  <c:v>10799.315052108028</c:v>
                </c:pt>
                <c:pt idx="22">
                  <c:v>10943.762409845674</c:v>
                </c:pt>
                <c:pt idx="23">
                  <c:v>11087.77722846556</c:v>
                </c:pt>
                <c:pt idx="24">
                  <c:v>11232.523802318208</c:v>
                </c:pt>
                <c:pt idx="25">
                  <c:v>11376.978582365804</c:v>
                </c:pt>
                <c:pt idx="26">
                  <c:v>11530.183290833247</c:v>
                </c:pt>
                <c:pt idx="27">
                  <c:v>11690.490119765323</c:v>
                </c:pt>
              </c:numCache>
            </c:numRef>
          </c:val>
          <c:smooth val="0"/>
          <c:extLst>
            <c:ext xmlns:c16="http://schemas.microsoft.com/office/drawing/2014/chart" uri="{C3380CC4-5D6E-409C-BE32-E72D297353CC}">
              <c16:uniqueId val="{00000001-2E86-4368-9DA3-E5DBEB3577AA}"/>
            </c:ext>
          </c:extLst>
        </c:ser>
        <c:ser>
          <c:idx val="0"/>
          <c:order val="1"/>
          <c:tx>
            <c:strRef>
              <c:f>'[grafs 2022Q1.xlsx]Գրաֆիկ 8'!$C$1</c:f>
              <c:strCache>
                <c:ptCount val="1"/>
                <c:pt idx="0">
                  <c:v>Current quarter</c:v>
                </c:pt>
              </c:strCache>
            </c:strRef>
          </c:tx>
          <c:spPr>
            <a:ln w="22225">
              <a:solidFill>
                <a:srgbClr val="C00000"/>
              </a:solidFill>
            </a:ln>
          </c:spPr>
          <c:marker>
            <c:symbol val="none"/>
          </c:marker>
          <c:cat>
            <c:strRef>
              <c:f>'[grafs 2022Q1.xlsx]Գրաֆիկ 8'!$A$6:$A$34</c:f>
              <c:strCache>
                <c:ptCount val="29"/>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III</c:v>
                </c:pt>
                <c:pt idx="23">
                  <c:v>IV</c:v>
                </c:pt>
                <c:pt idx="24">
                  <c:v>I 24</c:v>
                </c:pt>
                <c:pt idx="25">
                  <c:v>II</c:v>
                </c:pt>
                <c:pt idx="26">
                  <c:v>III</c:v>
                </c:pt>
                <c:pt idx="27">
                  <c:v>IV</c:v>
                </c:pt>
                <c:pt idx="28">
                  <c:v>I 25</c:v>
                </c:pt>
              </c:strCache>
            </c:strRef>
          </c:cat>
          <c:val>
            <c:numRef>
              <c:f>'[grafs 2022Q1.xlsx]Գրաֆիկ 8'!$C$6:$C$34</c:f>
              <c:numCache>
                <c:formatCode>0.0</c:formatCode>
                <c:ptCount val="29"/>
                <c:pt idx="0">
                  <c:v>6998.1422502981877</c:v>
                </c:pt>
                <c:pt idx="1">
                  <c:v>6900.8508874212257</c:v>
                </c:pt>
                <c:pt idx="2">
                  <c:v>6127.8546981382806</c:v>
                </c:pt>
                <c:pt idx="3">
                  <c:v>6151.799994438159</c:v>
                </c:pt>
                <c:pt idx="4">
                  <c:v>6224.1987612720113</c:v>
                </c:pt>
                <c:pt idx="5">
                  <c:v>6128.4675142483993</c:v>
                </c:pt>
                <c:pt idx="6">
                  <c:v>5823.1696157627412</c:v>
                </c:pt>
                <c:pt idx="7">
                  <c:v>5920.6410056628283</c:v>
                </c:pt>
                <c:pt idx="8">
                  <c:v>5667.4808303842256</c:v>
                </c:pt>
                <c:pt idx="9">
                  <c:v>5371.7015526317118</c:v>
                </c:pt>
                <c:pt idx="10">
                  <c:v>6515.8959421227564</c:v>
                </c:pt>
                <c:pt idx="11">
                  <c:v>7209.8253018049527</c:v>
                </c:pt>
                <c:pt idx="12">
                  <c:v>8462.5007005212919</c:v>
                </c:pt>
                <c:pt idx="13">
                  <c:v>9710.8587778931069</c:v>
                </c:pt>
                <c:pt idx="14">
                  <c:v>9394.6907982803477</c:v>
                </c:pt>
                <c:pt idx="15">
                  <c:v>9582.5594379910781</c:v>
                </c:pt>
                <c:pt idx="16">
                  <c:v>9852.692036267581</c:v>
                </c:pt>
                <c:pt idx="17">
                  <c:v>10228.160208442208</c:v>
                </c:pt>
                <c:pt idx="18">
                  <c:v>10541.762202411521</c:v>
                </c:pt>
                <c:pt idx="19">
                  <c:v>10624.309463393989</c:v>
                </c:pt>
                <c:pt idx="20">
                  <c:v>10755.795450911557</c:v>
                </c:pt>
                <c:pt idx="21">
                  <c:v>10900.893093017987</c:v>
                </c:pt>
                <c:pt idx="22">
                  <c:v>11039.11330467488</c:v>
                </c:pt>
                <c:pt idx="23">
                  <c:v>11171.263487107395</c:v>
                </c:pt>
                <c:pt idx="24">
                  <c:v>11293.69630579419</c:v>
                </c:pt>
                <c:pt idx="25">
                  <c:v>11410.622513992792</c:v>
                </c:pt>
                <c:pt idx="26">
                  <c:v>11526.45376453889</c:v>
                </c:pt>
                <c:pt idx="27">
                  <c:v>11648.119154565476</c:v>
                </c:pt>
                <c:pt idx="28">
                  <c:v>11779.311394245478</c:v>
                </c:pt>
              </c:numCache>
            </c:numRef>
          </c:val>
          <c:smooth val="0"/>
          <c:extLst>
            <c:ext xmlns:c16="http://schemas.microsoft.com/office/drawing/2014/chart" uri="{C3380CC4-5D6E-409C-BE32-E72D297353CC}">
              <c16:uniqueId val="{00000002-2E86-4368-9DA3-E5DBEB3577AA}"/>
            </c:ext>
          </c:extLst>
        </c:ser>
        <c:dLbls>
          <c:showLegendKey val="0"/>
          <c:showVal val="0"/>
          <c:showCatName val="0"/>
          <c:showSerName val="0"/>
          <c:showPercent val="0"/>
          <c:showBubbleSize val="0"/>
        </c:dLbls>
        <c:marker val="1"/>
        <c:smooth val="0"/>
        <c:axId val="437825152"/>
        <c:axId val="437814960"/>
      </c:lineChart>
      <c:catAx>
        <c:axId val="437825152"/>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5400000"/>
          <a:lstStyle/>
          <a:p>
            <a:pPr>
              <a:defRPr sz="600"/>
            </a:pPr>
            <a:endParaRPr lang="en-US"/>
          </a:p>
        </c:txPr>
        <c:crossAx val="437814960"/>
        <c:crosses val="autoZero"/>
        <c:auto val="1"/>
        <c:lblAlgn val="ctr"/>
        <c:lblOffset val="100"/>
        <c:noMultiLvlLbl val="0"/>
      </c:catAx>
      <c:valAx>
        <c:axId val="437814960"/>
        <c:scaling>
          <c:orientation val="minMax"/>
          <c:min val="5000"/>
        </c:scaling>
        <c:delete val="0"/>
        <c:axPos val="l"/>
        <c:numFmt formatCode="0" sourceLinked="0"/>
        <c:majorTickMark val="out"/>
        <c:minorTickMark val="none"/>
        <c:tickLblPos val="nextTo"/>
        <c:spPr>
          <a:noFill/>
          <a:ln>
            <a:solidFill>
              <a:schemeClr val="tx1"/>
            </a:solidFill>
          </a:ln>
          <a:effectLst/>
        </c:spPr>
        <c:txPr>
          <a:bodyPr rot="-60000000" vert="horz"/>
          <a:lstStyle/>
          <a:p>
            <a:pPr>
              <a:defRPr sz="600"/>
            </a:pPr>
            <a:endParaRPr lang="en-US"/>
          </a:p>
        </c:txPr>
        <c:crossAx val="437825152"/>
        <c:crosses val="autoZero"/>
        <c:crossBetween val="between"/>
        <c:majorUnit val="750"/>
      </c:valAx>
      <c:valAx>
        <c:axId val="437822016"/>
        <c:scaling>
          <c:orientation val="minMax"/>
        </c:scaling>
        <c:delete val="0"/>
        <c:axPos val="r"/>
        <c:numFmt formatCode="0" sourceLinked="0"/>
        <c:majorTickMark val="out"/>
        <c:minorTickMark val="none"/>
        <c:tickLblPos val="nextTo"/>
        <c:spPr>
          <a:ln>
            <a:solidFill>
              <a:schemeClr val="tx1"/>
            </a:solidFill>
          </a:ln>
        </c:spPr>
        <c:txPr>
          <a:bodyPr/>
          <a:lstStyle/>
          <a:p>
            <a:pPr>
              <a:defRPr sz="600">
                <a:latin typeface="GHEA Grapalat" panose="02000506050000020003" pitchFamily="50" charset="0"/>
              </a:defRPr>
            </a:pPr>
            <a:endParaRPr lang="en-US"/>
          </a:p>
        </c:txPr>
        <c:crossAx val="437822800"/>
        <c:crosses val="max"/>
        <c:crossBetween val="between"/>
      </c:valAx>
      <c:catAx>
        <c:axId val="437822800"/>
        <c:scaling>
          <c:orientation val="minMax"/>
        </c:scaling>
        <c:delete val="1"/>
        <c:axPos val="b"/>
        <c:numFmt formatCode="General" sourceLinked="1"/>
        <c:majorTickMark val="out"/>
        <c:minorTickMark val="none"/>
        <c:tickLblPos val="nextTo"/>
        <c:crossAx val="437822016"/>
        <c:crosses val="autoZero"/>
        <c:auto val="1"/>
        <c:lblAlgn val="ctr"/>
        <c:lblOffset val="100"/>
        <c:noMultiLvlLbl val="0"/>
      </c:catAx>
      <c:spPr>
        <a:noFill/>
        <a:ln>
          <a:noFill/>
        </a:ln>
        <a:effectLst/>
      </c:spPr>
    </c:plotArea>
    <c:legend>
      <c:legendPos val="r"/>
      <c:layout>
        <c:manualLayout>
          <c:xMode val="edge"/>
          <c:yMode val="edge"/>
          <c:x val="0"/>
          <c:y val="0.84793788193694331"/>
          <c:w val="0.96475425450850905"/>
          <c:h val="0.14688180533724676"/>
        </c:manualLayout>
      </c:layout>
      <c:overlay val="0"/>
      <c:spPr>
        <a:noFill/>
        <a:ln>
          <a:noFill/>
        </a:ln>
        <a:effectLst/>
      </c:spPr>
      <c:txPr>
        <a:bodyPr rot="0" vert="horz"/>
        <a:lstStyle/>
        <a:p>
          <a:pPr>
            <a:defRPr sz="80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00587259368499E-2"/>
          <c:y val="3.5298841202465008E-2"/>
          <c:w val="0.89190889319278643"/>
          <c:h val="0.70845141306784642"/>
        </c:manualLayout>
      </c:layout>
      <c:barChart>
        <c:barDir val="col"/>
        <c:grouping val="clustered"/>
        <c:varyColors val="0"/>
        <c:ser>
          <c:idx val="1"/>
          <c:order val="2"/>
          <c:tx>
            <c:strRef>
              <c:f>'[grafs 2022Q1.xlsx]Գրաֆիկ 9'!$D$1</c:f>
              <c:strCache>
                <c:ptCount val="1"/>
                <c:pt idx="0">
                  <c:v>Difference, right axis</c:v>
                </c:pt>
              </c:strCache>
            </c:strRef>
          </c:tx>
          <c:invertIfNegative val="0"/>
          <c:cat>
            <c:strRef>
              <c:f>'[grafs 2022Q1.xlsx]Գրաֆիկ 9'!$A$2:$A$30</c:f>
              <c:strCache>
                <c:ptCount val="29"/>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III</c:v>
                </c:pt>
                <c:pt idx="23">
                  <c:v>IV</c:v>
                </c:pt>
                <c:pt idx="24">
                  <c:v>I 24</c:v>
                </c:pt>
                <c:pt idx="25">
                  <c:v>II</c:v>
                </c:pt>
                <c:pt idx="26">
                  <c:v>III</c:v>
                </c:pt>
                <c:pt idx="27">
                  <c:v>IV</c:v>
                </c:pt>
                <c:pt idx="28">
                  <c:v>I 25</c:v>
                </c:pt>
              </c:strCache>
            </c:strRef>
          </c:cat>
          <c:val>
            <c:numRef>
              <c:f>'[grafs 2022Q1.xlsx]Գրաֆիկ 9'!$D$2:$D$30</c:f>
              <c:numCache>
                <c:formatCode>0.0</c:formatCode>
                <c:ptCount val="29"/>
                <c:pt idx="0">
                  <c:v>-1.383528095004749E-4</c:v>
                </c:pt>
                <c:pt idx="1">
                  <c:v>-2.8172610122254582E-3</c:v>
                </c:pt>
                <c:pt idx="2">
                  <c:v>2.465624376497999E-3</c:v>
                </c:pt>
                <c:pt idx="3">
                  <c:v>8.1733653097160186E-4</c:v>
                </c:pt>
                <c:pt idx="4">
                  <c:v>2.9985544907802364E-3</c:v>
                </c:pt>
                <c:pt idx="5">
                  <c:v>1.2088020237968067E-3</c:v>
                </c:pt>
                <c:pt idx="6">
                  <c:v>2.1622028311796271E-3</c:v>
                </c:pt>
                <c:pt idx="7">
                  <c:v>7.0209816082211773E-4</c:v>
                </c:pt>
                <c:pt idx="8">
                  <c:v>-1.5509734189578239E-3</c:v>
                </c:pt>
                <c:pt idx="9">
                  <c:v>-1.4336995607635572E-3</c:v>
                </c:pt>
                <c:pt idx="10">
                  <c:v>6.2673311660432773E-5</c:v>
                </c:pt>
                <c:pt idx="11">
                  <c:v>-1.9881333795623846E-3</c:v>
                </c:pt>
                <c:pt idx="12">
                  <c:v>-3.7840460277749344E-4</c:v>
                </c:pt>
                <c:pt idx="13">
                  <c:v>-3.2019489729435691E-3</c:v>
                </c:pt>
                <c:pt idx="14">
                  <c:v>2.2182910936550115E-3</c:v>
                </c:pt>
                <c:pt idx="15">
                  <c:v>-1.353924204728429</c:v>
                </c:pt>
                <c:pt idx="16">
                  <c:v>19.86222537844175</c:v>
                </c:pt>
                <c:pt idx="17">
                  <c:v>26.316159871862709</c:v>
                </c:pt>
                <c:pt idx="18">
                  <c:v>19.950258491716511</c:v>
                </c:pt>
                <c:pt idx="19">
                  <c:v>18.073452256154368</c:v>
                </c:pt>
                <c:pt idx="20">
                  <c:v>17.40781505467082</c:v>
                </c:pt>
                <c:pt idx="21">
                  <c:v>17.108626405755146</c:v>
                </c:pt>
                <c:pt idx="22">
                  <c:v>16.925098724285846</c:v>
                </c:pt>
                <c:pt idx="23">
                  <c:v>16.766158730735143</c:v>
                </c:pt>
                <c:pt idx="24">
                  <c:v>16.546748215137697</c:v>
                </c:pt>
                <c:pt idx="25">
                  <c:v>16.289172064988222</c:v>
                </c:pt>
                <c:pt idx="26">
                  <c:v>15.971694681683729</c:v>
                </c:pt>
                <c:pt idx="27">
                  <c:v>15.649218909898281</c:v>
                </c:pt>
              </c:numCache>
            </c:numRef>
          </c:val>
          <c:extLst>
            <c:ext xmlns:c16="http://schemas.microsoft.com/office/drawing/2014/chart" uri="{C3380CC4-5D6E-409C-BE32-E72D297353CC}">
              <c16:uniqueId val="{00000000-9320-4718-B28B-9B3C816373AD}"/>
            </c:ext>
          </c:extLst>
        </c:ser>
        <c:dLbls>
          <c:showLegendKey val="0"/>
          <c:showVal val="0"/>
          <c:showCatName val="0"/>
          <c:showSerName val="0"/>
          <c:showPercent val="0"/>
          <c:showBubbleSize val="0"/>
        </c:dLbls>
        <c:gapWidth val="150"/>
        <c:axId val="437817704"/>
        <c:axId val="437817312"/>
      </c:barChart>
      <c:lineChart>
        <c:grouping val="standard"/>
        <c:varyColors val="0"/>
        <c:ser>
          <c:idx val="0"/>
          <c:order val="0"/>
          <c:tx>
            <c:strRef>
              <c:f>'[grafs 2022Q1.xlsx]Գրաֆիկ 9'!$B$1</c:f>
              <c:strCache>
                <c:ptCount val="1"/>
                <c:pt idx="0">
                  <c:v>Previous quarter</c:v>
                </c:pt>
              </c:strCache>
            </c:strRef>
          </c:tx>
          <c:spPr>
            <a:ln>
              <a:solidFill>
                <a:srgbClr val="002060"/>
              </a:solidFill>
              <a:prstDash val="sysDash"/>
            </a:ln>
          </c:spPr>
          <c:marker>
            <c:symbol val="none"/>
          </c:marker>
          <c:cat>
            <c:strRef>
              <c:f>'[grafs 2022Q1.xlsx]Գրաֆիկ 9'!$A$2:$A$30</c:f>
              <c:strCache>
                <c:ptCount val="29"/>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III</c:v>
                </c:pt>
                <c:pt idx="23">
                  <c:v>IV</c:v>
                </c:pt>
                <c:pt idx="24">
                  <c:v>I 24</c:v>
                </c:pt>
                <c:pt idx="25">
                  <c:v>II</c:v>
                </c:pt>
                <c:pt idx="26">
                  <c:v>III</c:v>
                </c:pt>
                <c:pt idx="27">
                  <c:v>IV</c:v>
                </c:pt>
                <c:pt idx="28">
                  <c:v>I 25</c:v>
                </c:pt>
              </c:strCache>
            </c:strRef>
          </c:cat>
          <c:val>
            <c:numRef>
              <c:f>'[grafs 2022Q1.xlsx]Գրաֆիկ 9'!$B$2:$B$30</c:f>
              <c:numCache>
                <c:formatCode>0.0</c:formatCode>
                <c:ptCount val="29"/>
                <c:pt idx="0">
                  <c:v>67.161627158131893</c:v>
                </c:pt>
                <c:pt idx="1">
                  <c:v>74.868828574981237</c:v>
                </c:pt>
                <c:pt idx="2">
                  <c:v>75.934226895862707</c:v>
                </c:pt>
                <c:pt idx="3">
                  <c:v>67.43659883747091</c:v>
                </c:pt>
                <c:pt idx="4">
                  <c:v>63.838281249780415</c:v>
                </c:pt>
                <c:pt idx="5">
                  <c:v>68.216214100362095</c:v>
                </c:pt>
                <c:pt idx="6">
                  <c:v>61.970911772927693</c:v>
                </c:pt>
                <c:pt idx="7">
                  <c:v>62.463898134377303</c:v>
                </c:pt>
                <c:pt idx="8">
                  <c:v>49.206784975686951</c:v>
                </c:pt>
                <c:pt idx="9">
                  <c:v>32.770992529500042</c:v>
                </c:pt>
                <c:pt idx="10">
                  <c:v>42.926894460120586</c:v>
                </c:pt>
                <c:pt idx="11">
                  <c:v>44.940717843265325</c:v>
                </c:pt>
                <c:pt idx="12">
                  <c:v>60.934907849564148</c:v>
                </c:pt>
                <c:pt idx="13">
                  <c:v>68.920003331611568</c:v>
                </c:pt>
                <c:pt idx="14">
                  <c:v>73.161525875793998</c:v>
                </c:pt>
                <c:pt idx="15">
                  <c:v>81.064318894566597</c:v>
                </c:pt>
                <c:pt idx="16">
                  <c:v>79.086322833002143</c:v>
                </c:pt>
                <c:pt idx="17">
                  <c:v>79.775135444957357</c:v>
                </c:pt>
                <c:pt idx="18">
                  <c:v>80.313069008887084</c:v>
                </c:pt>
                <c:pt idx="19">
                  <c:v>81.122776797870969</c:v>
                </c:pt>
                <c:pt idx="20">
                  <c:v>81.996944961242789</c:v>
                </c:pt>
                <c:pt idx="21">
                  <c:v>82.854361846473594</c:v>
                </c:pt>
                <c:pt idx="22">
                  <c:v>83.599252611761997</c:v>
                </c:pt>
                <c:pt idx="23">
                  <c:v>84.25197069521225</c:v>
                </c:pt>
                <c:pt idx="24">
                  <c:v>84.845840612382972</c:v>
                </c:pt>
                <c:pt idx="25">
                  <c:v>85.397882038411268</c:v>
                </c:pt>
                <c:pt idx="26">
                  <c:v>85.990285450916801</c:v>
                </c:pt>
                <c:pt idx="27">
                  <c:v>86.61910645118391</c:v>
                </c:pt>
              </c:numCache>
            </c:numRef>
          </c:val>
          <c:smooth val="0"/>
          <c:extLst>
            <c:ext xmlns:c16="http://schemas.microsoft.com/office/drawing/2014/chart" uri="{C3380CC4-5D6E-409C-BE32-E72D297353CC}">
              <c16:uniqueId val="{00000001-9320-4718-B28B-9B3C816373AD}"/>
            </c:ext>
          </c:extLst>
        </c:ser>
        <c:ser>
          <c:idx val="4"/>
          <c:order val="1"/>
          <c:tx>
            <c:strRef>
              <c:f>'[grafs 2022Q1.xlsx]Գրաֆիկ 9'!$C$1</c:f>
              <c:strCache>
                <c:ptCount val="1"/>
                <c:pt idx="0">
                  <c:v>Current quarter</c:v>
                </c:pt>
              </c:strCache>
            </c:strRef>
          </c:tx>
          <c:spPr>
            <a:ln w="22225">
              <a:solidFill>
                <a:srgbClr val="C00000"/>
              </a:solidFill>
            </a:ln>
          </c:spPr>
          <c:marker>
            <c:symbol val="none"/>
          </c:marker>
          <c:cat>
            <c:strRef>
              <c:f>'[grafs 2022Q1.xlsx]Գրաֆիկ 9'!$A$2:$A$30</c:f>
              <c:strCache>
                <c:ptCount val="29"/>
                <c:pt idx="0">
                  <c:v>I 18</c:v>
                </c:pt>
                <c:pt idx="1">
                  <c:v>II</c:v>
                </c:pt>
                <c:pt idx="2">
                  <c:v>III</c:v>
                </c:pt>
                <c:pt idx="3">
                  <c:v>IV</c:v>
                </c:pt>
                <c:pt idx="4">
                  <c:v>I 19</c:v>
                </c:pt>
                <c:pt idx="5">
                  <c:v>II</c:v>
                </c:pt>
                <c:pt idx="6">
                  <c:v>III</c:v>
                </c:pt>
                <c:pt idx="7">
                  <c:v>IV</c:v>
                </c:pt>
                <c:pt idx="8">
                  <c:v>I 20</c:v>
                </c:pt>
                <c:pt idx="9">
                  <c:v>II</c:v>
                </c:pt>
                <c:pt idx="10">
                  <c:v>III</c:v>
                </c:pt>
                <c:pt idx="11">
                  <c:v>IV</c:v>
                </c:pt>
                <c:pt idx="12">
                  <c:v>I 21</c:v>
                </c:pt>
                <c:pt idx="13">
                  <c:v>II</c:v>
                </c:pt>
                <c:pt idx="14">
                  <c:v>III</c:v>
                </c:pt>
                <c:pt idx="15">
                  <c:v>IV</c:v>
                </c:pt>
                <c:pt idx="16">
                  <c:v>I 22</c:v>
                </c:pt>
                <c:pt idx="17">
                  <c:v>II</c:v>
                </c:pt>
                <c:pt idx="18">
                  <c:v>III</c:v>
                </c:pt>
                <c:pt idx="19">
                  <c:v>IV</c:v>
                </c:pt>
                <c:pt idx="20">
                  <c:v>I 23</c:v>
                </c:pt>
                <c:pt idx="21">
                  <c:v>II</c:v>
                </c:pt>
                <c:pt idx="22">
                  <c:v>III</c:v>
                </c:pt>
                <c:pt idx="23">
                  <c:v>IV</c:v>
                </c:pt>
                <c:pt idx="24">
                  <c:v>I 24</c:v>
                </c:pt>
                <c:pt idx="25">
                  <c:v>II</c:v>
                </c:pt>
                <c:pt idx="26">
                  <c:v>III</c:v>
                </c:pt>
                <c:pt idx="27">
                  <c:v>IV</c:v>
                </c:pt>
                <c:pt idx="28">
                  <c:v>I 25</c:v>
                </c:pt>
              </c:strCache>
            </c:strRef>
          </c:cat>
          <c:val>
            <c:numRef>
              <c:f>'[grafs 2022Q1.xlsx]Գրաֆիկ 9'!$C$2:$C$30</c:f>
              <c:numCache>
                <c:formatCode>0.0</c:formatCode>
                <c:ptCount val="29"/>
                <c:pt idx="0">
                  <c:v>67.161488805322392</c:v>
                </c:pt>
                <c:pt idx="1">
                  <c:v>74.866011313969011</c:v>
                </c:pt>
                <c:pt idx="2">
                  <c:v>75.936692520239205</c:v>
                </c:pt>
                <c:pt idx="3">
                  <c:v>67.437416174001882</c:v>
                </c:pt>
                <c:pt idx="4">
                  <c:v>63.841279804271196</c:v>
                </c:pt>
                <c:pt idx="5">
                  <c:v>68.217422902385891</c:v>
                </c:pt>
                <c:pt idx="6">
                  <c:v>61.973073975758872</c:v>
                </c:pt>
                <c:pt idx="7">
                  <c:v>62.464600232538125</c:v>
                </c:pt>
                <c:pt idx="8">
                  <c:v>49.205234002267993</c:v>
                </c:pt>
                <c:pt idx="9">
                  <c:v>32.769558829939278</c:v>
                </c:pt>
                <c:pt idx="10">
                  <c:v>42.926957133432246</c:v>
                </c:pt>
                <c:pt idx="11">
                  <c:v>44.938729709885763</c:v>
                </c:pt>
                <c:pt idx="12">
                  <c:v>60.93452944496137</c:v>
                </c:pt>
                <c:pt idx="13">
                  <c:v>68.916801382638624</c:v>
                </c:pt>
                <c:pt idx="14">
                  <c:v>73.163744166887653</c:v>
                </c:pt>
                <c:pt idx="15">
                  <c:v>79.710394689838168</c:v>
                </c:pt>
                <c:pt idx="16">
                  <c:v>98.948548211443892</c:v>
                </c:pt>
                <c:pt idx="17">
                  <c:v>106.09129531682007</c:v>
                </c:pt>
                <c:pt idx="18">
                  <c:v>100.26332750060359</c:v>
                </c:pt>
                <c:pt idx="19">
                  <c:v>99.196229054025338</c:v>
                </c:pt>
                <c:pt idx="20">
                  <c:v>99.40476001591361</c:v>
                </c:pt>
                <c:pt idx="21">
                  <c:v>99.96298825222874</c:v>
                </c:pt>
                <c:pt idx="22">
                  <c:v>100.52435133604784</c:v>
                </c:pt>
                <c:pt idx="23">
                  <c:v>101.01812942594739</c:v>
                </c:pt>
                <c:pt idx="24">
                  <c:v>101.39258882752067</c:v>
                </c:pt>
                <c:pt idx="25">
                  <c:v>101.68705410339949</c:v>
                </c:pt>
                <c:pt idx="26">
                  <c:v>101.96198013260053</c:v>
                </c:pt>
                <c:pt idx="27">
                  <c:v>102.26832536108219</c:v>
                </c:pt>
                <c:pt idx="28">
                  <c:v>102.67821790108331</c:v>
                </c:pt>
              </c:numCache>
            </c:numRef>
          </c:val>
          <c:smooth val="0"/>
          <c:extLst>
            <c:ext xmlns:c16="http://schemas.microsoft.com/office/drawing/2014/chart" uri="{C3380CC4-5D6E-409C-BE32-E72D297353CC}">
              <c16:uniqueId val="{00000002-9320-4718-B28B-9B3C816373AD}"/>
            </c:ext>
          </c:extLst>
        </c:ser>
        <c:dLbls>
          <c:showLegendKey val="0"/>
          <c:showVal val="0"/>
          <c:showCatName val="0"/>
          <c:showSerName val="0"/>
          <c:showPercent val="0"/>
          <c:showBubbleSize val="0"/>
        </c:dLbls>
        <c:marker val="1"/>
        <c:smooth val="0"/>
        <c:axId val="437824760"/>
        <c:axId val="437825544"/>
      </c:lineChart>
      <c:catAx>
        <c:axId val="437824760"/>
        <c:scaling>
          <c:orientation val="minMax"/>
        </c:scaling>
        <c:delete val="0"/>
        <c:axPos val="b"/>
        <c:numFmt formatCode="General" sourceLinked="1"/>
        <c:majorTickMark val="out"/>
        <c:minorTickMark val="none"/>
        <c:tickLblPos val="nextTo"/>
        <c:spPr>
          <a:noFill/>
          <a:ln w="6350"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25544"/>
        <c:crosses val="autoZero"/>
        <c:auto val="1"/>
        <c:lblAlgn val="ctr"/>
        <c:lblOffset val="100"/>
        <c:noMultiLvlLbl val="0"/>
      </c:catAx>
      <c:valAx>
        <c:axId val="437825544"/>
        <c:scaling>
          <c:orientation val="minMax"/>
          <c:min val="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37824760"/>
        <c:crosses val="autoZero"/>
        <c:crossBetween val="between"/>
        <c:majorUnit val="10"/>
      </c:valAx>
      <c:valAx>
        <c:axId val="437817312"/>
        <c:scaling>
          <c:orientation val="minMax"/>
          <c:min val="0"/>
        </c:scaling>
        <c:delete val="0"/>
        <c:axPos val="r"/>
        <c:numFmt formatCode="0" sourceLinked="0"/>
        <c:majorTickMark val="out"/>
        <c:minorTickMark val="none"/>
        <c:tickLblPos val="nextTo"/>
        <c:spPr>
          <a:ln>
            <a:solidFill>
              <a:schemeClr val="tx1"/>
            </a:solidFill>
          </a:ln>
        </c:spPr>
        <c:txPr>
          <a:bodyPr/>
          <a:lstStyle/>
          <a:p>
            <a:pPr>
              <a:defRPr sz="600">
                <a:latin typeface="GHEA Grapalat" panose="02000506050000020003" pitchFamily="50" charset="0"/>
              </a:defRPr>
            </a:pPr>
            <a:endParaRPr lang="en-US"/>
          </a:p>
        </c:txPr>
        <c:crossAx val="437817704"/>
        <c:crosses val="max"/>
        <c:crossBetween val="between"/>
        <c:majorUnit val="2"/>
      </c:valAx>
      <c:catAx>
        <c:axId val="437817704"/>
        <c:scaling>
          <c:orientation val="minMax"/>
        </c:scaling>
        <c:delete val="1"/>
        <c:axPos val="b"/>
        <c:numFmt formatCode="General" sourceLinked="1"/>
        <c:majorTickMark val="out"/>
        <c:minorTickMark val="none"/>
        <c:tickLblPos val="nextTo"/>
        <c:crossAx val="437817312"/>
        <c:crosses val="autoZero"/>
        <c:auto val="1"/>
        <c:lblAlgn val="ctr"/>
        <c:lblOffset val="100"/>
        <c:noMultiLvlLbl val="0"/>
      </c:catAx>
      <c:spPr>
        <a:noFill/>
        <a:ln>
          <a:noFill/>
        </a:ln>
        <a:effectLst/>
      </c:spPr>
    </c:plotArea>
    <c:legend>
      <c:legendPos val="r"/>
      <c:layout>
        <c:manualLayout>
          <c:xMode val="edge"/>
          <c:yMode val="edge"/>
          <c:x val="2.0924603174603165E-2"/>
          <c:y val="0.84863222718891695"/>
          <c:w val="0.94887009461518923"/>
          <c:h val="0.1513677728110831"/>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hy-AM" sz="600" b="0" i="1"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hy-AM" sz="600" b="0" i="1"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1" u="none" strike="noStrike" kern="1200" spc="0" baseline="0">
              <a:solidFill>
                <a:sysClr val="windowText" lastClr="000000"/>
              </a:solidFill>
              <a:latin typeface="GHEA Grapalat" panose="02000506050000020003" pitchFamily="50" charset="0"/>
              <a:ea typeface="+mn-ea"/>
              <a:cs typeface="+mn-cs"/>
            </a:rPr>
            <a:t>Projection</a:t>
          </a:r>
        </a:p>
      </cdr:txBody>
    </cdr:sp>
  </cdr:relSizeAnchor>
</c:userShapes>
</file>

<file path=word/drawings/drawing2.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1" u="none" strike="noStrike" kern="1200" spc="0" baseline="0">
              <a:solidFill>
                <a:sysClr val="windowText" lastClr="000000"/>
              </a:solidFill>
              <a:latin typeface="GHEA Grapalat" panose="02000506050000020003" pitchFamily="50" charset="0"/>
              <a:ea typeface="+mn-ea"/>
              <a:cs typeface="+mn-cs"/>
            </a:rPr>
            <a:t>Projection</a:t>
          </a:r>
        </a:p>
      </cdr:txBody>
    </cdr:sp>
  </cdr:relSizeAnchor>
</c:userShapes>
</file>

<file path=word/drawings/drawing3.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0" u="none" strike="noStrike" kern="1200" spc="0" baseline="0">
              <a:solidFill>
                <a:sysClr val="windowText" lastClr="000000"/>
              </a:solidFill>
              <a:latin typeface="GHEA Grapalat" panose="02000506050000020003" pitchFamily="50" charset="0"/>
              <a:ea typeface="+mn-ea"/>
              <a:cs typeface="+mn-cs"/>
            </a:rPr>
            <a:t>Projection</a:t>
          </a:r>
          <a:endParaRPr lang="en-US" sz="600" b="0" i="1" u="none" strike="noStrike" kern="1200" spc="0" baseline="0">
            <a:solidFill>
              <a:sysClr val="windowText" lastClr="000000"/>
            </a:solidFill>
            <a:latin typeface="GHEA Grapalat" panose="02000506050000020003" pitchFamily="50" charset="0"/>
            <a:ea typeface="+mn-ea"/>
            <a:cs typeface="+mn-cs"/>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0.08172</cdr:x>
      <cdr:y>0.07457</cdr:y>
    </cdr:from>
    <cdr:to>
      <cdr:x>0.95366</cdr:x>
      <cdr:y>0.14913</cdr:y>
    </cdr:to>
    <cdr:sp macro="" textlink="">
      <cdr:nvSpPr>
        <cdr:cNvPr id="3" name="TextBox 2"/>
        <cdr:cNvSpPr txBox="1"/>
      </cdr:nvSpPr>
      <cdr:spPr>
        <a:xfrm xmlns:a="http://schemas.openxmlformats.org/drawingml/2006/main">
          <a:off x="504825" y="228600"/>
          <a:ext cx="55721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a:p>
      </cdr:txBody>
    </cdr:sp>
  </cdr:relSizeAnchor>
</c:userShapes>
</file>

<file path=word/drawings/drawing5.xml><?xml version="1.0" encoding="utf-8"?>
<c:userShapes xmlns:c="http://schemas.openxmlformats.org/drawingml/2006/chart">
  <cdr:relSizeAnchor xmlns:cdr="http://schemas.openxmlformats.org/drawingml/2006/chartDrawing">
    <cdr:from>
      <cdr:x>0.11588</cdr:x>
      <cdr:y>0.06405</cdr:y>
    </cdr:from>
    <cdr:to>
      <cdr:x>0.49404</cdr:x>
      <cdr:y>0.15799</cdr:y>
    </cdr:to>
    <cdr:sp macro="" textlink="">
      <cdr:nvSpPr>
        <cdr:cNvPr id="2" name="Text Box 1"/>
        <cdr:cNvSpPr txBox="1"/>
      </cdr:nvSpPr>
      <cdr:spPr>
        <a:xfrm xmlns:a="http://schemas.openxmlformats.org/drawingml/2006/main">
          <a:off x="291993" y="115260"/>
          <a:ext cx="952820" cy="1690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0.03285</cdr:y>
    </cdr:from>
    <cdr:to>
      <cdr:x>0.41475</cdr:x>
      <cdr:y>0.10759</cdr:y>
    </cdr:to>
    <cdr:sp macro="" textlink="">
      <cdr:nvSpPr>
        <cdr:cNvPr id="3" name="Text Box 2"/>
        <cdr:cNvSpPr txBox="1"/>
      </cdr:nvSpPr>
      <cdr:spPr>
        <a:xfrm xmlns:a="http://schemas.openxmlformats.org/drawingml/2006/main">
          <a:off x="0" y="59121"/>
          <a:ext cx="1045170" cy="13453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l" defTabSz="914400" rtl="0" eaLnBrk="1" fontAlgn="auto" latinLnBrk="0" hangingPunct="1">
            <a:lnSpc>
              <a:spcPct val="100000"/>
            </a:lnSpc>
            <a:spcBef>
              <a:spcPts val="0"/>
            </a:spcBef>
            <a:spcAft>
              <a:spcPts val="0"/>
            </a:spcAft>
            <a:buClrTx/>
            <a:buSzTx/>
            <a:buFontTx/>
            <a:buNone/>
            <a:tabLst/>
            <a:defRPr/>
          </a:pPr>
          <a:r>
            <a:rPr lang="en-US" sz="600" b="0" i="1">
              <a:solidFill>
                <a:sysClr val="windowText" lastClr="000000"/>
              </a:solidFill>
              <a:latin typeface="GHEA Grapalat" pitchFamily="50" charset="0"/>
            </a:rPr>
            <a:t>Prior to redemption, %</a:t>
          </a:r>
        </a:p>
        <a:p xmlns:a="http://schemas.openxmlformats.org/drawingml/2006/main">
          <a:endParaRPr lang="en-US" sz="600" b="0" i="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1A4FA-77EB-438B-B5C4-2D6CB3E2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54</Pages>
  <Words>18387</Words>
  <Characters>104808</Characters>
  <Application>Microsoft Office Word</Application>
  <DocSecurity>0</DocSecurity>
  <Lines>873</Lines>
  <Paragraphs>245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Սուսաննա Քարտաշյան</cp:lastModifiedBy>
  <cp:revision>8</cp:revision>
  <cp:lastPrinted>2022-03-29T10:54:00Z</cp:lastPrinted>
  <dcterms:created xsi:type="dcterms:W3CDTF">2022-05-02T12:00:00Z</dcterms:created>
  <dcterms:modified xsi:type="dcterms:W3CDTF">2024-02-02T13:58:00Z</dcterms:modified>
</cp:coreProperties>
</file>